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70.png" ContentType="image/png"/>
  <Override PartName="/word/media/rId100.png" ContentType="image/png"/>
  <Override PartName="/word/media/rId87.png" ContentType="image/png"/>
  <Override PartName="/word/media/rId107.png" ContentType="image/png"/>
  <Override PartName="/word/media/rId63.png" ContentType="image/png"/>
  <Override PartName="/word/media/rId73.png" ContentType="image/png"/>
  <Override PartName="/word/media/rId96.png" ContentType="image/png"/>
  <Override PartName="/word/media/rId83.png" ContentType="image/png"/>
  <Override PartName="/word/media/rId59.png" ContentType="image/png"/>
  <Override PartName="/word/media/rId44.png" ContentType="image/png"/>
  <Override PartName="/word/media/rId48.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(v2.0)</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using</w:t>
      </w:r>
      <w:r>
        <w:t xml:space="preserve"> </w:t>
      </w:r>
      <w:r>
        <w:t xml:space="preserve">the</w:t>
      </w:r>
      <w:r>
        <w:t xml:space="preserve"> </w:t>
      </w:r>
      <w:r>
        <w:t xml:space="preserve">latest</w:t>
      </w:r>
      <w:r>
        <w:t xml:space="preserve"> </w:t>
      </w:r>
      <w:r>
        <w:t xml:space="preserve">DESNZ</w:t>
      </w:r>
      <w:r>
        <w:t xml:space="preserve"> </w:t>
      </w:r>
      <w:r>
        <w:t xml:space="preserve">district</w:t>
      </w:r>
      <w:r>
        <w:t xml:space="preserve"> </w:t>
      </w:r>
      <w:r>
        <w:t xml:space="preserve">level</w:t>
      </w:r>
      <w:r>
        <w:t xml:space="preserve"> </w:t>
      </w:r>
      <w:r>
        <w:t xml:space="preserve">data</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2023-07-31</w:t>
      </w:r>
      <w:r>
        <w:t xml:space="preserve"> </w:t>
      </w:r>
      <w:r>
        <w:t xml:space="preserve">16:21:27.958615</w:t>
      </w:r>
    </w:p>
    <w:bookmarkStart w:id="30"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r>
        <w:t xml:space="preserve"> </w:t>
      </w:r>
      <w:r>
        <w:t xml:space="preserve">(mirrored from</w:t>
      </w:r>
      <w:r>
        <w:t xml:space="preserve"> </w:t>
      </w:r>
      <w:hyperlink r:id="rId23">
        <w:r>
          <w:rPr>
            <w:rStyle w:val="Hyperlink"/>
          </w:rPr>
          <w:t xml:space="preserve">https://git.soton.ac.uk/SERG/hcc-engagement/hampshire-ghg-emissions</w:t>
        </w:r>
      </w:hyperlink>
      <w:r>
        <w:t xml:space="preserve">)</w:t>
      </w:r>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4">
        <w:r>
          <w:rPr>
            <w:rStyle w:val="Hyperlink"/>
          </w:rPr>
          <w:t xml:space="preserve">https://github.com/HCC-CCECF-DataGroup/hampshire-ghg-emissions/labels/v2</w:t>
        </w:r>
      </w:hyperlink>
    </w:p>
    <w:bookmarkStart w:id="25" w:name="history"/>
    <w:p>
      <w:pPr>
        <w:pStyle w:val="Heading2"/>
      </w:pPr>
      <w:r>
        <w:rPr>
          <w:rStyle w:val="SectionNumber"/>
        </w:rPr>
        <w:t xml:space="preserve">1.1</w:t>
      </w:r>
      <w:r>
        <w:tab/>
      </w:r>
      <w:r>
        <w:t xml:space="preserve">History</w:t>
      </w:r>
    </w:p>
    <w:p>
      <w:pPr>
        <w:numPr>
          <w:ilvl w:val="0"/>
          <w:numId w:val="1001"/>
        </w:numPr>
        <w:pStyle w:val="Compact"/>
      </w:pPr>
      <w:r>
        <w:t xml:space="preserve">Version 2.0 - [updated to use 2023 DESNZ CO2e data]</w:t>
      </w:r>
    </w:p>
    <w:bookmarkEnd w:id="25"/>
    <w:bookmarkStart w:id="27"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6">
        <w:r>
          <w:rPr>
            <w:rStyle w:val="Hyperlink"/>
          </w:rPr>
          <w:t xml:space="preserve">CC-BY-4.0 license</w:t>
        </w:r>
      </w:hyperlink>
      <w:r>
        <w:t xml:space="preserve">. You may share, re-use or adapt for commercial or non-commercial purposes with citation.</w:t>
      </w:r>
    </w:p>
    <w:bookmarkEnd w:id="27"/>
    <w:bookmarkStart w:id="29"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(2023)</w:t>
      </w:r>
      <w:r>
        <w:t xml:space="preserve"> </w:t>
      </w:r>
      <w:hyperlink r:id="rId28">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(v2.0): 2018/19 snapshots and trends over time using the latest DESNZ district level data</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29"/>
    <w:bookmarkEnd w:id="30"/>
    <w:bookmarkStart w:id="36" w:name="introduction"/>
    <w:p>
      <w:pPr>
        <w:pStyle w:val="Heading1"/>
      </w:pPr>
      <w:r>
        <w:rPr>
          <w:rStyle w:val="SectionNumber"/>
        </w:rPr>
        <w:t xml:space="preserve">2</w:t>
      </w:r>
      <w:r>
        <w:tab/>
      </w:r>
      <w:r>
        <w:t xml:space="preserve">Introduction</w:t>
      </w:r>
    </w:p>
    <w:p>
      <w:pPr>
        <w:pStyle w:val="FirstParagraph"/>
      </w:pPr>
      <w:r>
        <w:t xml:space="preserve">This report estimates greenhouse gas (GHG) emissions from the Hampshire County using:</w:t>
      </w:r>
    </w:p>
    <w:p>
      <w:pPr>
        <w:numPr>
          <w:ilvl w:val="0"/>
          <w:numId w:val="1003"/>
        </w:numPr>
        <w:pStyle w:val="Compact"/>
      </w:pPr>
      <w:r>
        <w:t xml:space="preserve">estimates of total annual</w:t>
      </w:r>
      <w:r>
        <w:t xml:space="preserve"> </w:t>
      </w:r>
      <w:hyperlink r:id="rId31">
        <w:r>
          <w:rPr>
            <w:rStyle w:val="Hyperlink"/>
            <w:iCs/>
            <w:i/>
          </w:rPr>
          <w:t xml:space="preserve">territorial-based</w:t>
        </w:r>
      </w:hyperlink>
      <w:r>
        <w:t xml:space="preserve"> </w:t>
      </w:r>
      <w:r>
        <w:rPr>
          <w:bCs/>
          <w:b/>
        </w:rPr>
        <w:t xml:space="preserve">CO2e</w:t>
      </w:r>
      <w:r>
        <w:t xml:space="preserve"> </w:t>
      </w:r>
      <w:r>
        <w:t xml:space="preserve">emissions for the period 2005 onwards using the latest local authority district level data from</w:t>
      </w:r>
      <w:r>
        <w:t xml:space="preserve"> </w:t>
      </w:r>
      <w:hyperlink r:id="rId32">
        <w:r>
          <w:rPr>
            <w:rStyle w:val="Hyperlink"/>
          </w:rPr>
          <w:t xml:space="preserve">DESNZ 2023 data</w:t>
        </w:r>
      </w:hyperlink>
      <w:r>
        <w:t xml:space="preserve">;</w:t>
      </w:r>
    </w:p>
    <w:p>
      <w:pPr>
        <w:numPr>
          <w:ilvl w:val="0"/>
          <w:numId w:val="1003"/>
        </w:numPr>
        <w:pStyle w:val="Compact"/>
      </w:pPr>
      <w:r>
        <w:t xml:space="preserve">estimates of total annual</w:t>
      </w:r>
      <w:r>
        <w:t xml:space="preserve"> </w:t>
      </w:r>
      <w:hyperlink r:id="rId31">
        <w:r>
          <w:rPr>
            <w:rStyle w:val="Hyperlink"/>
            <w:iCs/>
            <w:i/>
          </w:rPr>
          <w:t xml:space="preserve">territorial-based</w:t>
        </w:r>
      </w:hyperlink>
      <w:r>
        <w:t xml:space="preserve"> </w:t>
      </w:r>
      <w:r>
        <w:rPr>
          <w:bCs/>
          <w:b/>
        </w:rPr>
        <w:t xml:space="preserve">CO2e</w:t>
      </w:r>
      <w:r>
        <w:t xml:space="preserve"> </w:t>
      </w:r>
      <w:r>
        <w:t xml:space="preserve">emissions for 2018/19 using the</w:t>
      </w:r>
      <w:r>
        <w:t xml:space="preserve"> </w:t>
      </w:r>
      <w:hyperlink r:id="rId33">
        <w:r>
          <w:rPr>
            <w:rStyle w:val="Hyperlink"/>
          </w:rPr>
          <w:t xml:space="preserve">CSE Impact tool</w:t>
        </w:r>
      </w:hyperlink>
      <w:r>
        <w:t xml:space="preserve"> </w:t>
      </w:r>
      <w:r>
        <w:t xml:space="preserve">dataset;</w:t>
      </w:r>
    </w:p>
    <w:p>
      <w:pPr>
        <w:numPr>
          <w:ilvl w:val="0"/>
          <w:numId w:val="1003"/>
        </w:numPr>
        <w:pStyle w:val="Compact"/>
      </w:pPr>
      <w:r>
        <w:t xml:space="preserve">estimates of total annual</w:t>
      </w:r>
      <w:r>
        <w:t xml:space="preserve"> </w:t>
      </w:r>
      <w:hyperlink r:id="rId34">
        <w:r>
          <w:rPr>
            <w:rStyle w:val="Hyperlink"/>
            <w:iCs/>
            <w:i/>
          </w:rPr>
          <w:t xml:space="preserve">consumption-based</w:t>
        </w:r>
      </w:hyperlink>
      <w:r>
        <w:t xml:space="preserve"> </w:t>
      </w:r>
      <w:r>
        <w:rPr>
          <w:bCs/>
          <w:b/>
        </w:rPr>
        <w:t xml:space="preserve">CO2e</w:t>
      </w:r>
      <w:r>
        <w:t xml:space="preserve"> </w:t>
      </w:r>
      <w:r>
        <w:t xml:space="preserve">emissions for 2018/19 using the</w:t>
      </w:r>
      <w:r>
        <w:t xml:space="preserve"> </w:t>
      </w:r>
      <w:hyperlink r:id="rId33">
        <w:r>
          <w:rPr>
            <w:rStyle w:val="Hyperlink"/>
          </w:rPr>
          <w:t xml:space="preserve">CSE Impact tool</w:t>
        </w:r>
      </w:hyperlink>
      <w:r>
        <w:t xml:space="preserve"> </w:t>
      </w:r>
      <w:r>
        <w:t xml:space="preserve">dataset.</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5">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w:t>
      </w:r>
    </w:p>
    <w:bookmarkEnd w:id="36"/>
    <w:bookmarkStart w:id="41"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5">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CO2e baseline values were not included in this report.</w:t>
      </w:r>
    </w:p>
    <w:p>
      <w:pPr>
        <w:pStyle w:val="CaptionedFigure"/>
      </w:pPr>
      <w:r>
        <w:drawing>
          <wp:inline>
            <wp:extent cx="5334000" cy="1541992"/>
            <wp:effectExtent b="0" l="0" r="0" t="0"/>
            <wp:docPr descr="Hampshire emissions (CarbonTrust, 2020)" title="" id="38" name="Picture"/>
            <a:graphic>
              <a:graphicData uri="http://schemas.openxmlformats.org/drawingml/2006/picture">
                <pic:pic>
                  <pic:nvPicPr>
                    <pic:cNvPr descr="../includes/hcc_strategy_emissions_trend_plot.png" id="39" name="Picture"/>
                    <pic:cNvPicPr>
                      <a:picLocks noChangeArrowheads="1" noChangeAspect="1"/>
                    </pic:cNvPicPr>
                  </pic:nvPicPr>
                  <pic:blipFill>
                    <a:blip r:embed="rId37"/>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BodyText"/>
      </w:pPr>
      <w:r>
        <w:t xml:space="preserve">However the HCC Climate</w:t>
      </w:r>
      <w:r>
        <w:t xml:space="preserve"> </w:t>
      </w:r>
      <w:hyperlink r:id="rId40">
        <w:r>
          <w:rPr>
            <w:rStyle w:val="Hyperlink"/>
          </w:rPr>
          <w:t xml:space="preserve">Change Strategic Framework of Programmes</w:t>
        </w:r>
      </w:hyperlink>
      <w:r>
        <w:t xml:space="preserve"> </w:t>
      </w:r>
      <w:r>
        <w:t xml:space="preserve">which lays out the estimated Total kT CO2e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1"/>
    <w:bookmarkStart w:id="77" w:name="Xa92e0c80f2d15b3aaca756376f9e4d8b6eabb2c"/>
    <w:p>
      <w:pPr>
        <w:pStyle w:val="Heading1"/>
      </w:pPr>
      <w:r>
        <w:rPr>
          <w:rStyle w:val="SectionNumber"/>
        </w:rPr>
        <w:t xml:space="preserve">4</w:t>
      </w:r>
      <w:r>
        <w:tab/>
      </w:r>
      <w:r>
        <w:t xml:space="preserve">DESNZ: Territorial CO2 emissions (2005 to current)</w:t>
      </w:r>
    </w:p>
    <w:p>
      <w:pPr>
        <w:pStyle w:val="FirstParagraph"/>
      </w:pPr>
      <w:r>
        <w:t xml:space="preserve">These official local authority/district level</w:t>
      </w:r>
      <w:r>
        <w:t xml:space="preserve"> </w:t>
      </w:r>
      <w:hyperlink r:id="rId32">
        <w:r>
          <w:rPr>
            <w:rStyle w:val="Hyperlink"/>
          </w:rPr>
          <w:t xml:space="preserve">DESNZ National Statistics</w:t>
        </w:r>
      </w:hyperlink>
      <w:r>
        <w:t xml:space="preserve"> </w:t>
      </w:r>
      <w:r>
        <w:t xml:space="preserve">use the end-user territorial emissions method(</w:t>
      </w:r>
      <w:r>
        <w:rPr>
          <w:iCs/>
          <w:i/>
        </w:rPr>
        <w:t xml:space="preserve">“</w:t>
      </w:r>
      <w:r>
        <w:rPr>
          <w:iCs/>
          <w:i/>
        </w:rPr>
        <w:t xml:space="preserve">meaning CO2 emissions that occur within the UK’s borders</w:t>
      </w:r>
      <w:r>
        <w:rPr>
          <w:iCs/>
          <w:i/>
        </w:rPr>
        <w:t xml:space="preserve">”</w:t>
      </w:r>
      <w:r>
        <w:t xml:space="preserve">).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2">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VerbatimChar"/>
        </w:rPr>
        <w:t xml:space="preserve">## Number of emissions categories: 31</w:t>
      </w:r>
    </w:p>
    <w:p>
      <w:pPr>
        <w:pStyle w:val="SourceCode"/>
      </w:pPr>
      <w:r>
        <w:rPr>
          <w:rStyle w:val="VerbatimChar"/>
        </w:rPr>
        <w:t xml:space="preserve">## Number of districts: 14</w:t>
      </w:r>
    </w:p>
    <w:p>
      <w:pPr>
        <w:pStyle w:val="SourceCode"/>
      </w:pPr>
      <w:r>
        <w:rPr>
          <w:rStyle w:val="VerbatimChar"/>
        </w:rPr>
        <w:t xml:space="preserve">## Total emissions for 2019: 9409 kT CO2</w:t>
      </w:r>
    </w:p>
    <w:p>
      <w:pPr>
        <w:pStyle w:val="SourceCode"/>
      </w:pPr>
      <w:r>
        <w:rPr>
          <w:rStyle w:val="VerbatimChar"/>
        </w:rPr>
        <w:t xml:space="preserve">## Total emissions deemed to be 'within the scope of influence of LAs' for 2019: 7623 kT CO2</w:t>
      </w:r>
    </w:p>
    <w:p>
      <w:pPr>
        <w:pStyle w:val="FirstParagraph"/>
      </w:pPr>
      <w:r>
        <w:t xml:space="preserve">DESNZ have produced a useful</w:t>
      </w:r>
      <w:r>
        <w:t xml:space="preserve"> </w:t>
      </w:r>
      <w:hyperlink r:id="rId43">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VerbatimChar"/>
        </w:rPr>
        <w:t xml:space="preserve">## Saving 5 x 6 in image</w:t>
      </w:r>
    </w:p>
    <w:p>
      <w:pPr>
        <w:pStyle w:val="CaptionedFigure"/>
      </w:pPr>
      <w:r>
        <w:drawing>
          <wp:inline>
            <wp:extent cx="5334000" cy="6400800"/>
            <wp:effectExtent b="0" l="0" r="0" t="0"/>
            <wp:docPr descr="Figure 4.1: CO2e emissions by category (Hampshire)" title="" id="45" name="Picture"/>
            <a:graphic>
              <a:graphicData uri="http://schemas.openxmlformats.org/drawingml/2006/picture">
                <pic:pic>
                  <pic:nvPicPr>
                    <pic:cNvPr descr="/Users/ben/repos/git.soton/ba1e12/forks/SERG/HCC-engagement/hampshire-ghg-emissions/docs/Hampshire_County_GHG_Emissions_v2.0_files/figure-docx/hampshireDNZESCO2TotalTrends-1.png" id="46" name="Picture"/>
                    <pic:cNvPicPr>
                      <a:picLocks noChangeArrowheads="1" noChangeAspect="1"/>
                    </pic:cNvPicPr>
                  </pic:nvPicPr>
                  <pic:blipFill>
                    <a:blip r:embed="rId44"/>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47" w:name="fig:hampshireDNZESCO2TotalTrends"/>
      <w:bookmarkEnd w:id="47"/>
      <w:r>
        <w:t xml:space="preserve">Figure 4.1: CO2e emissions by category (Hampshire)</w:t>
      </w:r>
    </w:p>
    <w:p>
      <w:pPr>
        <w:pStyle w:val="BodyText"/>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VerbatimChar"/>
        </w:rPr>
        <w:t xml:space="preserve">## Saving 5 x 6 in image</w:t>
      </w:r>
    </w:p>
    <w:p>
      <w:pPr>
        <w:pStyle w:val="CaptionedFigure"/>
      </w:pPr>
      <w:r>
        <w:drawing>
          <wp:inline>
            <wp:extent cx="5334000" cy="6400800"/>
            <wp:effectExtent b="0" l="0" r="0" t="0"/>
            <wp:docPr descr="Figure 4.2: CO2e emissions by category (Hampshire)" title="" id="49" name="Picture"/>
            <a:graphic>
              <a:graphicData uri="http://schemas.openxmlformats.org/drawingml/2006/picture">
                <pic:pic>
                  <pic:nvPicPr>
                    <pic:cNvPr descr="/Users/ben/repos/git.soton/ba1e12/forks/SERG/HCC-engagement/hampshire-ghg-emissions/docs/Hampshire_County_GHG_Emissions_v2.0_files/figure-docx/hampshireDNZESCO2TotalTrendsLine-1.png" id="5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51" w:name="fig:hampshireDNZESCO2TotalTrendsLine"/>
      <w:bookmarkEnd w:id="51"/>
      <w:r>
        <w:t xml:space="preserve">Figure 4.2: CO2e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CaptionedFigure"/>
      </w:pPr>
      <w:r>
        <w:drawing>
          <wp:inline>
            <wp:extent cx="5334000" cy="6400800"/>
            <wp:effectExtent b="0" l="0" r="0" t="0"/>
            <wp:docPr descr="Figure 4.3: CO2e emissions by category (Hampshire)" title="" id="53" name="Picture"/>
            <a:graphic>
              <a:graphicData uri="http://schemas.openxmlformats.org/drawingml/2006/picture">
                <pic:pic>
                  <pic:nvPicPr>
                    <pic:cNvPr descr="/Users/ben/repos/git.soton/ba1e12/forks/SERG/HCC-engagement/hampshire-ghg-emissions/docs/Hampshire_County_GHG_Emissions_v2.0_files/figure-docx/hampshireDNZESCO2TotalTrendsLinePlotly-1.png" id="54" name="Picture"/>
                    <pic:cNvPicPr>
                      <a:picLocks noChangeArrowheads="1" noChangeAspect="1"/>
                    </pic:cNvPicPr>
                  </pic:nvPicPr>
                  <pic:blipFill>
                    <a:blip r:embed="rId52"/>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bookmarkStart w:id="55" w:name="Xf70a0c4e4ebbb0a81bc017d2374dd2fa01b2702"/>
      <w:bookmarkEnd w:id="55"/>
      <w:r>
        <w:t xml:space="preserve">Figure 4.3: CO2e emissions by category (Hampshire)</w:t>
      </w:r>
    </w:p>
    <w:bookmarkEnd w:id="56"/>
    <w:bookmarkStart w:id="68"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TableCaption"/>
      </w:pPr>
      <w:bookmarkStart w:id="57" w:name="tab:hampshireDNZESCO2Total"/>
      <w:bookmarkEnd w:id="57"/>
      <w:r>
        <w:t xml:space="preserve">Table 4.1:</w:t>
      </w:r>
      <w:r>
        <w:t xml:space="preserve"> </w:t>
      </w:r>
      <w:r>
        <w:t xml:space="preserve">CO2e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9,409.2</w:t>
            </w:r>
          </w:p>
        </w:tc>
      </w:tr>
    </w:tbl>
    <w:p>
      <w:pPr>
        <w:pStyle w:val="BodyText"/>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0 kT CO2e. Categories deemed by DESNZ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4.2</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TableCaption"/>
      </w:pPr>
      <w:bookmarkStart w:id="58" w:name="tab:hampshireDNZESCO2TotalByCat"/>
      <w:bookmarkEnd w:id="58"/>
      <w:r>
        <w:t xml:space="preserve">Table 4.2:</w:t>
      </w:r>
      <w:r>
        <w:t xml:space="preserve"> </w:t>
      </w:r>
      <w:r>
        <w:t xml:space="preserve">CO2e emissions sorted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22"/>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0.8</w:t>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Livestock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w:t>
            </w:r>
          </w:p>
        </w:tc>
      </w:tr>
      <w:tr>
        <w:trPr>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w:t>
            </w:r>
          </w:p>
        </w:tc>
      </w:tr>
      <w:tr>
        <w:trPr>
          <w:trHeight w:val="5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Commercial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Commercial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w:t>
            </w:r>
          </w:p>
        </w:tc>
      </w:tr>
      <w:tr>
        <w:trPr>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Commercial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w:t>
            </w:r>
          </w:p>
        </w:tc>
      </w:tr>
      <w:tr>
        <w:trPr>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Domestic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Domestic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6.8</w:t>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Domestic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16.3</w:t>
            </w:r>
          </w:p>
        </w:tc>
      </w:tr>
      <w:tr>
        <w:trPr>
          <w:trHeight w:val="58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4.3</w:t>
            </w:r>
          </w:p>
        </w:tc>
      </w:tr>
      <w:tr>
        <w:trPr>
          <w:trHeight w:val="57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w:t>
            </w:r>
          </w:p>
        </w:tc>
      </w:tr>
      <w:tr>
        <w:trPr>
          <w:trHeight w:val="58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w:t>
            </w:r>
          </w:p>
        </w:tc>
      </w:tr>
      <w:tr>
        <w:trPr>
          <w:trHeight w:val="58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Large Industrial Installations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0.8</w:t>
            </w:r>
          </w:p>
        </w:tc>
      </w:tr>
      <w:tr>
        <w:trPr>
          <w:trHeight w:val="58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Cropland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w:t>
            </w:r>
          </w:p>
        </w:tc>
      </w:tr>
      <w:tr>
        <w:trPr>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Forest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w:t>
            </w:r>
          </w:p>
        </w:tc>
      </w:tr>
      <w:tr>
        <w:trPr>
          <w:trHeight w:val="54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-0.6</w:t>
            </w:r>
          </w:p>
        </w:tc>
      </w:tr>
      <w:tr>
        <w:trPr>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Indirect N2O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0.0</w:t>
            </w:r>
          </w:p>
        </w:tc>
      </w:tr>
      <w:tr>
        <w:trPr>
          <w:trHeight w:val="54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Settlements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0.6</w:t>
            </w:r>
          </w:p>
        </w:tc>
      </w:tr>
      <w:tr>
        <w:trPr>
          <w:trHeight w:val="54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Wetlands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0.0</w:t>
            </w:r>
          </w:p>
        </w:tc>
      </w:tr>
      <w:tr>
        <w:trPr>
          <w:trHeight w:val="54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Sector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0.0</w:t>
            </w:r>
          </w:p>
        </w:tc>
      </w:tr>
      <w:tr>
        <w:trPr>
          <w:trHeight w:val="58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Sector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w:t>
            </w:r>
          </w:p>
        </w:tc>
      </w:tr>
      <w:tr>
        <w:trPr>
          <w:trHeight w:val="54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Sector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w:t>
            </w:r>
          </w:p>
        </w:tc>
      </w:tr>
      <w:tr>
        <w:trPr>
          <w:trHeight w:val="57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(A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15.1</w:t>
            </w:r>
          </w:p>
        </w:tc>
      </w:tr>
      <w:tr>
        <w:trPr>
          <w:trHeight w:val="57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(Minor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12.3</w:t>
            </w:r>
          </w:p>
        </w:tc>
      </w:tr>
      <w:tr>
        <w:trPr>
          <w:trHeight w:val="58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(Motorways)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9.5</w:t>
            </w:r>
          </w:p>
        </w:tc>
      </w:tr>
      <w:tr>
        <w:trPr>
          <w:trHeight w:val="57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Diesel Railways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r>
        <w:trPr>
          <w:trHeight w:val="57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4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Landfill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2.4</w:t>
            </w:r>
          </w:p>
        </w:tc>
      </w:tr>
      <w:tr>
        <w:trPr>
          <w:trHeight w:val="544"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w:t>
            </w:r>
          </w:p>
        </w:tc>
      </w:tr>
    </w:tbl>
    <w:p>
      <w:pPr>
        <w:pStyle w:val="CaptionedFigure"/>
      </w:pPr>
      <w:r>
        <w:drawing>
          <wp:inline>
            <wp:extent cx="5334000" cy="4267200"/>
            <wp:effectExtent b="0" l="0" r="0" t="0"/>
            <wp:docPr descr="Figure 4.4: CO2e emissions by category (Hampshire, 2019 ordered by emissions value)" title="" id="60" name="Picture"/>
            <a:graphic>
              <a:graphicData uri="http://schemas.openxmlformats.org/drawingml/2006/picture">
                <pic:pic>
                  <pic:nvPicPr>
                    <pic:cNvPr descr="/Users/ben/repos/git.soton/ba1e12/forks/SERG/HCC-engagement/hampshire-ghg-emissions/docs/Hampshire_County_GHG_Emissions_v2.0_files/figure-docx/hampshireDNZESCO2TotalByCat-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62" w:name="fig:hampshireDNZESCO2TotalByCat"/>
      <w:bookmarkEnd w:id="62"/>
      <w:r>
        <w:t xml:space="preserve">Figure 4.4: CO2e emissions by category (Hampshire, 2019 ordered by emissions value)</w:t>
      </w:r>
    </w:p>
    <w:p>
      <w:pPr>
        <w:pStyle w:val="SourceCode"/>
      </w:pPr>
      <w:r>
        <w:rPr>
          <w:rStyle w:val="VerbatimChar"/>
        </w:rPr>
        <w:t xml:space="preserve">## Saving 5 x 4 in image</w:t>
      </w:r>
    </w:p>
    <w:p>
      <w:pPr>
        <w:pStyle w:val="FirstParagraph"/>
      </w:pPr>
      <w:r>
        <w:t xml:space="preserve">Figure</w:t>
      </w:r>
      <w:r>
        <w:t xml:space="preserve"> </w:t>
      </w:r>
      <w:r>
        <w:t xml:space="preserve">4.5</w:t>
      </w:r>
      <w:r>
        <w:t xml:space="preserve"> </w:t>
      </w:r>
      <w:r>
        <w:t xml:space="preserve">shows a cumulative emissions plot for the DESNZ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CaptionedFigure"/>
      </w:pPr>
      <w:r>
        <w:drawing>
          <wp:inline>
            <wp:extent cx="5334000" cy="4267200"/>
            <wp:effectExtent b="0" l="0" r="0" t="0"/>
            <wp:docPr descr="Figure 4.5: Plot of cumulative emissions (DESNZ, 2019)" title="" id="64" name="Picture"/>
            <a:graphic>
              <a:graphicData uri="http://schemas.openxmlformats.org/drawingml/2006/picture">
                <pic:pic>
                  <pic:nvPicPr>
                    <pic:cNvPr descr="/Users/ben/repos/git.soton/ba1e12/forks/SERG/HCC-engagement/hampshire-ghg-emissions/docs/Hampshire_County_GHG_Emissions_v2.0_files/figure-docx/dnzesCumulativeDot-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66" w:name="fig:dnzesCumulativeDot"/>
      <w:bookmarkEnd w:id="66"/>
      <w:r>
        <w:t xml:space="preserve">Figure 4.5: Plot of cumulative emissions (DESNZ, 2019)</w:t>
      </w:r>
    </w:p>
    <w:p>
      <w:pPr>
        <w:pStyle w:val="BodyText"/>
      </w:pPr>
      <w:r>
        <w:t xml:space="preserve">Thus, if we focus on territorial CO2e only then 75% of emissions are due to:</w:t>
      </w:r>
    </w:p>
    <w:p>
      <w:pPr>
        <w:numPr>
          <w:ilvl w:val="0"/>
          <w:numId w:val="1007"/>
        </w:numPr>
        <w:pStyle w:val="Compact"/>
      </w:pPr>
      <w:r>
        <w:t xml:space="preserve">Domestic gas: 1,711 kT (18 %));</w:t>
      </w:r>
    </w:p>
    <w:p>
      <w:pPr>
        <w:numPr>
          <w:ilvl w:val="0"/>
          <w:numId w:val="1007"/>
        </w:numPr>
        <w:pStyle w:val="Compact"/>
      </w:pPr>
      <w:r>
        <w:t xml:space="preserve">Transport (Motorways, A roads and minor roads combined): 3,868 kT (Total: 41 %);</w:t>
      </w:r>
    </w:p>
    <w:p>
      <w:pPr>
        <w:numPr>
          <w:ilvl w:val="0"/>
          <w:numId w:val="1007"/>
        </w:numPr>
        <w:pStyle w:val="Compact"/>
      </w:pPr>
      <w:r>
        <w:t xml:space="preserve">Domestic electricity: 711 kT (8 %))</w:t>
      </w:r>
    </w:p>
    <w:p>
      <w:pPr>
        <w:pStyle w:val="FirstParagraph"/>
      </w:pPr>
      <w:r>
        <w:t xml:space="preserve">Taken together the domestic (residential) emissions comprise 26 % of the estimated total.</w:t>
      </w:r>
    </w:p>
    <w:p>
      <w:pPr>
        <w:pStyle w:val="BodyText"/>
      </w:pPr>
      <w:r>
        <w:t xml:space="preserve">Negative CO2 emissions (sequestration) sources are:</w:t>
      </w:r>
    </w:p>
    <w:p>
      <w:pPr>
        <w:numPr>
          <w:ilvl w:val="0"/>
          <w:numId w:val="1008"/>
        </w:numPr>
        <w:pStyle w:val="Compact"/>
      </w:pPr>
      <w:r>
        <w:t xml:space="preserve">Forest: -476 kT</w:t>
      </w:r>
    </w:p>
    <w:p>
      <w:pPr>
        <w:numPr>
          <w:ilvl w:val="0"/>
          <w:numId w:val="1008"/>
        </w:numPr>
        <w:pStyle w:val="Compact"/>
      </w:pPr>
      <w:r>
        <w:t xml:space="preserve">Grassland: -67 kT - note that this does not include methane emissions from grazing livestock nor N2O emissions from waste</w:t>
      </w:r>
    </w:p>
    <w:p>
      <w:pPr>
        <w:numPr>
          <w:ilvl w:val="0"/>
          <w:numId w:val="1008"/>
        </w:numPr>
        <w:pStyle w:val="Compact"/>
      </w:pPr>
      <w:r>
        <w:t xml:space="preserve">Wetlands: 0.029 kT - this is perhaps surprisingly small given the coastal nature of the County and the existence of a number of wetland habitats. it may be worth investigating</w:t>
      </w:r>
      <w:r>
        <w:t xml:space="preserve"> </w:t>
      </w:r>
      <w:hyperlink r:id="rId67">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4.5</w:t>
      </w:r>
      <w:r>
        <w:t xml:space="preserve"> </w:t>
      </w:r>
      <w:r>
        <w:t xml:space="preserve">showed, these levels of sequestration currently provide a negligible offset to the overall emissions. Note also that cropland was a net emitter at 109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8"/>
    <w:bookmarkStart w:id="76" w:name="latest-data-2021"/>
    <w:p>
      <w:pPr>
        <w:pStyle w:val="Heading2"/>
      </w:pPr>
      <w:r>
        <w:rPr>
          <w:rStyle w:val="SectionNumber"/>
        </w:rPr>
        <w:t xml:space="preserve">4.3</w:t>
      </w:r>
      <w:r>
        <w:tab/>
      </w:r>
      <w:r>
        <w:t xml:space="preserve">Latest data (2021)</w:t>
      </w:r>
    </w:p>
    <w:p>
      <w:pPr>
        <w:pStyle w:val="TableCaption"/>
      </w:pPr>
      <w:bookmarkStart w:id="69" w:name="tab:colPltLatestYear"/>
      <w:bookmarkEnd w:id="69"/>
      <w:r>
        <w:t xml:space="preserve">Table 4.3:</w:t>
      </w:r>
      <w:r>
        <w:t xml:space="preserve"> </w:t>
      </w:r>
      <w:r>
        <w:t xml:space="preserve">CO2e emissions sorted by category (Hampshire,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22"/>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'Other'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w:t>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0.2</w:t>
            </w:r>
          </w:p>
        </w:tc>
      </w:tr>
      <w:tr>
        <w:trPr>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Livestock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w:t>
            </w:r>
          </w:p>
        </w:tc>
      </w:tr>
      <w:tr>
        <w:trPr>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Soils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w:t>
            </w:r>
          </w:p>
        </w:tc>
      </w:tr>
      <w:tr>
        <w:trPr>
          <w:trHeight w:val="54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Commercial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Commercial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w:t>
            </w:r>
          </w:p>
        </w:tc>
      </w:tr>
      <w:tr>
        <w:trPr>
          <w:trHeight w:val="54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Commercial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w:t>
            </w:r>
          </w:p>
        </w:tc>
      </w:tr>
      <w:tr>
        <w:trPr>
          <w:trHeight w:val="54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Domestic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2.5</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Domestic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w:t>
            </w:r>
          </w:p>
        </w:tc>
      </w:tr>
      <w:tr>
        <w:trPr>
          <w:trHeight w:val="56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Domestic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17.8</w:t>
            </w:r>
          </w:p>
        </w:tc>
      </w:tr>
      <w:tr>
        <w:trPr>
          <w:trHeight w:val="58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w:t>
            </w:r>
          </w:p>
        </w:tc>
      </w:tr>
      <w:tr>
        <w:trPr>
          <w:trHeight w:val="57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w:t>
            </w:r>
          </w:p>
        </w:tc>
      </w:tr>
      <w:tr>
        <w:trPr>
          <w:trHeight w:val="58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w:t>
            </w:r>
          </w:p>
        </w:tc>
      </w:tr>
      <w:tr>
        <w:trPr>
          <w:trHeight w:val="58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Large Industrial Installations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0.7</w:t>
            </w:r>
          </w:p>
        </w:tc>
      </w:tr>
      <w:tr>
        <w:trPr>
          <w:trHeight w:val="58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Cropland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w:t>
            </w:r>
          </w:p>
        </w:tc>
      </w:tr>
      <w:tr>
        <w:trPr>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Forest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w:t>
            </w:r>
          </w:p>
        </w:tc>
      </w:tr>
      <w:tr>
        <w:trPr>
          <w:trHeight w:val="54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-0.7</w:t>
            </w:r>
          </w:p>
        </w:tc>
      </w:tr>
      <w:tr>
        <w:trPr>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Indirect N2O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0.0</w:t>
            </w:r>
          </w:p>
        </w:tc>
      </w:tr>
      <w:tr>
        <w:trPr>
          <w:trHeight w:val="54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Settlements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0.6</w:t>
            </w:r>
          </w:p>
        </w:tc>
      </w:tr>
      <w:tr>
        <w:trPr>
          <w:trHeight w:val="54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LULUCF Net Emissions: Wetlands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0.0</w:t>
            </w:r>
          </w:p>
        </w:tc>
      </w:tr>
      <w:tr>
        <w:trPr>
          <w:trHeight w:val="54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Sector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0.0</w:t>
            </w:r>
          </w:p>
        </w:tc>
      </w:tr>
      <w:tr>
        <w:trPr>
          <w:trHeight w:val="58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Sector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w:t>
            </w:r>
          </w:p>
        </w:tc>
      </w:tr>
      <w:tr>
        <w:trPr>
          <w:trHeight w:val="54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Public Sector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w:t>
            </w:r>
          </w:p>
        </w:tc>
      </w:tr>
      <w:tr>
        <w:trPr>
          <w:trHeight w:val="579"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(A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w:t>
            </w:r>
          </w:p>
        </w:tc>
      </w:tr>
      <w:tr>
        <w:trPr>
          <w:trHeight w:val="57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(Minor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w:t>
            </w:r>
          </w:p>
        </w:tc>
      </w:tr>
      <w:tr>
        <w:trPr>
          <w:trHeight w:val="58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(Motorways)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8.7</w:t>
            </w:r>
          </w:p>
        </w:tc>
      </w:tr>
      <w:tr>
        <w:trPr>
          <w:trHeight w:val="57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Diesel Railways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r>
        <w:trPr>
          <w:trHeight w:val="578"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4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Landfill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2.1</w:t>
            </w:r>
          </w:p>
        </w:tc>
      </w:tr>
      <w:tr>
        <w:trPr>
          <w:trHeight w:val="544"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w:t>
            </w:r>
          </w:p>
        </w:tc>
      </w:tr>
    </w:tbl>
    <w:p>
      <w:pPr>
        <w:pStyle w:val="BodyText"/>
      </w:pPr>
      <w:r>
        <w:drawing>
          <wp:inline>
            <wp:extent cx="5334000" cy="4267200"/>
            <wp:effectExtent b="0" l="0" r="0" t="0"/>
            <wp:docPr descr="" title="" id="71" name="Picture"/>
            <a:graphic>
              <a:graphicData uri="http://schemas.openxmlformats.org/drawingml/2006/picture">
                <pic:pic>
                  <pic:nvPicPr>
                    <pic:cNvPr descr="/Users/ben/repos/git.soton/ba1e12/forks/SERG/HCC-engagement/hampshire-ghg-emissions/docs/Hampshire_County_GHG_Emissions_v2.0_files/figure-docx/colPltLatestYear-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SourceCode"/>
      </w:pPr>
      <w:r>
        <w:rPr>
          <w:rStyle w:val="VerbatimChar"/>
        </w:rPr>
        <w:t xml:space="preserve">## Saving 5 x 4 in image</w:t>
      </w:r>
    </w:p>
    <w:p>
      <w:pPr>
        <w:pStyle w:val="FirstParagraph"/>
      </w:pPr>
      <w:r>
        <w:drawing>
          <wp:inline>
            <wp:extent cx="5334000" cy="4267200"/>
            <wp:effectExtent b="0" l="0" r="0" t="0"/>
            <wp:docPr descr="" title="" id="74" name="Picture"/>
            <a:graphic>
              <a:graphicData uri="http://schemas.openxmlformats.org/drawingml/2006/picture">
                <pic:pic>
                  <pic:nvPicPr>
                    <pic:cNvPr descr="/Users/ben/repos/git.soton/ba1e12/forks/SERG/HCC-engagement/hampshire-ghg-emissions/docs/Hampshire_County_GHG_Emissions_v2.0_files/figure-docx/dotPltLatestYear-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bookmarkEnd w:id="76"/>
    <w:bookmarkEnd w:id="77"/>
    <w:bookmarkStart w:id="93" w:name="X8fb59097e6b5ef6cc1577c0addd80b03163710a"/>
    <w:p>
      <w:pPr>
        <w:pStyle w:val="Heading1"/>
      </w:pPr>
      <w:r>
        <w:rPr>
          <w:rStyle w:val="SectionNumber"/>
        </w:rPr>
        <w:t xml:space="preserve">5</w:t>
      </w:r>
      <w:r>
        <w:tab/>
      </w:r>
      <w:r>
        <w:t xml:space="preserve">CSE: Territorial-based all GHG emissions (2018/19 data)</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78">
        <w:r>
          <w:rPr>
            <w:rStyle w:val="Hyperlink"/>
          </w:rPr>
          <w:t xml:space="preserve">carbon dioxide, methane, nitrous oxide and fluorinated gases</w:t>
        </w:r>
      </w:hyperlink>
      <w:r>
        <w:t xml:space="preserve">. As the non-CO2 gases have</w:t>
      </w:r>
      <w:r>
        <w:t xml:space="preserve"> </w:t>
      </w:r>
      <w:hyperlink r:id="rId79">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original DESNZ equivalent which only accounted for CO2. As an example, Transport emissions are based on the DESNZ CO2 Transport emissions in the DESNZ pre 2020 data (no GHGs other than CO2)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80">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VerbatimChar"/>
        </w:rPr>
        <w:t xml:space="preserve">## Number of emissions categories: 20</w:t>
      </w:r>
    </w:p>
    <w:p>
      <w:pPr>
        <w:pStyle w:val="SourceCode"/>
      </w:pPr>
      <w:r>
        <w:rPr>
          <w:rStyle w:val="VerbatimChar"/>
        </w:rPr>
        <w:t xml:space="preserve">## Number of districts: 14</w:t>
      </w:r>
    </w:p>
    <w:p>
      <w:pPr>
        <w:pStyle w:val="SourceCode"/>
      </w:pPr>
      <w:r>
        <w:rPr>
          <w:rStyle w:val="VerbatimChar"/>
        </w:rPr>
        <w:t xml:space="preserve">## Total emissions check: 12110 kT CO2e</w:t>
      </w:r>
    </w:p>
    <w:bookmarkStart w:id="92" w:name="baseline-1"/>
    <w:p>
      <w:pPr>
        <w:pStyle w:val="Heading2"/>
      </w:pPr>
      <w:r>
        <w:rPr>
          <w:rStyle w:val="SectionNumber"/>
        </w:rPr>
        <w:t xml:space="preserve">5.1</w:t>
      </w:r>
      <w:r>
        <w:tab/>
      </w:r>
      <w:r>
        <w:t xml:space="preserve">2019 baseline</w:t>
      </w:r>
    </w:p>
    <w:p>
      <w:pPr>
        <w:pStyle w:val="FirstParagraph"/>
      </w:pPr>
      <w:r>
        <w:t xml:space="preserve">Table</w:t>
      </w:r>
      <w:r>
        <w:t xml:space="preserve"> </w:t>
      </w:r>
      <w:r>
        <w:t xml:space="preserve">5.1</w:t>
      </w:r>
      <w:r>
        <w:t xml:space="preserve"> </w:t>
      </w:r>
      <w:r>
        <w:t xml:space="preserve">shows the total emissions for 2019. This is Inf % increase from the DESNZ figure.</w:t>
      </w:r>
    </w:p>
    <w:p>
      <w:pPr>
        <w:pStyle w:val="TableCaption"/>
      </w:pPr>
      <w:bookmarkStart w:id="81" w:name="tab:hampshireCSETerrTotal"/>
      <w:bookmarkEnd w:id="81"/>
      <w:r>
        <w:t xml:space="preserve">Table 5.1:</w:t>
      </w:r>
      <w:r>
        <w:t xml:space="preserve"> </w:t>
      </w:r>
      <w:r>
        <w:t xml:space="preserve">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12,109.7</w:t>
            </w:r>
          </w:p>
        </w:tc>
      </w:tr>
    </w:tbl>
    <w:p>
      <w:pPr>
        <w:pStyle w:val="BodyText"/>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DESNZ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TableCaption"/>
      </w:pPr>
      <w:bookmarkStart w:id="82" w:name="tab:hampshireCSEterrTotalByCat"/>
      <w:bookmarkEnd w:id="82"/>
      <w:r>
        <w:t xml:space="preserve">Table 5.2:</w:t>
      </w:r>
      <w:r>
        <w:t xml:space="preserve"> </w:t>
      </w:r>
      <w:r>
        <w:t xml:space="preserve">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Mains gas (t CO2e)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1,657.5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12.8</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6.5</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w:t>
            </w:r>
          </w:p>
        </w:tc>
      </w:tr>
      <w:tr>
        <w:trPr>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8.6</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w:t>
            </w:r>
          </w:p>
        </w:tc>
      </w:tr>
      <w:tr>
        <w:trPr>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3.4</w:t>
            </w:r>
          </w:p>
        </w:tc>
      </w:tr>
      <w:tr>
        <w:trPr>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0.6</w:t>
            </w:r>
          </w:p>
        </w:tc>
      </w:tr>
      <w:tr>
        <w:trPr>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0.8</w:t>
            </w:r>
          </w:p>
        </w:tc>
      </w:tr>
      <w:tr>
        <w:trPr>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2.7</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9.3</w:t>
            </w:r>
          </w:p>
        </w:tc>
      </w:tr>
      <w:tr>
        <w:trPr>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w:t>
            </w:r>
          </w:p>
        </w:tc>
      </w:tr>
      <w:tr>
        <w:trPr>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w:t>
            </w:r>
          </w:p>
        </w:tc>
      </w:tr>
      <w:tr>
        <w:trPr>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31.3</w:t>
            </w:r>
          </w:p>
        </w:tc>
      </w:tr>
      <w:tr>
        <w:trPr>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0.2</w:t>
            </w:r>
          </w:p>
        </w:tc>
      </w:tr>
      <w:tr>
        <w:trPr>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5.4</w:t>
            </w:r>
          </w:p>
        </w:tc>
      </w:tr>
      <w:tr>
        <w:trPr>
          <w:trHeight w:val="583"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Land use, land-use change, and forestry (t CO2e)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5.1: CSE all territorial emissions by category (Hampshire, 2019 ordered by emissions value)" title="" id="84" name="Picture"/>
            <a:graphic>
              <a:graphicData uri="http://schemas.openxmlformats.org/drawingml/2006/picture">
                <pic:pic>
                  <pic:nvPicPr>
                    <pic:cNvPr descr="/Users/ben/repos/git.soton/ba1e12/forks/SERG/HCC-engagement/hampshire-ghg-emissions/docs/Hampshire_County_GHG_Emissions_v2.0_files/figure-docx/hampshireCSEterrTotalByCat-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86" w:name="fig:hampshireCSEterrTotalByCat"/>
      <w:bookmarkEnd w:id="86"/>
      <w:r>
        <w:t xml:space="preserve">Figure 5.1: CSE all territorial emissions by category (Hampshire, 2019 ordered by emissions value)</w:t>
      </w:r>
    </w:p>
    <w:p>
      <w:pPr>
        <w:pStyle w:val="BodyText"/>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5.2: Plot of cumulative emissions (DESNZ, 2019)" title="" id="88" name="Picture"/>
            <a:graphic>
              <a:graphicData uri="http://schemas.openxmlformats.org/drawingml/2006/picture">
                <pic:pic>
                  <pic:nvPicPr>
                    <pic:cNvPr descr="/Users/ben/repos/git.soton/ba1e12/forks/SERG/HCC-engagement/hampshire-ghg-emissions/docs/Hampshire_County_GHG_Emissions_v2.0_files/figure-docx/cseTerrCumulative-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90" w:name="fig:cseTerrCumulative"/>
      <w:bookmarkEnd w:id="90"/>
      <w:r>
        <w:t xml:space="preserve">Figure 5.2: Plot of cumulative emissions (DESNZ, 2019)</w:t>
      </w:r>
    </w:p>
    <w:p>
      <w:pPr>
        <w:pStyle w:val="BodyText"/>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DESNZ LA level data. They also draw attention to the level of</w:t>
      </w:r>
      <w:r>
        <w:t xml:space="preserve"> </w:t>
      </w:r>
      <w:r>
        <w:rPr>
          <w:iCs/>
          <w:i/>
        </w:rPr>
        <w:t xml:space="preserve">all GHG</w:t>
      </w:r>
      <w:r>
        <w:t xml:space="preserve"> </w:t>
      </w:r>
      <w:r>
        <w:t xml:space="preserve">emissions from waste management. Indeed, 102 % of the 29 % increase from the DESNZ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350 T CO2e compared to the DESNZ value for</w:t>
      </w:r>
      <w:r>
        <w:t xml:space="preserve"> </w:t>
      </w:r>
      <w:r>
        <w:rPr>
          <w:rStyle w:val="VerbatimChar"/>
        </w:rPr>
        <w:t xml:space="preserve">Cropland</w:t>
      </w:r>
      <w:r>
        <w:t xml:space="preserve"> </w:t>
      </w:r>
      <w:r>
        <w:t xml:space="preserve">at 109 T CO2e which gives some indication of the additional emissions due to methane (noting that fuel used for agriculture is already in a separate category under the CSE approach - see</w:t>
      </w:r>
      <w:r>
        <w:t xml:space="preserve"> </w:t>
      </w:r>
      <w:hyperlink r:id="rId91">
        <w:r>
          <w:rPr>
            <w:rStyle w:val="Hyperlink"/>
          </w:rPr>
          <w:t xml:space="preserve">methodology, p15</w:t>
        </w:r>
      </w:hyperlink>
      <w:r>
        <w:t xml:space="preserve">).</w:t>
      </w:r>
    </w:p>
    <w:bookmarkEnd w:id="92"/>
    <w:bookmarkEnd w:id="93"/>
    <w:bookmarkStart w:id="105" w:name="X7d815c1eeee7730e87ef220286b10736b0fa345"/>
    <w:p>
      <w:pPr>
        <w:pStyle w:val="Heading1"/>
      </w:pPr>
      <w:r>
        <w:rPr>
          <w:rStyle w:val="SectionNumber"/>
        </w:rPr>
        <w:t xml:space="preserve">6</w:t>
      </w:r>
      <w:r>
        <w:tab/>
      </w:r>
      <w:r>
        <w:t xml:space="preserve">CSE: Consumption-based all GHG emissions (2018/19 data)</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VerbatimChar"/>
        </w:rPr>
        <w:t xml:space="preserve">## Number of emissions categories: 15</w:t>
      </w:r>
    </w:p>
    <w:p>
      <w:pPr>
        <w:pStyle w:val="SourceCode"/>
      </w:pPr>
      <w:r>
        <w:rPr>
          <w:rStyle w:val="VerbatimChar"/>
        </w:rPr>
        <w:t xml:space="preserve">## Number of districts: 14</w:t>
      </w:r>
    </w:p>
    <w:p>
      <w:pPr>
        <w:pStyle w:val="SourceCode"/>
      </w:pPr>
      <w:r>
        <w:rPr>
          <w:rStyle w:val="VerbatimChar"/>
        </w:rPr>
        <w:t xml:space="preserve">## Total emissions check: 13633 kT CO2e</w:t>
      </w:r>
    </w:p>
    <w:bookmarkStart w:id="104"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TableCaption"/>
      </w:pPr>
      <w:bookmarkStart w:id="94" w:name="tab:hampshireCSEConsTotal"/>
      <w:bookmarkEnd w:id="94"/>
      <w:r>
        <w:t xml:space="preserve">Table 6.1:</w:t>
      </w:r>
      <w:r>
        <w:t xml:space="preserve"> </w:t>
      </w:r>
      <w:r>
        <w:t xml:space="preserve">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trHeight w:val="562"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r>
      <w:tr>
        <w:trPr>
          <w:trHeight w:val="564"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13,633.3</w:t>
            </w:r>
          </w:p>
        </w:tc>
      </w:tr>
    </w:tbl>
    <w:p>
      <w:pPr>
        <w:pStyle w:val="BodyText"/>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DESNZ/CSE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TableCaption"/>
      </w:pPr>
      <w:bookmarkStart w:id="95" w:name="tab:hampshireCSEconsTotalByCat"/>
      <w:bookmarkEnd w:id="95"/>
      <w:r>
        <w:t xml:space="preserve">Table 6.2:</w:t>
      </w:r>
      <w:r>
        <w:t xml:space="preserve"> </w:t>
      </w:r>
      <w:r>
        <w:t xml:space="preserve">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Total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of gross</w:t>
            </w:r>
          </w:p>
        </w:tc>
      </w:tr>
      <w:tr>
        <w:trPr>
          <w:trHeight w:val="58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Purchase of goods (t CO2e)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2,623.4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19.2</w:t>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8.8</w:t>
            </w:r>
          </w:p>
        </w:tc>
      </w:tr>
      <w:tr>
        <w:trPr>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7.6</w:t>
            </w:r>
          </w:p>
        </w:tc>
      </w:tr>
      <w:tr>
        <w:trPr>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12.6</w:t>
            </w:r>
          </w:p>
        </w:tc>
      </w:tr>
      <w:tr>
        <w:trPr>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10.4</w:t>
            </w:r>
          </w:p>
        </w:tc>
      </w:tr>
      <w:tr>
        <w:trPr>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12.2</w:t>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w:t>
            </w:r>
          </w:p>
        </w:tc>
      </w:tr>
      <w:tr>
        <w:trPr>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w:t>
            </w:r>
          </w:p>
        </w:tc>
      </w:tr>
      <w:tr>
        <w:trPr>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0.3</w:t>
            </w:r>
          </w:p>
        </w:tc>
      </w:tr>
      <w:tr>
        <w:trPr>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0.1</w:t>
            </w:r>
          </w:p>
        </w:tc>
      </w:tr>
      <w:tr>
        <w:trPr>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w:t>
            </w:r>
          </w:p>
        </w:tc>
      </w:tr>
      <w:tr>
        <w:trPr>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2.9</w:t>
            </w:r>
          </w:p>
        </w:tc>
      </w:tr>
      <w:tr>
        <w:trPr>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w:t>
            </w:r>
          </w:p>
        </w:tc>
      </w:tr>
      <w:tr>
        <w:trPr>
          <w:trHeight w:val="58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Waste - Waste (t CO2e)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6.1: CSE all territorial emissions ordered by category value (Hampshire, 2019 ordered by emissions value)" title="" id="97" name="Picture"/>
            <a:graphic>
              <a:graphicData uri="http://schemas.openxmlformats.org/drawingml/2006/picture">
                <pic:pic>
                  <pic:nvPicPr>
                    <pic:cNvPr descr="/Users/ben/repos/git.soton/ba1e12/forks/SERG/HCC-engagement/hampshire-ghg-emissions/docs/Hampshire_County_GHG_Emissions_v2.0_files/figure-docx/hampshireCSEconsTotalByCat-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99" w:name="fig:hampshireCSEconsTotalByCat"/>
      <w:bookmarkEnd w:id="99"/>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VerbatimChar"/>
        </w:rPr>
        <w:t xml:space="preserve">## Saving 5 x 4 in image</w:t>
      </w:r>
    </w:p>
    <w:p>
      <w:pPr>
        <w:pStyle w:val="CaptionedFigure"/>
      </w:pPr>
      <w:r>
        <w:drawing>
          <wp:inline>
            <wp:extent cx="5334000" cy="4267200"/>
            <wp:effectExtent b="0" l="0" r="0" t="0"/>
            <wp:docPr descr="Figure 6.2: Plot of cumulative emissions (DESNZ, 2019)" title="" id="101" name="Picture"/>
            <a:graphic>
              <a:graphicData uri="http://schemas.openxmlformats.org/drawingml/2006/picture">
                <pic:pic>
                  <pic:nvPicPr>
                    <pic:cNvPr descr="/Users/ben/repos/git.soton/ba1e12/forks/SERG/HCC-engagement/hampshire-ghg-emissions/docs/Hampshire_County_GHG_Emissions_v2.0_files/figure-docx/cseConsCumulative-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03" w:name="fig:cseConsCumulative"/>
      <w:bookmarkEnd w:id="103"/>
      <w:r>
        <w:t xml:space="preserve">Figure 6.2: Plot of cumulative emissions (DESNZ, 2019)</w:t>
      </w:r>
    </w:p>
    <w:p>
      <w:pPr>
        <w:pStyle w:val="BodyText"/>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104"/>
    <w:bookmarkEnd w:id="105"/>
    <w:bookmarkStart w:id="111"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DESNZ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TableCaption"/>
      </w:pPr>
      <w:bookmarkStart w:id="106" w:name="tab:districtTotals"/>
      <w:bookmarkEnd w:id="106"/>
      <w:r>
        <w:t xml:space="preserve">Table 7.1:</w:t>
      </w:r>
      <w:r>
        <w:t xml:space="preserve"> </w:t>
      </w:r>
      <w:r>
        <w:t xml:space="preserve">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234"/>
        <w:gridCol w:w="3522"/>
        <w:gridCol w:w="3879"/>
      </w:tblGrid>
      <w:tr>
        <w:trPr>
          <w:trHeight w:val="60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District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DESNZ territorial emissions (kt CO2, 2019)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 emissions (kt CO2e)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 emissions (kt CO2e)</w:t>
            </w:r>
          </w:p>
        </w:tc>
      </w:tr>
      <w:tr>
        <w:trPr>
          <w:trHeight w:val="58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Basingstoke and Deane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1,309.4</w:t>
            </w:r>
          </w:p>
        </w:tc>
      </w:tr>
      <w:tr>
        <w:trPr>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994.4</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902.3</w:t>
            </w:r>
          </w:p>
        </w:tc>
      </w:tr>
      <w:tr>
        <w:trPr>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799.9</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497.1</w:t>
            </w:r>
          </w:p>
        </w:tc>
      </w:tr>
      <w:tr>
        <w:trPr>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782.8</w:t>
            </w:r>
          </w:p>
        </w:tc>
      </w:tr>
      <w:tr>
        <w:trPr>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556.3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786.0</w:t>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999.8</w:t>
            </w:r>
          </w:p>
        </w:tc>
      </w:tr>
      <w:tr>
        <w:trPr>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1,352.9</w:t>
            </w:r>
          </w:p>
        </w:tc>
      </w:tr>
      <w:tr>
        <w:trPr>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802.4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1,192.4</w:t>
            </w:r>
          </w:p>
        </w:tc>
      </w:tr>
      <w:tr>
        <w:trPr>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624.9</w:t>
            </w:r>
          </w:p>
        </w:tc>
      </w:tr>
      <w:tr>
        <w:trPr>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1,386.2</w:t>
            </w:r>
          </w:p>
        </w:tc>
      </w:tr>
      <w:tr>
        <w:trPr>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986.4</w:t>
            </w:r>
          </w:p>
        </w:tc>
      </w:tr>
      <w:tr>
        <w:trPr>
          <w:trHeight w:val="564"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Winchester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1,083.8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1,018.7</w:t>
            </w:r>
          </w:p>
        </w:tc>
      </w:tr>
    </w:tbl>
    <w:p>
      <w:pPr>
        <w:pStyle w:val="SourceCode"/>
      </w:pPr>
      <w:r>
        <w:rPr>
          <w:rStyle w:val="VerbatimChar"/>
        </w:rPr>
        <w:t xml:space="preserve">## Saving 5 x 4 in image</w:t>
      </w:r>
    </w:p>
    <w:p>
      <w:pPr>
        <w:pStyle w:val="CaptionedFigure"/>
      </w:pPr>
      <w:r>
        <w:drawing>
          <wp:inline>
            <wp:extent cx="5334000" cy="4267200"/>
            <wp:effectExtent b="0" l="0" r="0" t="0"/>
            <wp:docPr descr="Figure 7.1: Total emissions per district by method" title="" id="108" name="Picture"/>
            <a:graphic>
              <a:graphicData uri="http://schemas.openxmlformats.org/drawingml/2006/picture">
                <pic:pic>
                  <pic:nvPicPr>
                    <pic:cNvPr descr="/Users/ben/repos/git.soton/ba1e12/forks/SERG/HCC-engagement/hampshire-ghg-emissions/docs/Hampshire_County_GHG_Emissions_v2.0_files/figure-docx/districtTotals-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110" w:name="fig:districtTotals"/>
      <w:bookmarkEnd w:id="110"/>
      <w:r>
        <w:t xml:space="preserve">Figure 7.1: Total emissions per district by method</w:t>
      </w:r>
    </w:p>
    <w:bookmarkEnd w:id="111"/>
    <w:bookmarkStart w:id="113" w:name="discussion"/>
    <w:p>
      <w:pPr>
        <w:pStyle w:val="Heading1"/>
      </w:pPr>
      <w:r>
        <w:rPr>
          <w:rStyle w:val="SectionNumber"/>
        </w:rPr>
        <w:t xml:space="preserve">8</w:t>
      </w:r>
      <w:r>
        <w:tab/>
      </w:r>
      <w:r>
        <w:t xml:space="preserve">Discussion</w:t>
      </w:r>
    </w:p>
    <w:p>
      <w:pPr>
        <w:pStyle w:val="FirstParagraph"/>
      </w:pPr>
      <w:r>
        <w:t xml:space="preserve">Overall, the total GHG emissions for Hampshire in 2018/19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DESNZ territorial CO2e:</w:t>
      </w:r>
    </w:p>
    <w:p>
      <w:pPr>
        <w:numPr>
          <w:ilvl w:val="1"/>
          <w:numId w:val="1013"/>
        </w:numPr>
        <w:pStyle w:val="Compact"/>
      </w:pPr>
      <w:r>
        <w:rPr>
          <w:bCs/>
          <w:b/>
        </w:rPr>
        <w:t xml:space="preserve">7,197</w:t>
      </w:r>
      <w:r>
        <w:t xml:space="preserve"> </w:t>
      </w:r>
      <w:r>
        <w:t xml:space="preserve">kT CO2e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9,409</w:t>
      </w:r>
      <w:r>
        <w:t xml:space="preserve"> </w:t>
      </w:r>
      <w:r>
        <w:t xml:space="preserve">kT CO2e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12,110</w:t>
      </w:r>
      <w:r>
        <w:t xml:space="preserve"> </w:t>
      </w:r>
      <w:r>
        <w:t xml:space="preserve">kT CO2e - 29 % higher than the DESNZ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DESNZ data.</w:t>
      </w:r>
    </w:p>
    <w:p>
      <w:pPr>
        <w:pStyle w:val="BodyText"/>
      </w:pPr>
      <w:r>
        <w:t xml:space="preserve">Which of these accounting methods we choose to focus on depends what we want to show and what we want to achieve. The same is true of the emissions subcategories. The DESNZ data gives a partial view on territorial emissions as it excludesaviation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DESNZ and CSE data for 2018/19 to the extent that it is possible to do so from the data reported here.</w:t>
      </w:r>
    </w:p>
    <w:p>
      <w:pPr>
        <w:pStyle w:val="TableCaption"/>
      </w:pPr>
      <w:bookmarkStart w:id="112" w:name="tab:tableCompareTerr"/>
      <w:bookmarkEnd w:id="112"/>
      <w:r>
        <w:t xml:space="preserve">Table 8.1:</w:t>
      </w:r>
      <w:r>
        <w:t xml:space="preserve"> </w:t>
      </w:r>
      <w:r>
        <w:t xml:space="preserve">Comparing 2018/19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88"/>
        <w:gridCol w:w="1322"/>
        <w:gridCol w:w="1722"/>
        <w:gridCol w:w="1955"/>
        <w:gridCol w:w="2056"/>
        <w:gridCol w:w="2289"/>
      </w:tblGrid>
      <w:tr>
        <w:trPr>
          <w:trHeight w:val="60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Source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CarbonTrust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Carbon Trust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DESNZ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DESNZ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Territorial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CSE Consumption %</w:t>
            </w:r>
          </w:p>
        </w:tc>
      </w:tr>
      <w:tr>
        <w:trPr>
          <w:trHeight w:val="56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Residential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2,680.2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2,849.8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20.9</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3,945.2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13.0</w:t>
            </w:r>
          </w:p>
        </w:tc>
      </w:tr>
      <w:tr>
        <w:trPr>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r>
      <w:tr>
        <w:trPr>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7.1</w:t>
            </w:r>
          </w:p>
        </w:tc>
      </w:tr>
      <w:tr>
        <w:trPr>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35.6</w:t>
            </w:r>
          </w:p>
        </w:tc>
      </w:tr>
      <w:tr>
        <w:trPr>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23.0</w:t>
            </w:r>
          </w:p>
        </w:tc>
      </w:tr>
      <w:tr>
        <w:trPr>
          <w:trHeight w:val="564"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1,061.2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1,634.1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48.4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DESNZ</w:t>
      </w:r>
      <w:r>
        <w:t xml:space="preserve"> </w:t>
      </w:r>
      <w:r>
        <w:t xml:space="preserve">‘</w:t>
      </w:r>
      <w:r>
        <w:t xml:space="preserve">14 districts</w:t>
      </w:r>
      <w:r>
        <w:t xml:space="preserve">’</w:t>
      </w:r>
      <w:r>
        <w:t xml:space="preserve"> </w:t>
      </w:r>
      <w:r>
        <w:t xml:space="preserve">value. This may be due to the exclusion in the DESNZ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DESNZ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DESNZ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113"/>
    <w:bookmarkStart w:id="119"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use</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78">
        <w:r>
          <w:rPr>
            <w:rStyle w:val="Hyperlink"/>
          </w:rPr>
          <w:t xml:space="preserve">carbon dioxide, methane, nitrous oxide</w:t>
        </w:r>
      </w:hyperlink>
      <w:r>
        <w:t xml:space="preserve">) in the annual</w:t>
      </w:r>
      <w:r>
        <w:t xml:space="preserve"> </w:t>
      </w:r>
      <w:hyperlink r:id="rId114">
        <w:r>
          <w:rPr>
            <w:rStyle w:val="Hyperlink"/>
          </w:rPr>
          <w:t xml:space="preserve">DESNZ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115">
        <w:r>
          <w:rPr>
            <w:rStyle w:val="Hyperlink"/>
          </w:rPr>
          <w:t xml:space="preserve">Committee on Climate Change’s recommendations</w:t>
        </w:r>
      </w:hyperlink>
      <w:r>
        <w:t xml:space="preserve"> </w:t>
      </w:r>
      <w:r>
        <w:t xml:space="preserve">as part of the 6th Carbon Budget and the more recent</w:t>
      </w:r>
      <w:r>
        <w:t xml:space="preserve"> </w:t>
      </w:r>
      <w:hyperlink r:id="rId116">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work with DESNX to extend the local authority level GHG data to include fluorinated gases</w:t>
      </w:r>
    </w:p>
    <w:p>
      <w:pPr>
        <w:numPr>
          <w:ilvl w:val="0"/>
          <w:numId w:val="1018"/>
        </w:numPr>
        <w:pStyle w:val="Compact"/>
      </w:pPr>
      <w:r>
        <w:t xml:space="preserve">use the DESNZ district level and (aggregated to) county level data to establish</w:t>
      </w:r>
      <w:r>
        <w:t xml:space="preserve"> </w:t>
      </w:r>
      <w:hyperlink r:id="rId117">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7">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118">
        <w:r>
          <w:rPr>
            <w:rStyle w:val="Hyperlink"/>
          </w:rPr>
          <w:t xml:space="preserve">CREDS Place-Based Carbon Calculator</w:t>
        </w:r>
      </w:hyperlink>
      <w:r>
        <w:t xml:space="preserve"> </w:t>
      </w:r>
      <w:r>
        <w:t xml:space="preserve">consumption-based footprint data.</w:t>
      </w:r>
    </w:p>
    <w:bookmarkEnd w:id="119"/>
    <w:bookmarkStart w:id="126" w:name="appendix-data"/>
    <w:p>
      <w:pPr>
        <w:pStyle w:val="Heading1"/>
      </w:pPr>
      <w:r>
        <w:rPr>
          <w:rStyle w:val="SectionNumber"/>
        </w:rPr>
        <w:t xml:space="preserve">10</w:t>
      </w:r>
      <w:r>
        <w:tab/>
      </w:r>
      <w:r>
        <w:t xml:space="preserve">Appendix: Data</w:t>
      </w:r>
    </w:p>
    <w:bookmarkStart w:id="121" w:name="skimDesnz"/>
    <w:p>
      <w:pPr>
        <w:pStyle w:val="Heading2"/>
      </w:pPr>
      <w:r>
        <w:rPr>
          <w:rStyle w:val="SectionNumber"/>
        </w:rPr>
        <w:t xml:space="preserve">10.1</w:t>
      </w:r>
      <w:r>
        <w:tab/>
      </w:r>
      <w:r>
        <w:t xml:space="preserve">Data details: DESNZ</w:t>
      </w:r>
    </w:p>
    <w:p>
      <w:pPr>
        <w:pStyle w:val="FirstParagraph"/>
      </w:pPr>
      <w:r>
        <w:t xml:space="preserve">Original data (all districts)</w:t>
      </w:r>
    </w:p>
    <w:p>
      <w:pPr>
        <w:pStyle w:val="TableCaption"/>
      </w:pPr>
      <w:bookmarkStart w:id="120" w:name="tab:skimDesnz"/>
      <w:bookmarkEnd w:id="120"/>
      <w:r>
        <w:t xml:space="preserve">Table 10.1: Data summary</w:t>
      </w:r>
    </w:p>
    <w:tbl>
      <w:tblPr>
        <w:tblStyle w:val="Table"/>
        <w:tblW w:type="auto" w:w="0"/>
        <w:tblLook w:firstRow="0" w:lastRow="0" w:firstColumn="0" w:lastColumn="0" w:noHBand="0" w:noVBand="0" w:val="0000"/>
        <w:jc w:val="start"/>
        <w:tblCaption w:val="Table 10.1: Data summary"/>
      </w:tblPr>
      <w:tblGrid>
        <w:gridCol w:w="3960"/>
        <w:gridCol w:w="3960"/>
      </w:tblGrid>
      <w:tr>
        <w:tc>
          <w:tcPr/>
          <w:p>
            <w:pPr>
              <w:pStyle w:val="Compact"/>
              <w:jc w:val="left"/>
            </w:pPr>
            <w:r>
              <w:t xml:space="preserve">Name</w:t>
            </w:r>
          </w:p>
        </w:tc>
        <w:tc>
          <w:tcPr/>
          <w:p>
            <w:pPr>
              <w:pStyle w:val="Compact"/>
              <w:jc w:val="left"/>
            </w:pPr>
            <w:r>
              <w:t xml:space="preserve">desnz_orig</w:t>
            </w:r>
          </w:p>
        </w:tc>
      </w:tr>
      <w:tr>
        <w:tc>
          <w:tcPr/>
          <w:p>
            <w:pPr>
              <w:pStyle w:val="Compact"/>
              <w:jc w:val="left"/>
            </w:pPr>
            <w:r>
              <w:t xml:space="preserve">Number of rows</w:t>
            </w:r>
          </w:p>
        </w:tc>
        <w:tc>
          <w:tcPr/>
          <w:p>
            <w:pPr>
              <w:pStyle w:val="Compact"/>
              <w:jc w:val="left"/>
            </w:pPr>
            <w:r>
              <w:t xml:space="preserve">523643</w:t>
            </w:r>
          </w:p>
        </w:tc>
      </w:tr>
      <w:tr>
        <w:tc>
          <w:tcPr/>
          <w:p>
            <w:pPr>
              <w:pStyle w:val="Compact"/>
              <w:jc w:val="left"/>
            </w:pPr>
            <w:r>
              <w:t xml:space="preserve">Number of columns</w:t>
            </w:r>
          </w:p>
        </w:tc>
        <w:tc>
          <w:tcPr/>
          <w:p>
            <w:pPr>
              <w:pStyle w:val="Compact"/>
              <w:jc w:val="left"/>
            </w:pPr>
            <w:r>
              <w:t xml:space="preserve">18</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13</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16</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391</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24</w:t>
            </w:r>
          </w:p>
        </w:tc>
        <w:tc>
          <w:tcPr/>
          <w:p>
            <w:pPr>
              <w:pStyle w:val="Compact"/>
              <w:jc w:val="right"/>
            </w:pPr>
            <w:r>
              <w:t xml:space="preserve">0</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391</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391</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377</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11</w:t>
            </w:r>
          </w:p>
        </w:tc>
        <w:tc>
          <w:tcPr/>
          <w:p>
            <w:pPr>
              <w:pStyle w:val="Compact"/>
              <w:jc w:val="right"/>
            </w:pPr>
            <w:r>
              <w:t xml:space="preserve">0</w:t>
            </w:r>
          </w:p>
        </w:tc>
        <w:tc>
          <w:tcPr/>
          <w:p>
            <w:pPr>
              <w:pStyle w:val="Compact"/>
              <w:jc w:val="right"/>
            </w:pPr>
            <w:r>
              <w:t xml:space="preserve">376</w:t>
            </w:r>
          </w:p>
        </w:tc>
        <w:tc>
          <w:tcPr/>
          <w:p>
            <w:pPr>
              <w:pStyle w:val="Compact"/>
              <w:jc w:val="right"/>
            </w:pPr>
            <w:r>
              <w:t xml:space="preserve">0</w:t>
            </w:r>
          </w:p>
        </w:tc>
      </w:tr>
      <w:tr>
        <w:tc>
          <w:tcPr/>
          <w:p>
            <w:pPr>
              <w:pStyle w:val="Compact"/>
              <w:jc w:val="left"/>
            </w:pPr>
            <w:r>
              <w:t xml:space="preserve">LA GHG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LA GHG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45</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r>
      <w:tr>
        <w:tc>
          <w:tcPr/>
          <w:p>
            <w:pPr>
              <w:pStyle w:val="Compact"/>
              <w:jc w:val="left"/>
            </w:pPr>
            <w:r>
              <w:t xml:space="preserve">Greenhouse gas</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r>
        <w:tc>
          <w:tcPr/>
          <w:p>
            <w:pPr>
              <w:pStyle w:val="Compact"/>
              <w:jc w:val="left"/>
            </w:pPr>
            <w:r>
              <w:t xml:space="preserve">sectorLabel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16</w:t>
            </w:r>
          </w:p>
        </w:tc>
        <w:tc>
          <w:tcPr/>
          <w:p>
            <w:pPr>
              <w:pStyle w:val="Compact"/>
              <w:jc w:val="right"/>
            </w:pPr>
            <w:r>
              <w:t xml:space="preserve">0</w:t>
            </w:r>
          </w:p>
        </w:tc>
        <w:tc>
          <w:tcPr/>
          <w:p>
            <w:pPr>
              <w:pStyle w:val="Compact"/>
              <w:jc w:val="right"/>
            </w:pPr>
            <w:r>
              <w:t xml:space="preserve">8</w:t>
            </w:r>
          </w:p>
        </w:tc>
        <w:tc>
          <w:tcPr/>
          <w:p>
            <w:pPr>
              <w:pStyle w:val="Compact"/>
              <w:jc w:val="right"/>
            </w:pPr>
            <w:r>
              <w:t xml:space="preserve">0</w:t>
            </w:r>
          </w:p>
        </w:tc>
      </w:tr>
      <w:tr>
        <w:tc>
          <w:tcPr/>
          <w:p>
            <w:pPr>
              <w:pStyle w:val="Compact"/>
              <w:jc w:val="left"/>
            </w:pPr>
            <w:r>
              <w:t xml:space="preserve">subSectorLabel</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w:t>
            </w:r>
          </w:p>
        </w:tc>
        <w:tc>
          <w:tcPr/>
          <w:p>
            <w:pPr>
              <w:pStyle w:val="Compact"/>
              <w:jc w:val="right"/>
            </w:pPr>
            <w:r>
              <w:t xml:space="preserve">45</w:t>
            </w:r>
          </w:p>
        </w:tc>
        <w:tc>
          <w:tcPr/>
          <w:p>
            <w:pPr>
              <w:pStyle w:val="Compact"/>
              <w:jc w:val="right"/>
            </w:pPr>
            <w:r>
              <w:t xml:space="preserve">0</w:t>
            </w:r>
          </w:p>
        </w:tc>
        <w:tc>
          <w:tcPr/>
          <w:p>
            <w:pPr>
              <w:pStyle w:val="Compact"/>
              <w:jc w:val="right"/>
            </w:pPr>
            <w:r>
              <w:t xml:space="preserve">32</w:t>
            </w:r>
          </w:p>
        </w:tc>
        <w:tc>
          <w:tcPr/>
          <w:p>
            <w:pPr>
              <w:pStyle w:val="Compact"/>
              <w:jc w:val="right"/>
            </w:pPr>
            <w:r>
              <w:t xml:space="preserve">0</w:t>
            </w:r>
          </w:p>
        </w:tc>
      </w:tr>
      <w:tr>
        <w:tc>
          <w:tcPr/>
          <w:p>
            <w:pPr>
              <w:pStyle w:val="Compact"/>
              <w:jc w:val="left"/>
            </w:pPr>
            <w:r>
              <w:t xml:space="preserve">la_name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377</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242"/>
        <w:gridCol w:w="531"/>
        <w:gridCol w:w="744"/>
        <w:gridCol w:w="425"/>
        <w:gridCol w:w="425"/>
        <w:gridCol w:w="478"/>
        <w:gridCol w:w="425"/>
        <w:gridCol w:w="425"/>
        <w:gridCol w:w="425"/>
        <w:gridCol w:w="478"/>
        <w:gridCol w:w="31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2012.99</w:t>
            </w:r>
          </w:p>
        </w:tc>
        <w:tc>
          <w:tcPr/>
          <w:p>
            <w:pPr>
              <w:pStyle w:val="Compact"/>
              <w:jc w:val="right"/>
            </w:pPr>
            <w:r>
              <w:t xml:space="preserve">4.90</w:t>
            </w:r>
          </w:p>
        </w:tc>
        <w:tc>
          <w:tcPr/>
          <w:p>
            <w:pPr>
              <w:pStyle w:val="Compact"/>
              <w:jc w:val="right"/>
            </w:pPr>
            <w:r>
              <w:t xml:space="preserve">2005.00</w:t>
            </w:r>
          </w:p>
        </w:tc>
        <w:tc>
          <w:tcPr/>
          <w:p>
            <w:pPr>
              <w:pStyle w:val="Compact"/>
              <w:jc w:val="right"/>
            </w:pPr>
            <w:r>
              <w:t xml:space="preserve">2009.00</w:t>
            </w:r>
          </w:p>
        </w:tc>
        <w:tc>
          <w:tcPr/>
          <w:p>
            <w:pPr>
              <w:pStyle w:val="Compact"/>
              <w:jc w:val="right"/>
            </w:pPr>
            <w:r>
              <w:t xml:space="preserve">2013.00</w:t>
            </w:r>
          </w:p>
        </w:tc>
        <w:tc>
          <w:tcPr/>
          <w:p>
            <w:pPr>
              <w:pStyle w:val="Compact"/>
              <w:jc w:val="right"/>
            </w:pPr>
            <w:r>
              <w:t xml:space="preserve">2017.00</w:t>
            </w:r>
          </w:p>
        </w:tc>
        <w:tc>
          <w:tcPr/>
          <w:p>
            <w:pPr>
              <w:pStyle w:val="Compact"/>
              <w:jc w:val="right"/>
            </w:pPr>
            <w:r>
              <w:t xml:space="preserve">2021.00</w:t>
            </w:r>
          </w:p>
        </w:tc>
        <w:tc>
          <w:tcPr/>
          <w:p>
            <w:pPr>
              <w:pStyle w:val="Compact"/>
              <w:jc w:val="left"/>
            </w:pPr>
            <w:r>
              <w:t xml:space="preserve">▇▆▆▆▇</w:t>
            </w:r>
          </w:p>
        </w:tc>
      </w:tr>
      <w:tr>
        <w:tc>
          <w:tcPr/>
          <w:p>
            <w:pPr>
              <w:pStyle w:val="Compact"/>
              <w:jc w:val="left"/>
            </w:pPr>
            <w:r>
              <w:t xml:space="preserve">Territorial emissions (kt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16.74</w:t>
            </w:r>
          </w:p>
        </w:tc>
        <w:tc>
          <w:tcPr/>
          <w:p>
            <w:pPr>
              <w:pStyle w:val="Compact"/>
              <w:jc w:val="right"/>
            </w:pPr>
            <w:r>
              <w:t xml:space="preserve">95.02</w:t>
            </w:r>
          </w:p>
        </w:tc>
        <w:tc>
          <w:tcPr/>
          <w:p>
            <w:pPr>
              <w:pStyle w:val="Compact"/>
              <w:jc w:val="right"/>
            </w:pPr>
            <w:r>
              <w:t xml:space="preserve">-2892.14</w:t>
            </w:r>
          </w:p>
        </w:tc>
        <w:tc>
          <w:tcPr/>
          <w:p>
            <w:pPr>
              <w:pStyle w:val="Compact"/>
              <w:jc w:val="right"/>
            </w:pPr>
            <w:r>
              <w:t xml:space="preserve">0.04</w:t>
            </w:r>
          </w:p>
        </w:tc>
        <w:tc>
          <w:tcPr/>
          <w:p>
            <w:pPr>
              <w:pStyle w:val="Compact"/>
              <w:jc w:val="right"/>
            </w:pPr>
            <w:r>
              <w:t xml:space="preserve">0.49</w:t>
            </w:r>
          </w:p>
        </w:tc>
        <w:tc>
          <w:tcPr/>
          <w:p>
            <w:pPr>
              <w:pStyle w:val="Compact"/>
              <w:jc w:val="right"/>
            </w:pPr>
            <w:r>
              <w:t xml:space="preserve">4.66</w:t>
            </w:r>
          </w:p>
        </w:tc>
        <w:tc>
          <w:tcPr/>
          <w:p>
            <w:pPr>
              <w:pStyle w:val="Compact"/>
              <w:jc w:val="right"/>
            </w:pPr>
            <w:r>
              <w:t xml:space="preserve">10542.35</w:t>
            </w:r>
          </w:p>
        </w:tc>
        <w:tc>
          <w:tcPr/>
          <w:p>
            <w:pPr>
              <w:pStyle w:val="Compact"/>
              <w:jc w:val="left"/>
            </w:pPr>
            <w:r>
              <w:t xml:space="preserve">▁▇▁▁▁</w:t>
            </w:r>
          </w:p>
        </w:tc>
      </w:tr>
      <w:tr>
        <w:tc>
          <w:tcPr/>
          <w:p>
            <w:pPr>
              <w:pStyle w:val="Compact"/>
              <w:jc w:val="left"/>
            </w:pPr>
            <w:r>
              <w:t xml:space="preserve">CO2 emissions within the scope of influence of LAs (kt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11.67</w:t>
            </w:r>
          </w:p>
        </w:tc>
        <w:tc>
          <w:tcPr/>
          <w:p>
            <w:pPr>
              <w:pStyle w:val="Compact"/>
              <w:jc w:val="right"/>
            </w:pPr>
            <w:r>
              <w:t xml:space="preserve">47.75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4027.53</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391</w:t>
            </w:r>
          </w:p>
        </w:tc>
        <w:tc>
          <w:tcPr/>
          <w:p>
            <w:pPr>
              <w:pStyle w:val="Compact"/>
              <w:jc w:val="right"/>
            </w:pPr>
            <w:r>
              <w:t xml:space="preserve">1</w:t>
            </w:r>
          </w:p>
        </w:tc>
        <w:tc>
          <w:tcPr/>
          <w:p>
            <w:pPr>
              <w:pStyle w:val="Compact"/>
              <w:jc w:val="right"/>
            </w:pPr>
            <w:r>
              <w:t xml:space="preserve">172.28</w:t>
            </w:r>
          </w:p>
        </w:tc>
        <w:tc>
          <w:tcPr/>
          <w:p>
            <w:pPr>
              <w:pStyle w:val="Compact"/>
              <w:jc w:val="right"/>
            </w:pPr>
            <w:r>
              <w:t xml:space="preserve">116.21</w:t>
            </w:r>
          </w:p>
        </w:tc>
        <w:tc>
          <w:tcPr/>
          <w:p>
            <w:pPr>
              <w:pStyle w:val="Compact"/>
              <w:jc w:val="right"/>
            </w:pPr>
            <w:r>
              <w:t xml:space="preserve">2.21</w:t>
            </w:r>
          </w:p>
        </w:tc>
        <w:tc>
          <w:tcPr/>
          <w:p>
            <w:pPr>
              <w:pStyle w:val="Compact"/>
              <w:jc w:val="right"/>
            </w:pPr>
            <w:r>
              <w:t xml:space="preserve">100.09</w:t>
            </w:r>
          </w:p>
        </w:tc>
        <w:tc>
          <w:tcPr/>
          <w:p>
            <w:pPr>
              <w:pStyle w:val="Compact"/>
              <w:jc w:val="right"/>
            </w:pPr>
            <w:r>
              <w:t xml:space="preserve">136.68</w:t>
            </w:r>
          </w:p>
        </w:tc>
        <w:tc>
          <w:tcPr/>
          <w:p>
            <w:pPr>
              <w:pStyle w:val="Compact"/>
              <w:jc w:val="right"/>
            </w:pPr>
            <w:r>
              <w:t xml:space="preserve">211.72</w:t>
            </w:r>
          </w:p>
        </w:tc>
        <w:tc>
          <w:tcPr/>
          <w:p>
            <w:pPr>
              <w:pStyle w:val="Compact"/>
              <w:jc w:val="right"/>
            </w:pPr>
            <w:r>
              <w:t xml:space="preserve">1157.16</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391</w:t>
            </w:r>
          </w:p>
        </w:tc>
        <w:tc>
          <w:tcPr/>
          <w:p>
            <w:pPr>
              <w:pStyle w:val="Compact"/>
              <w:jc w:val="right"/>
            </w:pPr>
            <w:r>
              <w:t xml:space="preserve">1</w:t>
            </w:r>
          </w:p>
        </w:tc>
        <w:tc>
          <w:tcPr/>
          <w:p>
            <w:pPr>
              <w:pStyle w:val="Compact"/>
              <w:jc w:val="right"/>
            </w:pPr>
            <w:r>
              <w:t xml:space="preserve">672.72</w:t>
            </w:r>
          </w:p>
        </w:tc>
        <w:tc>
          <w:tcPr/>
          <w:p>
            <w:pPr>
              <w:pStyle w:val="Compact"/>
              <w:jc w:val="right"/>
            </w:pPr>
            <w:r>
              <w:t xml:space="preserve">1653.91</w:t>
            </w:r>
          </w:p>
        </w:tc>
        <w:tc>
          <w:tcPr/>
          <w:p>
            <w:pPr>
              <w:pStyle w:val="Compact"/>
              <w:jc w:val="right"/>
            </w:pPr>
            <w:r>
              <w:t xml:space="preserve">3.15</w:t>
            </w:r>
          </w:p>
        </w:tc>
        <w:tc>
          <w:tcPr/>
          <w:p>
            <w:pPr>
              <w:pStyle w:val="Compact"/>
              <w:jc w:val="right"/>
            </w:pPr>
            <w:r>
              <w:t xml:space="preserve">98.35</w:t>
            </w:r>
          </w:p>
        </w:tc>
        <w:tc>
          <w:tcPr/>
          <w:p>
            <w:pPr>
              <w:pStyle w:val="Compact"/>
              <w:jc w:val="right"/>
            </w:pPr>
            <w:r>
              <w:t xml:space="preserve">279.33</w:t>
            </w:r>
          </w:p>
        </w:tc>
        <w:tc>
          <w:tcPr/>
          <w:p>
            <w:pPr>
              <w:pStyle w:val="Compact"/>
              <w:jc w:val="right"/>
            </w:pPr>
            <w:r>
              <w:t xml:space="preserve">680.08</w:t>
            </w:r>
          </w:p>
        </w:tc>
        <w:tc>
          <w:tcPr/>
          <w:p>
            <w:pPr>
              <w:pStyle w:val="Compact"/>
              <w:jc w:val="right"/>
            </w:pPr>
            <w:r>
              <w:t xml:space="preserve">26473.95</w:t>
            </w:r>
          </w:p>
        </w:tc>
        <w:tc>
          <w:tcPr/>
          <w:p>
            <w:pPr>
              <w:pStyle w:val="Compact"/>
              <w:jc w:val="left"/>
            </w:pPr>
            <w:r>
              <w:t xml:space="preserve">▇▁▁▁▁</w:t>
            </w:r>
          </w:p>
        </w:tc>
      </w:tr>
    </w:tbl>
    <w:bookmarkEnd w:id="121"/>
    <w:bookmarkStart w:id="123"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TableCaption"/>
      </w:pPr>
      <w:bookmarkStart w:id="122" w:name="tab:skimCSEterr"/>
      <w:bookmarkEnd w:id="122"/>
      <w:r>
        <w:t xml:space="preserve">Table 10.2: Data summary</w:t>
      </w:r>
    </w:p>
    <w:tbl>
      <w:tblPr>
        <w:tblStyle w:val="Table"/>
        <w:tblW w:type="auto" w:w="0"/>
        <w:tblLook w:firstRow="0" w:lastRow="0" w:firstColumn="0" w:lastColumn="0" w:noHBand="0" w:noVBand="0" w:val="0000"/>
        <w:jc w:val="start"/>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94318.64</w:t>
            </w:r>
          </w:p>
        </w:tc>
        <w:tc>
          <w:tcPr/>
          <w:p>
            <w:pPr>
              <w:pStyle w:val="Compact"/>
              <w:jc w:val="right"/>
            </w:pPr>
            <w:r>
              <w:t xml:space="preserve">209795.51</w:t>
            </w:r>
          </w:p>
        </w:tc>
        <w:tc>
          <w:tcPr/>
          <w:p>
            <w:pPr>
              <w:pStyle w:val="Compact"/>
              <w:jc w:val="right"/>
            </w:pPr>
            <w:r>
              <w:t xml:space="preserve">0.00</w:t>
            </w:r>
          </w:p>
        </w:tc>
        <w:tc>
          <w:tcPr/>
          <w:p>
            <w:pPr>
              <w:pStyle w:val="Compact"/>
              <w:jc w:val="right"/>
            </w:pPr>
            <w:r>
              <w:t xml:space="preserve">2268.33</w:t>
            </w:r>
          </w:p>
        </w:tc>
        <w:tc>
          <w:tcPr/>
          <w:p>
            <w:pPr>
              <w:pStyle w:val="Compact"/>
              <w:jc w:val="right"/>
            </w:pPr>
            <w:r>
              <w:t xml:space="preserve">20513.89</w:t>
            </w:r>
          </w:p>
        </w:tc>
        <w:tc>
          <w:tcPr/>
          <w:p>
            <w:pPr>
              <w:pStyle w:val="Compact"/>
              <w:jc w:val="right"/>
            </w:pPr>
            <w:r>
              <w:t xml:space="preserve">80007.64</w:t>
            </w:r>
          </w:p>
        </w:tc>
        <w:tc>
          <w:tcPr/>
          <w:p>
            <w:pPr>
              <w:pStyle w:val="Compact"/>
              <w:jc w:val="right"/>
            </w:pPr>
            <w:r>
              <w:t xml:space="preserve">1837654.01</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123"/>
    <w:bookmarkStart w:id="125"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TableCaption"/>
      </w:pPr>
      <w:bookmarkStart w:id="124" w:name="tab:skimCSEcons"/>
      <w:bookmarkEnd w:id="124"/>
      <w:r>
        <w:t xml:space="preserve">Table 10.3: Data summary</w:t>
      </w:r>
    </w:p>
    <w:tbl>
      <w:tblPr>
        <w:tblStyle w:val="Table"/>
        <w:tblW w:type="auto" w:w="0"/>
        <w:tblLook w:firstRow="0" w:lastRow="0" w:firstColumn="0" w:lastColumn="0" w:noHBand="0" w:noVBand="0" w:val="0000"/>
        <w:jc w:val="start"/>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125"/>
    <w:bookmarkEnd w:id="126"/>
    <w:bookmarkStart w:id="130" w:name="appendix-r-environment"/>
    <w:p>
      <w:pPr>
        <w:pStyle w:val="Heading1"/>
      </w:pPr>
      <w:r>
        <w:rPr>
          <w:rStyle w:val="SectionNumber"/>
        </w:rPr>
        <w:t xml:space="preserve">11</w:t>
      </w:r>
      <w:r>
        <w:tab/>
      </w:r>
      <w:r>
        <w:t xml:space="preserve">Appendix: R environment</w:t>
      </w:r>
    </w:p>
    <w:p>
      <w:pPr>
        <w:pStyle w:val="FirstParagraph"/>
      </w:pPr>
      <w:r>
        <w:t xml:space="preserve">Analysis completed in 33.55 seconds ( 0.56 minutes) using</w:t>
      </w:r>
      <w:r>
        <w:t xml:space="preserve"> </w:t>
      </w:r>
      <w:hyperlink r:id="rId127">
        <w:r>
          <w:rPr>
            <w:rStyle w:val="Hyperlink"/>
          </w:rPr>
          <w:t xml:space="preserve">knitr</w:t>
        </w:r>
      </w:hyperlink>
      <w:r>
        <w:t xml:space="preserve"> </w:t>
      </w:r>
      <w:r>
        <w:t xml:space="preserve">in</w:t>
      </w:r>
      <w:r>
        <w:t xml:space="preserve"> </w:t>
      </w:r>
      <w:hyperlink r:id="rId128">
        <w:r>
          <w:rPr>
            <w:rStyle w:val="Hyperlink"/>
          </w:rPr>
          <w:t xml:space="preserve">RStudio</w:t>
        </w:r>
      </w:hyperlink>
      <w:r>
        <w:t xml:space="preserve"> </w:t>
      </w:r>
      <w:r>
        <w:t xml:space="preserve">with R version 4.3.1 (2023-06-16) running on x86_64-apple-darwin20.</w:t>
      </w:r>
    </w:p>
    <w:bookmarkStart w:id="129"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29"/>
    <w:bookmarkEnd w:id="130"/>
    <w:bookmarkStart w:id="144" w:name="appendix-references"/>
    <w:p>
      <w:pPr>
        <w:pStyle w:val="Heading1"/>
      </w:pPr>
      <w:r>
        <w:t xml:space="preserve">Appendix: References</w:t>
      </w:r>
    </w:p>
    <w:bookmarkStart w:id="143" w:name="refs"/>
    <w:bookmarkStart w:id="132"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31">
        <w:r>
          <w:rPr>
            <w:rStyle w:val="Hyperlink"/>
          </w:rPr>
          <w:t xml:space="preserve">https://CRAN.R-project.org/package=rmarkdown</w:t>
        </w:r>
      </w:hyperlink>
      <w:r>
        <w:t xml:space="preserve">.</w:t>
      </w:r>
    </w:p>
    <w:bookmarkEnd w:id="132"/>
    <w:bookmarkStart w:id="134"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33">
        <w:r>
          <w:rPr>
            <w:rStyle w:val="Hyperlink"/>
          </w:rPr>
          <w:t xml:space="preserve">https://CRAN.R-project.org/package=data.table</w:t>
        </w:r>
      </w:hyperlink>
      <w:r>
        <w:t xml:space="preserve">.</w:t>
      </w:r>
    </w:p>
    <w:bookmarkEnd w:id="134"/>
    <w:bookmarkStart w:id="136"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35">
        <w:r>
          <w:rPr>
            <w:rStyle w:val="Hyperlink"/>
          </w:rPr>
          <w:t xml:space="preserve">https://CRAN.R-project.org/package=flextable</w:t>
        </w:r>
      </w:hyperlink>
      <w:r>
        <w:t xml:space="preserve">.</w:t>
      </w:r>
    </w:p>
    <w:bookmarkEnd w:id="136"/>
    <w:bookmarkStart w:id="138"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37">
        <w:r>
          <w:rPr>
            <w:rStyle w:val="Hyperlink"/>
          </w:rPr>
          <w:t xml:space="preserve">https://www.R-project.org/</w:t>
        </w:r>
      </w:hyperlink>
      <w:r>
        <w:t xml:space="preserve">.</w:t>
      </w:r>
    </w:p>
    <w:bookmarkEnd w:id="138"/>
    <w:bookmarkStart w:id="140"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39">
        <w:r>
          <w:rPr>
            <w:rStyle w:val="Hyperlink"/>
          </w:rPr>
          <w:t xml:space="preserve">https://github.com/rstudio/bookdown</w:t>
        </w:r>
      </w:hyperlink>
      <w:r>
        <w:t xml:space="preserve">.</w:t>
      </w:r>
    </w:p>
    <w:bookmarkEnd w:id="140"/>
    <w:bookmarkStart w:id="142"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41">
        <w:r>
          <w:rPr>
            <w:rStyle w:val="Hyperlink"/>
          </w:rPr>
          <w:t xml:space="preserve">https://CRAN.R-project.org/package=knitr</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70" Target="media/rId70.png" /><Relationship Type="http://schemas.openxmlformats.org/officeDocument/2006/relationships/image" Id="rId100" Target="media/rId100.png" /><Relationship Type="http://schemas.openxmlformats.org/officeDocument/2006/relationships/image" Id="rId87" Target="media/rId87.png" /><Relationship Type="http://schemas.openxmlformats.org/officeDocument/2006/relationships/image" Id="rId107" Target="media/rId107.png" /><Relationship Type="http://schemas.openxmlformats.org/officeDocument/2006/relationships/image" Id="rId63" Target="media/rId63.png" /><Relationship Type="http://schemas.openxmlformats.org/officeDocument/2006/relationships/image" Id="rId73" Target="media/rId73.png" /><Relationship Type="http://schemas.openxmlformats.org/officeDocument/2006/relationships/image" Id="rId96" Target="media/rId96.png" /><Relationship Type="http://schemas.openxmlformats.org/officeDocument/2006/relationships/image" Id="rId83" Target="media/rId83.png"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hyperlink" Id="rId28" Target="" TargetMode="External" /><Relationship Type="http://schemas.openxmlformats.org/officeDocument/2006/relationships/hyperlink" Id="rId128" Target="http://www.rstudio.com" TargetMode="External" /><Relationship Type="http://schemas.openxmlformats.org/officeDocument/2006/relationships/hyperlink" Id="rId133" Target="https://CRAN.R-project.org/package=data.table" TargetMode="External" /><Relationship Type="http://schemas.openxmlformats.org/officeDocument/2006/relationships/hyperlink" Id="rId135" Target="https://CRAN.R-project.org/package=flextable" TargetMode="External" /><Relationship Type="http://schemas.openxmlformats.org/officeDocument/2006/relationships/hyperlink" Id="rId141" Target="https://CRAN.R-project.org/package=knitr" TargetMode="External" /><Relationship Type="http://schemas.openxmlformats.org/officeDocument/2006/relationships/hyperlink" Id="rId131" Target="https://CRAN.R-project.org/package=rmarkdown" TargetMode="External" /><Relationship Type="http://schemas.openxmlformats.org/officeDocument/2006/relationships/hyperlink" Id="rId42" Target="https://assets.publishing.service.gov.uk/government/uploads/system/uploads/attachment_data/file/1168163/uk-local-and-regional-ghg-emissions-2005-to-2021-technical-report.pdf" TargetMode="External" /><Relationship Type="http://schemas.openxmlformats.org/officeDocument/2006/relationships/hyperlink" Id="rId127" Target="https://cran.r-project.org/package=knitr" TargetMode="External" /><Relationship Type="http://schemas.openxmlformats.org/officeDocument/2006/relationships/hyperlink" Id="rId26" Target="https://creativecommons.org/licenses/by/4.0/" TargetMode="External" /><Relationship Type="http://schemas.openxmlformats.org/officeDocument/2006/relationships/hyperlink" Id="rId23" Target="https://git.soton.ac.uk/SERG/hcc-engagement/hampshire-ghg-emissions" TargetMode="External" /><Relationship Type="http://schemas.openxmlformats.org/officeDocument/2006/relationships/hyperlink" Id="rId24" Target="https://github.com/HCC-CCECF-DataGroup/hampshire-ghg-emissions/labels/v2"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39" Target="https://github.com/rstudio/bookdown" TargetMode="External" /><Relationship Type="http://schemas.openxmlformats.org/officeDocument/2006/relationships/hyperlink" Id="rId33" Target="https://impact-tool.org.uk/download" TargetMode="External" /><Relationship Type="http://schemas.openxmlformats.org/officeDocument/2006/relationships/hyperlink" Id="rId91" Target="https://impact-tool.org.uk/static/doc/Impact-methodology-paper-v1.6.pdf" TargetMode="External" /><Relationship Type="http://schemas.openxmlformats.org/officeDocument/2006/relationships/hyperlink" Id="rId80" Target="https://impact-tool.org.uk/static/doc/Impact-methodology-paper-v1.7.pdf" TargetMode="External" /><Relationship Type="http://schemas.openxmlformats.org/officeDocument/2006/relationships/hyperlink" Id="rId43" Target="https://naei.beis.gov.uk/laco2app/" TargetMode="External" /><Relationship Type="http://schemas.openxmlformats.org/officeDocument/2006/relationships/hyperlink" Id="rId78" Target="https://naei.beis.gov.uk/overview/ghg-overview" TargetMode="External" /><Relationship Type="http://schemas.openxmlformats.org/officeDocument/2006/relationships/hyperlink" Id="rId67" Target="https://naei.beis.gov.uk/reports/reports?report_id=1025" TargetMode="External" /><Relationship Type="http://schemas.openxmlformats.org/officeDocument/2006/relationships/hyperlink" Id="rId117" Target="https://sciencebasedtargetsnetwork.org/take-action-now/take-action-as-a-city/" TargetMode="External" /><Relationship Type="http://schemas.openxmlformats.org/officeDocument/2006/relationships/hyperlink" Id="rId79" Target="https://unfccc.int/process-and-meetings/transparency-and-reporting/greenhouse-gas-data/frequently-asked-questions#eq-9" TargetMode="External" /><Relationship Type="http://schemas.openxmlformats.org/officeDocument/2006/relationships/hyperlink" Id="rId137" Target="https://www.R-project.org/" TargetMode="External" /><Relationship Type="http://schemas.openxmlformats.org/officeDocument/2006/relationships/hyperlink" Id="rId118" Target="https://www.carbon.place/data/" TargetMode="External" /><Relationship Type="http://schemas.openxmlformats.org/officeDocument/2006/relationships/hyperlink" Id="rId114" Target="https://www.gov.uk/government/collections/uk-local-authority-and-regional-carbon-dioxide-emissions-national-statistics" TargetMode="External" /><Relationship Type="http://schemas.openxmlformats.org/officeDocument/2006/relationships/hyperlink" Id="rId32" Target="https://www.gov.uk/government/collections/uk-local-authority-and-regional-greenhouse-gas-emissions-national-statistics" TargetMode="External" /><Relationship Type="http://schemas.openxmlformats.org/officeDocument/2006/relationships/hyperlink" Id="rId35" Target="https://www.hants.gov.uk/landplanningandenvironment/environment/climatechange/whatarewedoing/climatechangestrategy" TargetMode="External" /><Relationship Type="http://schemas.openxmlformats.org/officeDocument/2006/relationships/hyperlink" Id="rId40"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116" Target="https://www.nao.org.uk/report/local-government-and-net-zero-in-england/" TargetMode="External" /><Relationship Type="http://schemas.openxmlformats.org/officeDocument/2006/relationships/hyperlink" Id="rId31" Target="https://www.ons.gov.uk/economy/environmentalaccounts/articles/netzeroandthedifferentofficialmeasuresoftheuksgreenhousegasemissions/2019-07-24#measuring-the-uks-progress-to-net-zero" TargetMode="External" /><Relationship Type="http://schemas.openxmlformats.org/officeDocument/2006/relationships/hyperlink" Id="rId34" Target="https://www.ons.gov.uk/economy/environmentalaccounts/articles/netzeroandthedifferentofficialmeasuresoftheuksgreenhousegasemissions/2019-07-24#the-uks-carbon-footprint" TargetMode="External" /><Relationship Type="http://schemas.openxmlformats.org/officeDocument/2006/relationships/hyperlink" Id="rId115"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128" Target="http://www.rstudio.com" TargetMode="External" /><Relationship Type="http://schemas.openxmlformats.org/officeDocument/2006/relationships/hyperlink" Id="rId133" Target="https://CRAN.R-project.org/package=data.table" TargetMode="External" /><Relationship Type="http://schemas.openxmlformats.org/officeDocument/2006/relationships/hyperlink" Id="rId135" Target="https://CRAN.R-project.org/package=flextable" TargetMode="External" /><Relationship Type="http://schemas.openxmlformats.org/officeDocument/2006/relationships/hyperlink" Id="rId141" Target="https://CRAN.R-project.org/package=knitr" TargetMode="External" /><Relationship Type="http://schemas.openxmlformats.org/officeDocument/2006/relationships/hyperlink" Id="rId131" Target="https://CRAN.R-project.org/package=rmarkdown" TargetMode="External" /><Relationship Type="http://schemas.openxmlformats.org/officeDocument/2006/relationships/hyperlink" Id="rId42" Target="https://assets.publishing.service.gov.uk/government/uploads/system/uploads/attachment_data/file/1168163/uk-local-and-regional-ghg-emissions-2005-to-2021-technical-report.pdf" TargetMode="External" /><Relationship Type="http://schemas.openxmlformats.org/officeDocument/2006/relationships/hyperlink" Id="rId127" Target="https://cran.r-project.org/package=knitr" TargetMode="External" /><Relationship Type="http://schemas.openxmlformats.org/officeDocument/2006/relationships/hyperlink" Id="rId26" Target="https://creativecommons.org/licenses/by/4.0/" TargetMode="External" /><Relationship Type="http://schemas.openxmlformats.org/officeDocument/2006/relationships/hyperlink" Id="rId23" Target="https://git.soton.ac.uk/SERG/hcc-engagement/hampshire-ghg-emissions" TargetMode="External" /><Relationship Type="http://schemas.openxmlformats.org/officeDocument/2006/relationships/hyperlink" Id="rId24" Target="https://github.com/HCC-CCECF-DataGroup/hampshire-ghg-emissions/labels/v2"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39" Target="https://github.com/rstudio/bookdown" TargetMode="External" /><Relationship Type="http://schemas.openxmlformats.org/officeDocument/2006/relationships/hyperlink" Id="rId33" Target="https://impact-tool.org.uk/download" TargetMode="External" /><Relationship Type="http://schemas.openxmlformats.org/officeDocument/2006/relationships/hyperlink" Id="rId91" Target="https://impact-tool.org.uk/static/doc/Impact-methodology-paper-v1.6.pdf" TargetMode="External" /><Relationship Type="http://schemas.openxmlformats.org/officeDocument/2006/relationships/hyperlink" Id="rId80" Target="https://impact-tool.org.uk/static/doc/Impact-methodology-paper-v1.7.pdf" TargetMode="External" /><Relationship Type="http://schemas.openxmlformats.org/officeDocument/2006/relationships/hyperlink" Id="rId43" Target="https://naei.beis.gov.uk/laco2app/" TargetMode="External" /><Relationship Type="http://schemas.openxmlformats.org/officeDocument/2006/relationships/hyperlink" Id="rId78" Target="https://naei.beis.gov.uk/overview/ghg-overview" TargetMode="External" /><Relationship Type="http://schemas.openxmlformats.org/officeDocument/2006/relationships/hyperlink" Id="rId67" Target="https://naei.beis.gov.uk/reports/reports?report_id=1025" TargetMode="External" /><Relationship Type="http://schemas.openxmlformats.org/officeDocument/2006/relationships/hyperlink" Id="rId117" Target="https://sciencebasedtargetsnetwork.org/take-action-now/take-action-as-a-city/" TargetMode="External" /><Relationship Type="http://schemas.openxmlformats.org/officeDocument/2006/relationships/hyperlink" Id="rId79" Target="https://unfccc.int/process-and-meetings/transparency-and-reporting/greenhouse-gas-data/frequently-asked-questions#eq-9" TargetMode="External" /><Relationship Type="http://schemas.openxmlformats.org/officeDocument/2006/relationships/hyperlink" Id="rId137" Target="https://www.R-project.org/" TargetMode="External" /><Relationship Type="http://schemas.openxmlformats.org/officeDocument/2006/relationships/hyperlink" Id="rId118" Target="https://www.carbon.place/data/" TargetMode="External" /><Relationship Type="http://schemas.openxmlformats.org/officeDocument/2006/relationships/hyperlink" Id="rId114" Target="https://www.gov.uk/government/collections/uk-local-authority-and-regional-carbon-dioxide-emissions-national-statistics" TargetMode="External" /><Relationship Type="http://schemas.openxmlformats.org/officeDocument/2006/relationships/hyperlink" Id="rId32" Target="https://www.gov.uk/government/collections/uk-local-authority-and-regional-greenhouse-gas-emissions-national-statistics" TargetMode="External" /><Relationship Type="http://schemas.openxmlformats.org/officeDocument/2006/relationships/hyperlink" Id="rId35" Target="https://www.hants.gov.uk/landplanningandenvironment/environment/climatechange/whatarewedoing/climatechangestrategy" TargetMode="External" /><Relationship Type="http://schemas.openxmlformats.org/officeDocument/2006/relationships/hyperlink" Id="rId40"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116" Target="https://www.nao.org.uk/report/local-government-and-net-zero-in-england/" TargetMode="External" /><Relationship Type="http://schemas.openxmlformats.org/officeDocument/2006/relationships/hyperlink" Id="rId31" Target="https://www.ons.gov.uk/economy/environmentalaccounts/articles/netzeroandthedifferentofficialmeasuresoftheuksgreenhousegasemissions/2019-07-24#measuring-the-uks-progress-to-net-zero" TargetMode="External" /><Relationship Type="http://schemas.openxmlformats.org/officeDocument/2006/relationships/hyperlink" Id="rId34" Target="https://www.ons.gov.uk/economy/environmentalaccounts/articles/netzeroandthedifferentofficialmeasuresoftheuksgreenhousegasemissions/2019-07-24#the-uks-carbon-footprint" TargetMode="External" /><Relationship Type="http://schemas.openxmlformats.org/officeDocument/2006/relationships/hyperlink" Id="rId115"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(v2.0)</dc:title>
  <dc:creator>Ben Anderson (b.anderson@soton.ac.uk)</dc:creator>
  <cp:keywords/>
  <dcterms:created xsi:type="dcterms:W3CDTF">2023-07-31T15:22:03Z</dcterms:created>
  <dcterms:modified xsi:type="dcterms:W3CDTF">2023-07-31T15:22:03Z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2023-07-31 16:21:27.958615</vt:lpwstr>
  </property>
  <property fmtid="{D5CDD505-2E9C-101B-9397-08002B2CF9AE}" pid="4" name="output">
    <vt:lpwstr/>
  </property>
  <property fmtid="{D5CDD505-2E9C-101B-9397-08002B2CF9AE}" pid="5" name="subtitle">
    <vt:lpwstr>2018/19 snapshots and trends over time using the latest DESNZ district level data</vt:lpwstr>
  </property>
</Properties>
</file>