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1EB3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7F108F0B" w14:textId="246C89D0" w:rsidR="00127A0D" w:rsidRPr="004354DE" w:rsidRDefault="0009424A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proofErr w:type="spellStart"/>
      <w:r w:rsidRPr="0009424A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OpEx</w:t>
      </w:r>
      <w:proofErr w:type="spellEnd"/>
      <w:r w:rsidRPr="0009424A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 xml:space="preserve"> Delivery Lead</w:t>
      </w:r>
      <w:r w:rsidR="00127A0D"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| Redwood City, CA | linkedin.com/in/davidm650 | davidmanh@outlook.com | 206-427-3383</w:t>
      </w:r>
    </w:p>
    <w:p w14:paraId="394C86EB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47E0AAD4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11066F78" w14:textId="0851D3F1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7 years of experience managing cross-functional programs and 12 years in </w:t>
      </w:r>
      <w:r w:rsidR="0086238B">
        <w:rPr>
          <w:rFonts w:ascii="Calibri" w:hAnsi="Calibri" w:cs="Calibri"/>
          <w:bCs w:val="0"/>
          <w:color w:val="auto"/>
          <w:lang w:eastAsia="en-CA"/>
        </w:rPr>
        <w:t>technical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83184">
        <w:rPr>
          <w:rFonts w:ascii="Calibri" w:hAnsi="Calibri" w:cs="Calibri"/>
          <w:bCs w:val="0"/>
          <w:color w:val="auto"/>
          <w:lang w:eastAsia="en-CA"/>
        </w:rPr>
        <w:t>d</w:t>
      </w:r>
      <w:r w:rsidR="00030E6B">
        <w:rPr>
          <w:rFonts w:ascii="Calibri" w:hAnsi="Calibri" w:cs="Calibri"/>
          <w:bCs w:val="0"/>
          <w:color w:val="auto"/>
          <w:lang w:eastAsia="en-CA"/>
        </w:rPr>
        <w:t>eliver</w:t>
      </w:r>
      <w:r w:rsidR="00E144EC">
        <w:rPr>
          <w:rFonts w:ascii="Calibri" w:hAnsi="Calibri" w:cs="Calibri"/>
          <w:bCs w:val="0"/>
          <w:color w:val="auto"/>
          <w:lang w:eastAsia="en-CA"/>
        </w:rPr>
        <w:t>y</w:t>
      </w:r>
      <w:r>
        <w:rPr>
          <w:rFonts w:ascii="Calibri" w:hAnsi="Calibri" w:cs="Calibri"/>
          <w:bCs w:val="0"/>
          <w:color w:val="auto"/>
          <w:lang w:eastAsia="en-CA"/>
        </w:rPr>
        <w:t xml:space="preserve">. </w:t>
      </w:r>
      <w:r w:rsidR="00D7537D">
        <w:rPr>
          <w:rFonts w:ascii="Calibri" w:hAnsi="Calibri" w:cs="Calibri"/>
          <w:bCs w:val="0"/>
          <w:color w:val="auto"/>
          <w:lang w:eastAsia="en-CA"/>
        </w:rPr>
        <w:t>PMP</w:t>
      </w:r>
      <w:r>
        <w:rPr>
          <w:rFonts w:ascii="Calibri" w:hAnsi="Calibri" w:cs="Calibri"/>
          <w:bCs w:val="0"/>
          <w:color w:val="auto"/>
          <w:lang w:eastAsia="en-CA"/>
        </w:rPr>
        <w:t xml:space="preserve"> and P</w:t>
      </w:r>
      <w:r w:rsidR="00D7537D">
        <w:rPr>
          <w:rFonts w:ascii="Calibri" w:hAnsi="Calibri" w:cs="Calibri"/>
          <w:bCs w:val="0"/>
          <w:color w:val="auto"/>
          <w:lang w:eastAsia="en-CA"/>
        </w:rPr>
        <w:t>SM</w:t>
      </w:r>
      <w:r>
        <w:rPr>
          <w:rFonts w:ascii="Calibri" w:hAnsi="Calibri" w:cs="Calibri"/>
          <w:bCs w:val="0"/>
          <w:color w:val="auto"/>
          <w:lang w:eastAsia="en-CA"/>
        </w:rPr>
        <w:t xml:space="preserve"> certified.</w:t>
      </w:r>
      <w:r w:rsidR="002C706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0B159A">
        <w:rPr>
          <w:rFonts w:ascii="Calibri" w:hAnsi="Calibri" w:cs="Calibri"/>
          <w:bCs w:val="0"/>
          <w:color w:val="auto"/>
          <w:lang w:eastAsia="en-CA"/>
        </w:rPr>
        <w:t>Accomplished 7+</w:t>
      </w:r>
      <w:r w:rsidR="007276AD">
        <w:rPr>
          <w:rFonts w:ascii="Calibri" w:hAnsi="Calibri" w:cs="Calibri"/>
          <w:bCs w:val="0"/>
          <w:color w:val="auto"/>
          <w:lang w:eastAsia="en-CA"/>
        </w:rPr>
        <w:t xml:space="preserve"> large</w:t>
      </w:r>
      <w:r w:rsidR="00B1126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273D68">
        <w:rPr>
          <w:rFonts w:ascii="Calibri" w:hAnsi="Calibri" w:cs="Calibri"/>
          <w:bCs w:val="0"/>
          <w:color w:val="auto"/>
          <w:lang w:eastAsia="en-CA"/>
        </w:rPr>
        <w:t>technology</w:t>
      </w:r>
      <w:r w:rsidR="00B1126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273D68">
        <w:rPr>
          <w:rFonts w:ascii="Calibri" w:hAnsi="Calibri" w:cs="Calibri"/>
          <w:bCs w:val="0"/>
          <w:color w:val="auto"/>
          <w:lang w:eastAsia="en-CA"/>
        </w:rPr>
        <w:t xml:space="preserve">integration </w:t>
      </w:r>
      <w:r w:rsidR="000B159A">
        <w:rPr>
          <w:rFonts w:ascii="Calibri" w:hAnsi="Calibri" w:cs="Calibri"/>
          <w:bCs w:val="0"/>
          <w:color w:val="auto"/>
          <w:lang w:eastAsia="en-CA"/>
        </w:rPr>
        <w:t xml:space="preserve">programs </w:t>
      </w:r>
      <w:r w:rsidR="00E144EC">
        <w:rPr>
          <w:rFonts w:ascii="Calibri" w:hAnsi="Calibri" w:cs="Calibri"/>
          <w:bCs w:val="0"/>
          <w:color w:val="auto"/>
          <w:lang w:eastAsia="en-CA"/>
        </w:rPr>
        <w:t xml:space="preserve">at Expedia and 14 </w:t>
      </w:r>
      <w:r w:rsidR="00984A69">
        <w:rPr>
          <w:rFonts w:ascii="Calibri" w:hAnsi="Calibri" w:cs="Calibri"/>
          <w:bCs w:val="0"/>
          <w:color w:val="auto"/>
          <w:lang w:eastAsia="en-CA"/>
        </w:rPr>
        <w:t>project</w:t>
      </w:r>
      <w:r w:rsidR="00E144EC">
        <w:rPr>
          <w:rFonts w:ascii="Calibri" w:hAnsi="Calibri" w:cs="Calibri"/>
          <w:bCs w:val="0"/>
          <w:color w:val="auto"/>
          <w:lang w:eastAsia="en-CA"/>
        </w:rPr>
        <w:t xml:space="preserve"> implementations </w:t>
      </w:r>
      <w:r w:rsidR="001D27A8">
        <w:rPr>
          <w:rFonts w:ascii="Calibri" w:hAnsi="Calibri" w:cs="Calibri"/>
          <w:bCs w:val="0"/>
          <w:color w:val="auto"/>
          <w:lang w:eastAsia="en-CA"/>
        </w:rPr>
        <w:t>across 5 industries.</w:t>
      </w:r>
    </w:p>
    <w:p w14:paraId="3EEF0A03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735FF080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429A4F6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4E58B85" w14:textId="376419A2" w:rsidR="00127A0D" w:rsidRPr="008D2E4E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Enterprise Programs, Modernization</w:t>
      </w:r>
      <w:r w:rsidR="00313413">
        <w:rPr>
          <w:rFonts w:ascii="Calibri" w:hAnsi="Calibri" w:cs="Calibri"/>
          <w:bCs w:val="0"/>
          <w:color w:val="auto"/>
          <w:lang w:eastAsia="en-CA"/>
        </w:rPr>
        <w:t xml:space="preserve"> and AI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7EF85129" w14:textId="5DE0AA87" w:rsidR="00A2293E" w:rsidRPr="00A2293E" w:rsidRDefault="00A2293E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A2293E">
        <w:rPr>
          <w:rFonts w:ascii="Calibri" w:hAnsi="Calibri" w:cs="Calibri"/>
          <w:bCs w:val="0"/>
          <w:color w:val="auto"/>
          <w:lang w:eastAsia="en-CA"/>
        </w:rPr>
        <w:t xml:space="preserve">Launched a recognition AI pipeline to resolve missing images for destination travel pages, coordinating </w:t>
      </w:r>
      <w:r w:rsidR="00D05B64">
        <w:rPr>
          <w:rFonts w:ascii="Calibri" w:hAnsi="Calibri" w:cs="Calibri"/>
          <w:bCs w:val="0"/>
          <w:color w:val="auto"/>
          <w:lang w:eastAsia="en-CA"/>
        </w:rPr>
        <w:t xml:space="preserve">supplier </w:t>
      </w:r>
      <w:r w:rsidR="008A78C0">
        <w:rPr>
          <w:rFonts w:ascii="Calibri" w:hAnsi="Calibri" w:cs="Calibri"/>
          <w:bCs w:val="0"/>
          <w:color w:val="auto"/>
          <w:lang w:eastAsia="en-CA"/>
        </w:rPr>
        <w:t>procurement, legal</w:t>
      </w:r>
      <w:r w:rsidR="004A46EC">
        <w:rPr>
          <w:rFonts w:ascii="Calibri" w:hAnsi="Calibri" w:cs="Calibri"/>
          <w:bCs w:val="0"/>
          <w:color w:val="auto"/>
          <w:lang w:eastAsia="en-CA"/>
        </w:rPr>
        <w:t>, engineering</w:t>
      </w:r>
      <w:r w:rsidR="00BC5FBC">
        <w:rPr>
          <w:rFonts w:ascii="Calibri" w:hAnsi="Calibri" w:cs="Calibri"/>
          <w:bCs w:val="0"/>
          <w:color w:val="auto"/>
          <w:lang w:eastAsia="en-CA"/>
        </w:rPr>
        <w:t>, and operations</w:t>
      </w:r>
      <w:r w:rsidR="008A78C0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A2293E">
        <w:rPr>
          <w:rFonts w:ascii="Calibri" w:hAnsi="Calibri" w:cs="Calibri"/>
          <w:bCs w:val="0"/>
          <w:color w:val="auto"/>
          <w:lang w:eastAsia="en-CA"/>
        </w:rPr>
        <w:t>through waterfall delivery</w:t>
      </w:r>
      <w:r w:rsidR="00BD4031">
        <w:rPr>
          <w:rFonts w:ascii="Calibri" w:hAnsi="Calibri" w:cs="Calibri"/>
          <w:bCs w:val="0"/>
          <w:color w:val="auto"/>
          <w:lang w:eastAsia="en-CA"/>
        </w:rPr>
        <w:t>,</w:t>
      </w:r>
      <w:r w:rsidRPr="00A2293E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captur</w:t>
      </w:r>
      <w:r w:rsidR="00BD4031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$870K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6CEDE5E" w14:textId="578C9A39" w:rsidR="00D920AD" w:rsidRPr="00D920AD" w:rsidRDefault="00D920A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>Delivered an agentic AI platform for conversational analytics and campaign automation, enabling 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and </w:t>
      </w:r>
      <w:r w:rsidR="007553F0"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 w:rsidR="007553F0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BCE3294" w14:textId="5C28710D" w:rsidR="00C05861" w:rsidRPr="00C05861" w:rsidRDefault="00C05861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</w:t>
      </w:r>
      <w:r w:rsidR="009A4812">
        <w:rPr>
          <w:rFonts w:ascii="Calibri" w:hAnsi="Calibri" w:cs="Calibri"/>
          <w:bCs w:val="0"/>
          <w:color w:val="auto"/>
          <w:lang w:eastAsia="en-CA"/>
        </w:rPr>
        <w:t xml:space="preserve">domain </w:t>
      </w:r>
      <w:r w:rsidRPr="00C05861">
        <w:rPr>
          <w:rFonts w:ascii="Calibri" w:hAnsi="Calibri" w:cs="Calibri"/>
          <w:bCs w:val="0"/>
          <w:color w:val="auto"/>
          <w:lang w:eastAsia="en-CA"/>
        </w:rPr>
        <w:t>executive program overseeing 8 A/B experiments across 5 teams, presenting weekly s</w:t>
      </w:r>
      <w:r w:rsidR="009C4583">
        <w:rPr>
          <w:rFonts w:ascii="Calibri" w:hAnsi="Calibri" w:cs="Calibri"/>
          <w:bCs w:val="0"/>
          <w:color w:val="auto"/>
          <w:lang w:eastAsia="en-CA"/>
        </w:rPr>
        <w:t>tatus</w:t>
      </w:r>
      <w:r w:rsidRPr="00C05861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B151DC">
        <w:rPr>
          <w:rFonts w:ascii="Calibri" w:hAnsi="Calibri" w:cs="Calibri"/>
          <w:bCs w:val="0"/>
          <w:color w:val="auto"/>
          <w:lang w:eastAsia="en-CA"/>
        </w:rPr>
        <w:t>to senior leaders,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C2C4FD0" w14:textId="32CEEA67" w:rsidR="00542ECD" w:rsidRPr="00542ECD" w:rsidRDefault="00542EC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542ECD">
        <w:rPr>
          <w:rFonts w:ascii="Calibri" w:hAnsi="Calibri" w:cs="Calibri"/>
          <w:bCs w:val="0"/>
          <w:color w:val="auto"/>
          <w:lang w:eastAsia="en-CA"/>
        </w:rPr>
        <w:t>Managed advertising campaign launches for multiple products on Hotels.com, coordinating 5 cross-functional teams for budgets, GTM strategy, and platform delivery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542ECD">
        <w:rPr>
          <w:rFonts w:ascii="Calibri" w:hAnsi="Calibri" w:cs="Calibri"/>
          <w:bCs w:val="0"/>
          <w:color w:val="auto"/>
          <w:lang w:eastAsia="en-CA"/>
        </w:rPr>
        <w:t> </w:t>
      </w:r>
      <w:r w:rsidRPr="00542ECD">
        <w:rPr>
          <w:rFonts w:ascii="Calibri" w:hAnsi="Calibri" w:cs="Calibri"/>
          <w:b/>
          <w:color w:val="auto"/>
          <w:lang w:eastAsia="en-CA"/>
        </w:rPr>
        <w:t>enabl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542ECD">
        <w:rPr>
          <w:rFonts w:ascii="Calibri" w:hAnsi="Calibri" w:cs="Calibri"/>
          <w:b/>
          <w:color w:val="auto"/>
          <w:lang w:eastAsia="en-CA"/>
        </w:rPr>
        <w:t xml:space="preserve"> $44M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D7260F6" w14:textId="5A904A65" w:rsid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Drove Vrbo platform modernization by managing advertising and data impacts, resolving risks, and coordinating dependencies across 19 milestones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494B18">
        <w:rPr>
          <w:rFonts w:ascii="Calibri" w:hAnsi="Calibri" w:cs="Calibri"/>
          <w:bCs w:val="0"/>
          <w:color w:val="auto"/>
          <w:lang w:eastAsia="en-CA"/>
        </w:rPr>
        <w:t> </w:t>
      </w:r>
      <w:r w:rsidRPr="00494B18">
        <w:rPr>
          <w:rFonts w:ascii="Calibri" w:hAnsi="Calibri" w:cs="Calibri"/>
          <w:b/>
          <w:color w:val="auto"/>
          <w:lang w:eastAsia="en-CA"/>
        </w:rPr>
        <w:t>achiev</w:t>
      </w:r>
      <w:r w:rsidR="00142A9B">
        <w:rPr>
          <w:rFonts w:ascii="Calibri" w:hAnsi="Calibri" w:cs="Calibri"/>
          <w:b/>
          <w:color w:val="auto"/>
          <w:lang w:eastAsia="en-CA"/>
        </w:rPr>
        <w:t xml:space="preserve">ing </w:t>
      </w:r>
      <w:r w:rsidRPr="00494B18">
        <w:rPr>
          <w:rFonts w:ascii="Calibri" w:hAnsi="Calibri" w:cs="Calibri"/>
          <w:b/>
          <w:color w:val="auto"/>
          <w:lang w:eastAsia="en-CA"/>
        </w:rPr>
        <w:t>$65M in cost savings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7EDD17A1" w14:textId="355188F4" w:rsidR="00494B18" w:rsidRP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 xml:space="preserve">Managed Scrum cloud migration and SLA </w:t>
      </w:r>
      <w:r w:rsidR="004A3BF4">
        <w:rPr>
          <w:rFonts w:ascii="Calibri" w:hAnsi="Calibri" w:cs="Calibri"/>
          <w:bCs w:val="0"/>
          <w:color w:val="auto"/>
          <w:lang w:eastAsia="en-CA"/>
        </w:rPr>
        <w:t xml:space="preserve">adherence </w:t>
      </w:r>
      <w:r w:rsidRPr="00494B18">
        <w:rPr>
          <w:rFonts w:ascii="Calibri" w:hAnsi="Calibri" w:cs="Calibri"/>
          <w:bCs w:val="0"/>
          <w:color w:val="auto"/>
          <w:lang w:eastAsia="en-CA"/>
        </w:rPr>
        <w:t>delivery of 11 partner report portfolios ($10M/month), ensuring CPC-to-CPS contract compliance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94B18">
        <w:rPr>
          <w:rFonts w:ascii="Calibri" w:hAnsi="Calibri" w:cs="Calibri"/>
          <w:b/>
          <w:color w:val="auto"/>
          <w:lang w:eastAsia="en-CA"/>
        </w:rPr>
        <w:t>reduc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494B18">
        <w:rPr>
          <w:rFonts w:ascii="Calibri" w:hAnsi="Calibri" w:cs="Calibri"/>
          <w:b/>
          <w:color w:val="auto"/>
          <w:lang w:eastAsia="en-CA"/>
        </w:rPr>
        <w:t xml:space="preserve"> millions in advertising costs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AA4C1DF" w14:textId="6D5206D5" w:rsidR="00127A0D" w:rsidRPr="008D2E4E" w:rsidRDefault="00127A0D" w:rsidP="002D3092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Analytics Strategy</w:t>
      </w:r>
      <w:r>
        <w:rPr>
          <w:rFonts w:ascii="Calibri" w:hAnsi="Calibri" w:cs="Calibri"/>
          <w:bCs w:val="0"/>
          <w:color w:val="auto"/>
          <w:lang w:eastAsia="en-CA"/>
        </w:rPr>
        <w:t xml:space="preserve"> and Development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558AEB81" w14:textId="46521D05" w:rsidR="00C44AA9" w:rsidRPr="00C44AA9" w:rsidRDefault="00C44AA9" w:rsidP="00127A0D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44AA9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Excellence, defining best practices, creating standards, </w:t>
      </w:r>
      <w:r w:rsidR="008247F9">
        <w:rPr>
          <w:rFonts w:ascii="Calibri" w:hAnsi="Calibri" w:cs="Calibri"/>
          <w:bCs w:val="0"/>
          <w:color w:val="auto"/>
          <w:lang w:eastAsia="en-CA"/>
        </w:rPr>
        <w:t>coaching</w:t>
      </w:r>
      <w:r w:rsidR="00E6570B">
        <w:rPr>
          <w:rFonts w:ascii="Calibri" w:hAnsi="Calibri" w:cs="Calibri"/>
          <w:bCs w:val="0"/>
          <w:color w:val="auto"/>
          <w:lang w:eastAsia="en-CA"/>
        </w:rPr>
        <w:t xml:space="preserve"> members, </w:t>
      </w:r>
      <w:r w:rsidRPr="00C44AA9">
        <w:rPr>
          <w:rFonts w:ascii="Calibri" w:hAnsi="Calibri" w:cs="Calibri"/>
          <w:bCs w:val="0"/>
          <w:color w:val="auto"/>
          <w:lang w:eastAsia="en-CA"/>
        </w:rPr>
        <w:t xml:space="preserve">and executing migration strategies, </w:t>
      </w:r>
      <w:r w:rsidRPr="00C44AA9">
        <w:rPr>
          <w:rFonts w:ascii="Calibri" w:hAnsi="Calibri" w:cs="Calibri"/>
          <w:b/>
          <w:color w:val="auto"/>
          <w:lang w:eastAsia="en-CA"/>
        </w:rPr>
        <w:t>serving 1K+ customers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34E34E5F" w14:textId="0E110313" w:rsidR="00010391" w:rsidRPr="00010391" w:rsidRDefault="00010391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10391">
        <w:rPr>
          <w:rFonts w:ascii="Calibri" w:hAnsi="Calibri" w:cs="Calibri"/>
          <w:bCs w:val="0"/>
          <w:color w:val="auto"/>
          <w:lang w:eastAsia="en-CA"/>
        </w:rPr>
        <w:t xml:space="preserve">Architected the on-prem, hybrid, and </w:t>
      </w:r>
      <w:r w:rsidR="00C40B9C">
        <w:rPr>
          <w:rFonts w:ascii="Calibri" w:hAnsi="Calibri" w:cs="Calibri"/>
          <w:bCs w:val="0"/>
          <w:color w:val="auto"/>
          <w:lang w:eastAsia="en-CA"/>
        </w:rPr>
        <w:t xml:space="preserve">AWS </w:t>
      </w:r>
      <w:r w:rsidRPr="00010391">
        <w:rPr>
          <w:rFonts w:ascii="Calibri" w:hAnsi="Calibri" w:cs="Calibri"/>
          <w:bCs w:val="0"/>
          <w:color w:val="auto"/>
          <w:lang w:eastAsia="en-CA"/>
        </w:rPr>
        <w:t>cloud BI adoption strategy, creating a standardized framework that unblocked migration efforts, </w:t>
      </w:r>
      <w:r w:rsidRPr="00010391">
        <w:rPr>
          <w:rFonts w:ascii="Calibri" w:hAnsi="Calibri" w:cs="Calibri"/>
          <w:b/>
          <w:color w:val="auto"/>
          <w:lang w:eastAsia="en-CA"/>
        </w:rPr>
        <w:t xml:space="preserve">enabling 100+ </w:t>
      </w:r>
      <w:r w:rsidR="00103169">
        <w:rPr>
          <w:rFonts w:ascii="Calibri" w:hAnsi="Calibri" w:cs="Calibri"/>
          <w:b/>
          <w:color w:val="auto"/>
          <w:lang w:eastAsia="en-CA"/>
        </w:rPr>
        <w:t xml:space="preserve">data </w:t>
      </w:r>
      <w:r w:rsidRPr="00010391">
        <w:rPr>
          <w:rFonts w:ascii="Calibri" w:hAnsi="Calibri" w:cs="Calibri"/>
          <w:b/>
          <w:color w:val="auto"/>
          <w:lang w:eastAsia="en-CA"/>
        </w:rPr>
        <w:t>products to migrate across Tableau, Qlik, and SAP</w:t>
      </w:r>
      <w:r w:rsidRPr="00103169">
        <w:rPr>
          <w:rFonts w:ascii="Calibri" w:hAnsi="Calibri" w:cs="Calibri"/>
          <w:bCs w:val="0"/>
          <w:color w:val="auto"/>
          <w:lang w:eastAsia="en-CA"/>
        </w:rPr>
        <w:t>.</w:t>
      </w:r>
    </w:p>
    <w:p w14:paraId="343F98EC" w14:textId="427AD9ED" w:rsidR="0008063C" w:rsidRPr="0008063C" w:rsidRDefault="0008063C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DC161E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22E23CE1" w14:textId="77777777" w:rsidR="00127A0D" w:rsidRPr="004D473A" w:rsidRDefault="00127A0D" w:rsidP="00127A0D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NexJ Systems</w:t>
      </w:r>
    </w:p>
    <w:p w14:paraId="5C463FAE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0E05DC0B" w14:textId="72C95846" w:rsidR="00127A0D" w:rsidRDefault="00D03E46" w:rsidP="00D03E46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03E46">
        <w:rPr>
          <w:rFonts w:ascii="Calibri" w:hAnsi="Calibri" w:cs="Calibri"/>
          <w:bCs w:val="0"/>
          <w:color w:val="auto"/>
          <w:lang w:eastAsia="en-CA"/>
        </w:rPr>
        <w:t xml:space="preserve">Delivered 14 enterprise platform implementations across 5 industries, </w:t>
      </w:r>
      <w:r w:rsidR="00252A44">
        <w:rPr>
          <w:rFonts w:ascii="Calibri" w:hAnsi="Calibri" w:cs="Calibri"/>
          <w:bCs w:val="0"/>
          <w:color w:val="auto"/>
          <w:lang w:eastAsia="en-CA"/>
        </w:rPr>
        <w:t>including manufacturing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at C</w:t>
      </w:r>
      <w:r w:rsidR="00E63D04">
        <w:rPr>
          <w:rFonts w:ascii="Calibri" w:hAnsi="Calibri" w:cs="Calibri"/>
          <w:bCs w:val="0"/>
          <w:color w:val="auto"/>
          <w:lang w:eastAsia="en-CA"/>
        </w:rPr>
        <w:t>ele</w:t>
      </w:r>
      <w:r w:rsidR="00E4039A">
        <w:rPr>
          <w:rFonts w:ascii="Calibri" w:hAnsi="Calibri" w:cs="Calibri"/>
          <w:bCs w:val="0"/>
          <w:color w:val="auto"/>
          <w:lang w:eastAsia="en-CA"/>
        </w:rPr>
        <w:t>stica</w:t>
      </w:r>
      <w:r w:rsidR="00844CCC">
        <w:rPr>
          <w:rFonts w:ascii="Calibri" w:hAnsi="Calibri" w:cs="Calibri"/>
          <w:bCs w:val="0"/>
          <w:color w:val="auto"/>
          <w:lang w:eastAsia="en-CA"/>
        </w:rPr>
        <w:t>, Apotex</w:t>
      </w:r>
      <w:r w:rsidR="00E63D04">
        <w:rPr>
          <w:rFonts w:ascii="Calibri" w:hAnsi="Calibri" w:cs="Calibri"/>
          <w:bCs w:val="0"/>
          <w:color w:val="auto"/>
          <w:lang w:eastAsia="en-CA"/>
        </w:rPr>
        <w:t>,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and Mitel</w:t>
      </w:r>
      <w:r w:rsidR="00252A44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enabling clients to adopt self-service </w:t>
      </w:r>
      <w:r w:rsidR="00C7712E">
        <w:rPr>
          <w:rFonts w:ascii="Calibri" w:hAnsi="Calibri" w:cs="Calibri"/>
          <w:bCs w:val="0"/>
          <w:color w:val="auto"/>
          <w:lang w:eastAsia="en-CA"/>
        </w:rPr>
        <w:t>analytics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 through SAP Business Objects and HANA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11D73FB5" w14:textId="77777777" w:rsidR="00127A0D" w:rsidRPr="004D473A" w:rsidRDefault="00127A0D" w:rsidP="00127A0D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09B3AE97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3D944C" w14:textId="65CAA71D" w:rsidR="00127A0D" w:rsidRPr="009F2C52" w:rsidRDefault="003E2FA7" w:rsidP="003E2FA7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 w:rsidR="006B3BDD"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4E6EFF5A" w14:textId="77777777" w:rsidR="00127A0D" w:rsidRPr="00716AA3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1346EE13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2328023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–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50EA552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48D23441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(HANA, Business Objects Enterprise, Web Intelligence) - SAP Global, March 2013</w:t>
      </w:r>
    </w:p>
    <w:p w14:paraId="432B6F17" w14:textId="77777777" w:rsidR="00127A0D" w:rsidRPr="00716AA3" w:rsidRDefault="00127A0D" w:rsidP="00127A0D">
      <w:pPr>
        <w:pStyle w:val="NoSpacing"/>
        <w:rPr>
          <w:rFonts w:cs="Calibri"/>
          <w:sz w:val="16"/>
          <w:szCs w:val="16"/>
        </w:rPr>
      </w:pPr>
    </w:p>
    <w:p w14:paraId="74519826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7946DEFD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2EE59369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3854F498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E382FB4" w14:textId="77777777" w:rsidR="00127A0D" w:rsidRPr="003B426D" w:rsidRDefault="00127A0D" w:rsidP="00127A0D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28348BBE" w14:textId="4F2888E5" w:rsidR="003375B5" w:rsidRPr="00871145" w:rsidRDefault="00127A0D" w:rsidP="00127A0D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 xml:space="preserve">Project Management: </w:t>
      </w:r>
      <w:r w:rsidR="003375B5" w:rsidRPr="003375B5">
        <w:rPr>
          <w:rFonts w:cs="Calibri"/>
          <w:szCs w:val="20"/>
          <w:lang w:eastAsia="en-CA"/>
        </w:rPr>
        <w:t xml:space="preserve">Capacity planning, dependency governance, </w:t>
      </w:r>
      <w:r w:rsidR="00D14B0A" w:rsidRPr="00D14B0A">
        <w:rPr>
          <w:rFonts w:cs="Calibri"/>
          <w:szCs w:val="20"/>
          <w:lang w:eastAsia="en-CA"/>
        </w:rPr>
        <w:t>supplier management, risk mitigation, stakeholder communication, SLA management</w:t>
      </w:r>
      <w:r w:rsidR="003375B5" w:rsidRPr="003375B5">
        <w:rPr>
          <w:rFonts w:cs="Calibri"/>
          <w:szCs w:val="20"/>
          <w:lang w:eastAsia="en-CA"/>
        </w:rPr>
        <w:t>,</w:t>
      </w:r>
      <w:r w:rsidR="00402B2C">
        <w:rPr>
          <w:rFonts w:cs="Calibri"/>
          <w:szCs w:val="20"/>
          <w:lang w:eastAsia="en-CA"/>
        </w:rPr>
        <w:t xml:space="preserve"> </w:t>
      </w:r>
      <w:r w:rsidR="003375B5" w:rsidRPr="003375B5">
        <w:rPr>
          <w:rFonts w:cs="Calibri"/>
          <w:szCs w:val="20"/>
          <w:lang w:eastAsia="en-CA"/>
        </w:rPr>
        <w:t>roadmap planning, Scrum, Kanban, Waterfall, SDLC</w:t>
      </w:r>
      <w:r w:rsidR="00962DF4">
        <w:rPr>
          <w:rFonts w:cs="Calibri"/>
          <w:szCs w:val="20"/>
          <w:lang w:eastAsia="en-CA"/>
        </w:rPr>
        <w:t xml:space="preserve">, </w:t>
      </w:r>
      <w:r w:rsidR="002F7A0C">
        <w:rPr>
          <w:rFonts w:cs="Calibri"/>
          <w:szCs w:val="20"/>
          <w:lang w:eastAsia="en-CA"/>
        </w:rPr>
        <w:t>Jira, Confluence, Miro</w:t>
      </w:r>
      <w:r w:rsidR="000D5AE0">
        <w:rPr>
          <w:rFonts w:cs="Calibri"/>
          <w:szCs w:val="20"/>
          <w:lang w:eastAsia="en-CA"/>
        </w:rPr>
        <w:t>, Git</w:t>
      </w:r>
    </w:p>
    <w:p w14:paraId="5072C93D" w14:textId="42F82A7F" w:rsidR="00D701E3" w:rsidRPr="00C61390" w:rsidRDefault="002F7A0C" w:rsidP="00C61390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>BI</w:t>
      </w:r>
      <w:r w:rsidR="00C61390" w:rsidRPr="00C61390">
        <w:rPr>
          <w:rFonts w:cs="Calibri"/>
          <w:szCs w:val="20"/>
          <w:lang w:eastAsia="en-CA"/>
        </w:rPr>
        <w:t xml:space="preserve"> &amp; Analytics: Tableau, SQL, Power BI, Excel, data modeling, forecast vs. actuals reporting, data pipelines, cloud migration</w:t>
      </w:r>
    </w:p>
    <w:sectPr w:rsidR="00D701E3" w:rsidRPr="00C61390" w:rsidSect="00127A0D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47E45" w14:textId="77777777" w:rsidR="00110B9E" w:rsidRDefault="00110B9E">
      <w:pPr>
        <w:spacing w:line="240" w:lineRule="auto"/>
      </w:pPr>
      <w:r>
        <w:separator/>
      </w:r>
    </w:p>
  </w:endnote>
  <w:endnote w:type="continuationSeparator" w:id="0">
    <w:p w14:paraId="0A22F3E6" w14:textId="77777777" w:rsidR="00110B9E" w:rsidRDefault="00110B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B3ECD" w14:textId="77777777" w:rsidR="00110B9E" w:rsidRDefault="00110B9E">
      <w:pPr>
        <w:spacing w:line="240" w:lineRule="auto"/>
      </w:pPr>
      <w:r>
        <w:separator/>
      </w:r>
    </w:p>
  </w:footnote>
  <w:footnote w:type="continuationSeparator" w:id="0">
    <w:p w14:paraId="533C5F6B" w14:textId="77777777" w:rsidR="00110B9E" w:rsidRDefault="00110B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391"/>
    <w:rsid w:val="0001051A"/>
    <w:rsid w:val="00011981"/>
    <w:rsid w:val="00013324"/>
    <w:rsid w:val="000133E8"/>
    <w:rsid w:val="000144EE"/>
    <w:rsid w:val="00014612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0E6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47F03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063C"/>
    <w:rsid w:val="0008127A"/>
    <w:rsid w:val="000822E2"/>
    <w:rsid w:val="00084C1B"/>
    <w:rsid w:val="00085DB2"/>
    <w:rsid w:val="00087F52"/>
    <w:rsid w:val="000913FD"/>
    <w:rsid w:val="000931C1"/>
    <w:rsid w:val="0009424A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159A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AE0"/>
    <w:rsid w:val="000D5E4C"/>
    <w:rsid w:val="000D5E6B"/>
    <w:rsid w:val="000D6FDD"/>
    <w:rsid w:val="000E0011"/>
    <w:rsid w:val="000E23A3"/>
    <w:rsid w:val="000E2D48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41B"/>
    <w:rsid w:val="000F5733"/>
    <w:rsid w:val="000F580F"/>
    <w:rsid w:val="000F5C0C"/>
    <w:rsid w:val="000F688B"/>
    <w:rsid w:val="000F79F5"/>
    <w:rsid w:val="00100CDB"/>
    <w:rsid w:val="00101EF4"/>
    <w:rsid w:val="00102F88"/>
    <w:rsid w:val="00103169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0B9E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003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2A9B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09C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27A8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C5F"/>
    <w:rsid w:val="00241EC7"/>
    <w:rsid w:val="00243122"/>
    <w:rsid w:val="00243658"/>
    <w:rsid w:val="00244851"/>
    <w:rsid w:val="00244882"/>
    <w:rsid w:val="002458D7"/>
    <w:rsid w:val="002515BE"/>
    <w:rsid w:val="00252A44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1F89"/>
    <w:rsid w:val="002734A2"/>
    <w:rsid w:val="00273D68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52A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069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574B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06B"/>
    <w:rsid w:val="002F7A0C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5B25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2D11"/>
    <w:rsid w:val="0033358C"/>
    <w:rsid w:val="00333BCC"/>
    <w:rsid w:val="0033620F"/>
    <w:rsid w:val="00337036"/>
    <w:rsid w:val="003370D3"/>
    <w:rsid w:val="003375B5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0A53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0BFC"/>
    <w:rsid w:val="003813CB"/>
    <w:rsid w:val="00383451"/>
    <w:rsid w:val="00383559"/>
    <w:rsid w:val="0038446E"/>
    <w:rsid w:val="00384940"/>
    <w:rsid w:val="00385315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13C1"/>
    <w:rsid w:val="003D26F7"/>
    <w:rsid w:val="003D304E"/>
    <w:rsid w:val="003D3B2E"/>
    <w:rsid w:val="003D52B3"/>
    <w:rsid w:val="003D73CB"/>
    <w:rsid w:val="003E0F9C"/>
    <w:rsid w:val="003E220A"/>
    <w:rsid w:val="003E2DD5"/>
    <w:rsid w:val="003E2FA7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2B2C"/>
    <w:rsid w:val="00405878"/>
    <w:rsid w:val="00406EF5"/>
    <w:rsid w:val="004105A1"/>
    <w:rsid w:val="00411A6D"/>
    <w:rsid w:val="00412635"/>
    <w:rsid w:val="00412D5E"/>
    <w:rsid w:val="00412ECE"/>
    <w:rsid w:val="0041412F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2349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4B18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BF4"/>
    <w:rsid w:val="004A3CD3"/>
    <w:rsid w:val="004A40A1"/>
    <w:rsid w:val="004A46EC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B8E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2ECD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4A67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0BF6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307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A92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BDD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325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276AD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0365"/>
    <w:rsid w:val="007553F0"/>
    <w:rsid w:val="0075603C"/>
    <w:rsid w:val="0075737F"/>
    <w:rsid w:val="00757744"/>
    <w:rsid w:val="00757D64"/>
    <w:rsid w:val="0076097A"/>
    <w:rsid w:val="00762162"/>
    <w:rsid w:val="00762394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22A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345F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B2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47F9"/>
    <w:rsid w:val="008251F9"/>
    <w:rsid w:val="008328A4"/>
    <w:rsid w:val="008359AE"/>
    <w:rsid w:val="008372C3"/>
    <w:rsid w:val="0083768A"/>
    <w:rsid w:val="00837D4C"/>
    <w:rsid w:val="00841C43"/>
    <w:rsid w:val="00844775"/>
    <w:rsid w:val="00844CCC"/>
    <w:rsid w:val="00850077"/>
    <w:rsid w:val="00852620"/>
    <w:rsid w:val="00853F55"/>
    <w:rsid w:val="008548A2"/>
    <w:rsid w:val="00856D93"/>
    <w:rsid w:val="00857369"/>
    <w:rsid w:val="00857CDB"/>
    <w:rsid w:val="00860C5F"/>
    <w:rsid w:val="0086238B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6E35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8C0"/>
    <w:rsid w:val="008A7A2F"/>
    <w:rsid w:val="008B049A"/>
    <w:rsid w:val="008B0A96"/>
    <w:rsid w:val="008B2B82"/>
    <w:rsid w:val="008B3131"/>
    <w:rsid w:val="008B39EA"/>
    <w:rsid w:val="008B40A3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561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357"/>
    <w:rsid w:val="009236BB"/>
    <w:rsid w:val="00923CAB"/>
    <w:rsid w:val="009267CE"/>
    <w:rsid w:val="00926C68"/>
    <w:rsid w:val="009272E5"/>
    <w:rsid w:val="00930F09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2DF4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184"/>
    <w:rsid w:val="009839A9"/>
    <w:rsid w:val="00983E30"/>
    <w:rsid w:val="00983E80"/>
    <w:rsid w:val="00984A69"/>
    <w:rsid w:val="00984DB9"/>
    <w:rsid w:val="0098507F"/>
    <w:rsid w:val="00985DC0"/>
    <w:rsid w:val="00987825"/>
    <w:rsid w:val="00991498"/>
    <w:rsid w:val="009920EB"/>
    <w:rsid w:val="00992515"/>
    <w:rsid w:val="00993008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4812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583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93E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849"/>
    <w:rsid w:val="00A37FA0"/>
    <w:rsid w:val="00A40173"/>
    <w:rsid w:val="00A40DB8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746F7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0F45"/>
    <w:rsid w:val="00AB15F2"/>
    <w:rsid w:val="00AB172A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263"/>
    <w:rsid w:val="00B117D7"/>
    <w:rsid w:val="00B122BF"/>
    <w:rsid w:val="00B13083"/>
    <w:rsid w:val="00B132B8"/>
    <w:rsid w:val="00B13B33"/>
    <w:rsid w:val="00B14C5E"/>
    <w:rsid w:val="00B151DC"/>
    <w:rsid w:val="00B167A4"/>
    <w:rsid w:val="00B16A03"/>
    <w:rsid w:val="00B16C65"/>
    <w:rsid w:val="00B17319"/>
    <w:rsid w:val="00B202DB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280F"/>
    <w:rsid w:val="00BC59F9"/>
    <w:rsid w:val="00BC5FBC"/>
    <w:rsid w:val="00BC674A"/>
    <w:rsid w:val="00BC74AE"/>
    <w:rsid w:val="00BC7625"/>
    <w:rsid w:val="00BD03A4"/>
    <w:rsid w:val="00BD0EE2"/>
    <w:rsid w:val="00BD19B6"/>
    <w:rsid w:val="00BD4031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5D8F"/>
    <w:rsid w:val="00BE61E5"/>
    <w:rsid w:val="00BF0176"/>
    <w:rsid w:val="00BF037B"/>
    <w:rsid w:val="00BF0AD0"/>
    <w:rsid w:val="00BF1BF0"/>
    <w:rsid w:val="00BF1F44"/>
    <w:rsid w:val="00BF20A9"/>
    <w:rsid w:val="00BF23EB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86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0B9C"/>
    <w:rsid w:val="00C41C60"/>
    <w:rsid w:val="00C4206E"/>
    <w:rsid w:val="00C42F70"/>
    <w:rsid w:val="00C44AA9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390"/>
    <w:rsid w:val="00C61E31"/>
    <w:rsid w:val="00C61EEB"/>
    <w:rsid w:val="00C6215B"/>
    <w:rsid w:val="00C63A1B"/>
    <w:rsid w:val="00C647FF"/>
    <w:rsid w:val="00C64BDA"/>
    <w:rsid w:val="00C651D3"/>
    <w:rsid w:val="00C6559F"/>
    <w:rsid w:val="00C67262"/>
    <w:rsid w:val="00C70FDB"/>
    <w:rsid w:val="00C712ED"/>
    <w:rsid w:val="00C7299B"/>
    <w:rsid w:val="00C74B62"/>
    <w:rsid w:val="00C7570B"/>
    <w:rsid w:val="00C75B75"/>
    <w:rsid w:val="00C76392"/>
    <w:rsid w:val="00C7643B"/>
    <w:rsid w:val="00C7712E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168B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3E46"/>
    <w:rsid w:val="00D04A50"/>
    <w:rsid w:val="00D0542E"/>
    <w:rsid w:val="00D05B64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4B0A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37D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0AD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2B60"/>
    <w:rsid w:val="00DB33B2"/>
    <w:rsid w:val="00DB4BAB"/>
    <w:rsid w:val="00DB4FFE"/>
    <w:rsid w:val="00DB6931"/>
    <w:rsid w:val="00DB6E4A"/>
    <w:rsid w:val="00DB73E6"/>
    <w:rsid w:val="00DC0366"/>
    <w:rsid w:val="00DC161E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4EC"/>
    <w:rsid w:val="00E14C94"/>
    <w:rsid w:val="00E16C26"/>
    <w:rsid w:val="00E16D7F"/>
    <w:rsid w:val="00E17E8A"/>
    <w:rsid w:val="00E2055B"/>
    <w:rsid w:val="00E224B7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89C"/>
    <w:rsid w:val="00E35C73"/>
    <w:rsid w:val="00E36538"/>
    <w:rsid w:val="00E37B71"/>
    <w:rsid w:val="00E4039A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3D04"/>
    <w:rsid w:val="00E6531F"/>
    <w:rsid w:val="00E655A6"/>
    <w:rsid w:val="00E6570B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1D99"/>
    <w:rsid w:val="00EA2D2B"/>
    <w:rsid w:val="00EA3670"/>
    <w:rsid w:val="00EA7F90"/>
    <w:rsid w:val="00EB156F"/>
    <w:rsid w:val="00EB1C7D"/>
    <w:rsid w:val="00EB1CE4"/>
    <w:rsid w:val="00EB2420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378C"/>
    <w:rsid w:val="00EF40AA"/>
    <w:rsid w:val="00EF41E3"/>
    <w:rsid w:val="00EF47B9"/>
    <w:rsid w:val="00EF4C96"/>
    <w:rsid w:val="00EF4DC5"/>
    <w:rsid w:val="00EF75DC"/>
    <w:rsid w:val="00EF77C7"/>
    <w:rsid w:val="00F00BE8"/>
    <w:rsid w:val="00F0168D"/>
    <w:rsid w:val="00F017C0"/>
    <w:rsid w:val="00F019E4"/>
    <w:rsid w:val="00F02712"/>
    <w:rsid w:val="00F031D8"/>
    <w:rsid w:val="00F03BCE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35C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2A4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4FBF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3</cp:revision>
  <cp:lastPrinted>2019-12-04T20:21:00Z</cp:lastPrinted>
  <dcterms:created xsi:type="dcterms:W3CDTF">2026-06-16T17:46:00Z</dcterms:created>
  <dcterms:modified xsi:type="dcterms:W3CDTF">2026-06-16T17:51:00Z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