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23C91A0C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8920A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76CF2BDC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with 7 years </w:t>
      </w:r>
      <w:r w:rsidR="00F05BB9">
        <w:rPr>
          <w:rFonts w:ascii="Calibri" w:hAnsi="Calibri" w:cs="Calibri"/>
          <w:bCs w:val="0"/>
          <w:color w:val="auto"/>
          <w:lang w:eastAsia="en-CA"/>
        </w:rPr>
        <w:t xml:space="preserve">of experience </w:t>
      </w:r>
      <w:r w:rsidRPr="00742893">
        <w:rPr>
          <w:rFonts w:ascii="Calibri" w:hAnsi="Calibri" w:cs="Calibri"/>
          <w:bCs w:val="0"/>
          <w:color w:val="auto"/>
          <w:lang w:eastAsia="en-CA"/>
        </w:rPr>
        <w:t>leading cross-functional programs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15E5DCA4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864537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0A1D09">
        <w:rPr>
          <w:rFonts w:ascii="Calibri" w:hAnsi="Calibri" w:cs="Calibri"/>
          <w:bCs w:val="0"/>
          <w:color w:val="auto"/>
          <w:lang w:eastAsia="en-CA"/>
        </w:rPr>
        <w:t xml:space="preserve">Enterprise Programs, </w:t>
      </w:r>
      <w:r w:rsidR="00864537">
        <w:rPr>
          <w:rFonts w:ascii="Calibri" w:hAnsi="Calibri" w:cs="Calibri"/>
          <w:bCs w:val="0"/>
          <w:color w:val="auto"/>
          <w:lang w:eastAsia="en-CA"/>
        </w:rPr>
        <w:t>AI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64537">
        <w:rPr>
          <w:rFonts w:ascii="Calibri" w:hAnsi="Calibri" w:cs="Calibri"/>
          <w:bCs w:val="0"/>
          <w:color w:val="auto"/>
          <w:lang w:eastAsia="en-CA"/>
        </w:rPr>
        <w:t>Platforms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&amp; Modernization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C40CA23" w14:textId="6F4B294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885863"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c-suite.</w:t>
      </w:r>
    </w:p>
    <w:p w14:paraId="054E28DD" w14:textId="2F520E19" w:rsidR="00885863" w:rsidRPr="00885863" w:rsidRDefault="00885863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click through. Coordinated 6 cross-functional teams through the predictive methodology project.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DDAF78C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0719"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Cloud Migrations, </w:t>
      </w:r>
      <w:r w:rsidR="009C20AB">
        <w:rPr>
          <w:rFonts w:ascii="Calibri" w:hAnsi="Calibri" w:cs="Calibri"/>
          <w:bCs w:val="0"/>
          <w:color w:val="auto"/>
          <w:lang w:eastAsia="en-CA"/>
        </w:rPr>
        <w:t>Marketing Data</w:t>
      </w:r>
      <w:r w:rsidR="004F7AEA">
        <w:rPr>
          <w:rFonts w:ascii="Calibri" w:hAnsi="Calibri" w:cs="Calibri"/>
          <w:bCs w:val="0"/>
          <w:color w:val="auto"/>
          <w:lang w:eastAsia="en-CA"/>
        </w:rPr>
        <w:t xml:space="preserve"> Engineering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455DD070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7FCEE574" w14:textId="77777777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D27F99E" w14:textId="771FA16A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0AC1054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="00CC1D92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AC20D3">
        <w:rPr>
          <w:rFonts w:ascii="Calibri" w:hAnsi="Calibri" w:cs="Calibri"/>
          <w:bCs w:val="0"/>
          <w:color w:val="auto"/>
          <w:lang w:eastAsia="en-CA"/>
        </w:rPr>
        <w:t>BI Platforms, Analytics Strategy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2308AAA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FE075F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4C1AC5F7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industries, achieving on-time delivery and platform adoption of SAP Business Objects, Cognos, and Tableau.</w:t>
      </w:r>
    </w:p>
    <w:p w14:paraId="4DCE7DE3" w14:textId="42806B2B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5B31AB5B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77777777" w:rsidR="003B426D" w:rsidRDefault="003B426D" w:rsidP="003B426D">
      <w:pPr>
        <w:pStyle w:val="NoSpacing"/>
        <w:spacing w:line="276" w:lineRule="auto"/>
      </w:pPr>
      <w:r>
        <w:t>Analytics: SQL, Tableau, Power BI, Qlik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9C2B" w14:textId="77777777" w:rsidR="00D56EAD" w:rsidRDefault="00D56EAD">
      <w:pPr>
        <w:spacing w:line="240" w:lineRule="auto"/>
      </w:pPr>
      <w:r>
        <w:separator/>
      </w:r>
    </w:p>
  </w:endnote>
  <w:endnote w:type="continuationSeparator" w:id="0">
    <w:p w14:paraId="0872D40B" w14:textId="77777777" w:rsidR="00D56EAD" w:rsidRDefault="00D56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7A54" w14:textId="77777777" w:rsidR="00D56EAD" w:rsidRDefault="00D56EAD">
      <w:pPr>
        <w:spacing w:line="240" w:lineRule="auto"/>
      </w:pPr>
      <w:r>
        <w:separator/>
      </w:r>
    </w:p>
  </w:footnote>
  <w:footnote w:type="continuationSeparator" w:id="0">
    <w:p w14:paraId="40CA1C5E" w14:textId="77777777" w:rsidR="00D56EAD" w:rsidRDefault="00D56E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609</Words>
  <Characters>4020</Characters>
  <Application>Microsoft Office Word</Application>
  <DocSecurity>0</DocSecurity>
  <Lines>68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16</cp:revision>
  <cp:lastPrinted>2019-12-04T20:21:00Z</cp:lastPrinted>
  <dcterms:created xsi:type="dcterms:W3CDTF">2026-06-05T18:19:00Z</dcterms:created>
  <dcterms:modified xsi:type="dcterms:W3CDTF">2026-06-05T18:38:00Z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