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Power BI App Account Setup</w:t>
      </w:r>
    </w:p>
    <w:p>
      <w:pPr>
        <w:spacing w:after="120"/>
      </w:pPr>
      <w:r>
        <w:rPr>
          <w:i/>
          <w:iCs/>
        </w:rPr>
        <w:t xml:space="preserve">B2C Marketing &amp; OP dashboard: scheduled refresh without Power BI sign-in pop-ups</w:t>
      </w:r>
    </w:p>
    <w:p>
      <w:pPr>
        <w:spacing w:after="120"/>
      </w:pPr>
      <w:r>
        <w:t xml:space="preserve">Prepared 29 October 2026 · Tenant: vcintelligence.io</w:t>
      </w:r>
    </w:p>
    <w:p>
      <w:pPr>
        <w:pStyle w:val="Heading1"/>
        <w:spacing w:after="120" w:before="300"/>
      </w:pPr>
      <w:r>
        <w:t xml:space="preserve">1. Purpose</w:t>
      </w:r>
    </w:p>
    <w:p>
      <w:pPr>
        <w:spacing w:after="120"/>
      </w:pPr>
      <w:r>
        <w:t xml:space="preserve">The dashboard refresh used to connect to Power BI through the Claude desktop app on the laptop, signed in with a personal Power BI login. When that login token expired or the laptop restarted, a Microsoft sign-in page popped up in Chrome and the scheduled run could not continue until someone signed in.</w:t>
      </w:r>
    </w:p>
    <w:p>
      <w:pPr>
        <w:spacing w:after="120"/>
      </w:pPr>
      <w:r>
        <w:t xml:space="preserve">This setup gives the refresh its own app account (a Microsoft Entra "service principal"). The refresh signs in with the app ID and a secret and reads the data through the Power BI REST API, so there is no browser sign-in and no dependency on the laptop.</w:t>
      </w:r>
    </w:p>
    <w:p>
      <w:pPr>
        <w:pStyle w:val="Heading1"/>
        <w:spacing w:after="120" w:before="300"/>
      </w:pPr>
      <w:r>
        <w:t xml:space="preserve">2. Summary of what was set 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 / setting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 registration name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B2C Dashboard Refresh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Supported account types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Single tenant only (vcintelligence.io)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Application (client) ID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b5857566-ccdd-4ea9-bd76-84e83d13d979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Directory (tenant) ID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84bc7d6a-bd5d-4487-b569-950d8f72b7cd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 secret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Created 29 Oct 2026, 12-month expiry (renew before ~29 Oct 2027). The secret value is deliberately not recorded in this document.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Security group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PowerBI-App-Accounts (Security, membership type Assigned), member: B2C Dashboard Refresh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Power BI tenant settings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"Service principals can call Fabric public APIs" and "Semantic Model Execute Queries REST API", both enabled for PowerBI-App-Accounts only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B2C-Player Profile workspace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PowerBI-App-Accounts: Viewer, with Build on Player Profile 360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B2C-AI workspace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PowerBI-App-Accounts: Contributor (covers AI Report_Marketing and AI Report_Product)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Claude allowed websites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login.microsoftonline.com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api.powerbi.com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Claude scheduled task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"Dashboard refresh 10am &amp; 1pm" with Automatically approve turned on</w:t>
            </w:r>
          </w:p>
        </w:tc>
      </w:tr>
    </w:tbl>
    <w:p>
      <w:pPr>
        <w:pStyle w:val="Heading1"/>
        <w:spacing w:after="120" w:before="300"/>
      </w:pPr>
      <w:r>
        <w:t xml:space="preserve">3. Step-by-step: Microsoft Entra (entra.microsoft.com)</w:t>
      </w:r>
    </w:p>
    <w:p>
      <w:pPr>
        <w:pStyle w:val="Heading2"/>
        <w:spacing w:after="100" w:before="200"/>
      </w:pPr>
      <w:r>
        <w:t xml:space="preserve">3.1 Create the app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</w:t>
      </w:r>
      <w:r>
        <w:rPr>
          <w:b/>
          <w:bCs/>
        </w:rPr>
        <w:t xml:space="preserve">Identity → Applications → App registrations → New registration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Name: </w:t>
      </w:r>
      <w:r>
        <w:rPr>
          <w:b/>
          <w:bCs/>
        </w:rPr>
        <w:t xml:space="preserve">B2C Dashboard Refresh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Supported account types: </w:t>
      </w:r>
      <w:r>
        <w:rPr>
          <w:b/>
          <w:bCs/>
        </w:rPr>
        <w:t xml:space="preserve">Single tenant only – vcintelligence.io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Leave Redirect URI empty (no platform selected) and click Register.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app's </w:t>
      </w:r>
      <w:r>
        <w:rPr>
          <w:b/>
          <w:bCs/>
        </w:rPr>
        <w:t xml:space="preserve">Overview</w:t>
      </w:r>
      <w:r>
        <w:t xml:space="preserve"> page, note the </w:t>
      </w:r>
      <w:r>
        <w:rPr>
          <w:b/>
          <w:bCs/>
        </w:rPr>
        <w:t xml:space="preserve">Application (client) ID</w:t>
      </w:r>
      <w:r>
        <w:t xml:space="preserve"> and the </w:t>
      </w:r>
      <w:r>
        <w:rPr>
          <w:b/>
          <w:bCs/>
        </w:rPr>
        <w:t xml:space="preserve">Directory (tenant) ID</w:t>
      </w:r>
      <w:r>
        <w:t xml:space="preserve">. No API permissions need to be added.</w:t>
      </w:r>
    </w:p>
    <w:p>
      <w:pPr>
        <w:pStyle w:val="Heading2"/>
        <w:spacing w:after="100" w:before="200"/>
      </w:pPr>
      <w:r>
        <w:t xml:space="preserve">3.2 Create the client secret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the app, open </w:t>
      </w:r>
      <w:r>
        <w:rPr>
          <w:b/>
          <w:bCs/>
        </w:rPr>
        <w:t xml:space="preserve">Certificates &amp; secrets → Client secrets → New client secret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a description (e.g. "dashboard refresh") and choose a 12-month expiry, then click Add.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Copy the </w:t>
      </w:r>
      <w:r>
        <w:rPr>
          <w:b/>
          <w:bCs/>
        </w:rPr>
        <w:t xml:space="preserve">Value</w:t>
      </w:r>
      <w:r>
        <w:t xml:space="preserve"> column immediately. Do not use the "Secret ID" column; it is only an identifier.</w:t>
      </w:r>
    </w:p>
    <w:p>
      <w:pPr>
        <w:pBdr>
          <w:left w:val="single" w:color="C55A11" w:sz="18" w:space="8"/>
        </w:pBdr>
        <w:spacing w:after="160" w:before="80"/>
        <w:ind w:left="200"/>
      </w:pPr>
      <w:r>
        <w:rPr>
          <w:b/>
          <w:bCs/>
        </w:rPr>
        <w:t xml:space="preserve">Note: </w:t>
      </w:r>
      <w:r>
        <w:t xml:space="preserve">Azure shows the secret value only once. If it is lost, delete that secret and create a new one.</w:t>
      </w:r>
    </w:p>
    <w:p>
      <w:pPr>
        <w:pStyle w:val="Heading2"/>
        <w:spacing w:after="100" w:before="200"/>
      </w:pPr>
      <w:r>
        <w:t xml:space="preserve">3.3 Create the security group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Go to </w:t>
      </w:r>
      <w:r>
        <w:rPr>
          <w:b/>
          <w:bCs/>
        </w:rPr>
        <w:t xml:space="preserve">Identity → Groups → All groups → New group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Group type: </w:t>
      </w:r>
      <w:r>
        <w:rPr>
          <w:b/>
          <w:bCs/>
        </w:rPr>
        <w:t xml:space="preserve">Security</w:t>
      </w:r>
      <w:r>
        <w:t xml:space="preserve">; name: </w:t>
      </w:r>
      <w:r>
        <w:rPr>
          <w:b/>
          <w:bCs/>
        </w:rPr>
        <w:t xml:space="preserve">PowerBI-App-Accounts</w:t>
      </w:r>
      <w:r>
        <w:t xml:space="preserve">; membership type: </w:t>
      </w:r>
      <w:r>
        <w:rPr>
          <w:b/>
          <w:bCs/>
        </w:rPr>
        <w:t xml:space="preserve">Assigned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Under Members, add the app </w:t>
      </w:r>
      <w:r>
        <w:rPr>
          <w:b/>
          <w:bCs/>
        </w:rPr>
        <w:t xml:space="preserve">B2C Dashboard Refresh</w:t>
      </w:r>
      <w:r>
        <w:t xml:space="preserve">, then click Create. (If the app does not appear in the search, create the group first, then use Members → Add members.)</w:t>
      </w:r>
    </w:p>
    <w:p>
      <w:pPr>
        <w:pStyle w:val="Heading1"/>
        <w:spacing w:after="120" w:before="300"/>
      </w:pPr>
      <w:r>
        <w:t xml:space="preserve">4. Step-by-step: Power BI / Fabric admin settings</w:t>
      </w:r>
    </w:p>
    <w:p>
      <w:pPr>
        <w:spacing w:after="120"/>
      </w:pPr>
      <w:r>
        <w:t xml:space="preserve">Tenant settings are under </w:t>
      </w:r>
      <w:r>
        <w:rPr>
          <w:b/>
          <w:bCs/>
        </w:rPr>
        <w:t xml:space="preserve">OneLake catalog → Govern → Configurations → Tenant settings</w:t>
      </w:r>
      <w:r>
        <w:t xml:space="preserve"> (or gear icon → Admin portal → Tenant settings). Use the search box at the top of the page to find each setting.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Search </w:t>
      </w:r>
      <w:r>
        <w:rPr>
          <w:b/>
          <w:bCs/>
        </w:rPr>
        <w:t xml:space="preserve">Service principals</w:t>
      </w:r>
      <w:r>
        <w:t xml:space="preserve"> → open </w:t>
      </w:r>
      <w:r>
        <w:rPr>
          <w:b/>
          <w:bCs/>
        </w:rPr>
        <w:t xml:space="preserve">"Service principals can call Fabric public APIs"</w:t>
      </w:r>
      <w:r>
        <w:t xml:space="preserve"> → Enabled → Specific security groups → add PowerBI-App-Accounts → Apply.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Search </w:t>
      </w:r>
      <w:r>
        <w:rPr>
          <w:b/>
          <w:bCs/>
        </w:rPr>
        <w:t xml:space="preserve">Execute Queries</w:t>
      </w:r>
      <w:r>
        <w:t xml:space="preserve"> → open </w:t>
      </w:r>
      <w:r>
        <w:rPr>
          <w:b/>
          <w:bCs/>
        </w:rPr>
        <w:t xml:space="preserve">"Semantic Model Execute Queries REST API"</w:t>
      </w:r>
      <w:r>
        <w:t xml:space="preserve"> → Enabled → Specific security groups → add PowerBI-App-Accounts → Apply.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Allow up to about 15 minutes for tenant setting changes to take effect.</w:t>
      </w:r>
    </w:p>
    <w:p>
      <w:pPr>
        <w:pStyle w:val="Heading1"/>
        <w:spacing w:after="120" w:before="300"/>
      </w:pPr>
      <w:r>
        <w:t xml:space="preserve">5. Step-by-step: workspace and model access</w:t>
      </w:r>
    </w:p>
    <w:p>
      <w:pPr>
        <w:spacing w:after="120"/>
      </w:pPr>
      <w:r>
        <w:t xml:space="preserve">The refresh only reads data. It needs the "Build" permission, which in Power BI means permission to run its own queries against a model; it does not allow changing the model.</w:t>
      </w:r>
    </w:p>
    <w:p>
      <w:pPr>
        <w:pStyle w:val="Heading2"/>
        <w:spacing w:after="100" w:before="200"/>
      </w:pPr>
      <w:r>
        <w:t xml:space="preserve">5.1 B2C-Player Profile workspace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Workspace → </w:t>
      </w:r>
      <w:r>
        <w:rPr>
          <w:b/>
          <w:bCs/>
        </w:rPr>
        <w:t xml:space="preserve">Manage access → Add people or groups</w:t>
      </w:r>
      <w:r>
        <w:t xml:space="preserve"> → PowerBI-App-Accounts → role </w:t>
      </w:r>
      <w:r>
        <w:rPr>
          <w:b/>
          <w:bCs/>
        </w:rPr>
        <w:t xml:space="preserve">Viewer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Semantic model </w:t>
      </w:r>
      <w:r>
        <w:rPr>
          <w:b/>
          <w:bCs/>
        </w:rPr>
        <w:t xml:space="preserve">Player Profile 360</w:t>
      </w:r>
      <w:r>
        <w:t xml:space="preserve"> → … → </w:t>
      </w:r>
      <w:r>
        <w:rPr>
          <w:b/>
          <w:bCs/>
        </w:rPr>
        <w:t xml:space="preserve">Manage permissions</w:t>
      </w:r>
      <w:r>
        <w:t xml:space="preserve"> → confirm PowerBI-App-Accounts shows </w:t>
      </w:r>
      <w:r>
        <w:rPr>
          <w:b/>
          <w:bCs/>
        </w:rPr>
        <w:t xml:space="preserve">Workspace Viewer, Build</w:t>
      </w:r>
      <w:r>
        <w:t xml:space="preserve">.</w:t>
      </w:r>
    </w:p>
    <w:p>
      <w:pPr>
        <w:pStyle w:val="Heading2"/>
        <w:spacing w:after="100" w:before="200"/>
      </w:pPr>
      <w:r>
        <w:t xml:space="preserve">5.2 B2C-AI workspace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Workspace → </w:t>
      </w:r>
      <w:r>
        <w:rPr>
          <w:b/>
          <w:bCs/>
        </w:rPr>
        <w:t xml:space="preserve">Manage access</w:t>
      </w:r>
      <w:r>
        <w:t xml:space="preserve"> → PowerBI-App-Accounts → role </w:t>
      </w:r>
      <w:r>
        <w:rPr>
          <w:b/>
          <w:bCs/>
        </w:rPr>
        <w:t xml:space="preserve">Contributor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This gives Build on both AI Report_Marketing and AI Report_Product.</w:t>
      </w:r>
    </w:p>
    <w:p>
      <w:pPr>
        <w:pBdr>
          <w:left w:val="single" w:color="C55A11" w:sz="18" w:space="8"/>
        </w:pBdr>
        <w:spacing w:after="160" w:before="80"/>
        <w:ind w:left="200"/>
      </w:pPr>
      <w:r>
        <w:rPr>
          <w:b/>
          <w:bCs/>
        </w:rPr>
        <w:t xml:space="preserve">What happened: </w:t>
      </w:r>
      <w:r>
        <w:t xml:space="preserve">Viewer + Build was tried first on B2C-AI, but the app was still refused. After switching the role to Contributor, access started working about 10–15 minutes later. Permission changes for app accounts are not instant; wait up to an hour before concluding something is wrong.</w:t>
      </w:r>
    </w:p>
    <w:p>
      <w:pPr>
        <w:pStyle w:val="Heading1"/>
        <w:spacing w:after="120" w:before="300"/>
      </w:pPr>
      <w:r>
        <w:t xml:space="preserve">6. Step-by-step: Claude settings</w:t>
      </w:r>
    </w:p>
    <w:p>
      <w:pPr>
        <w:pStyle w:val="Heading2"/>
        <w:spacing w:after="100" w:before="200"/>
      </w:pPr>
      <w:r>
        <w:t xml:space="preserve">6.1 Allow the Microsoft websites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Claude → </w:t>
      </w:r>
      <w:r>
        <w:rPr>
          <w:b/>
          <w:bCs/>
        </w:rPr>
        <w:t xml:space="preserve">Settings → Capabilities</w:t>
      </w:r>
      <w:r>
        <w:t xml:space="preserve">. Keep "Use the internet while making files" switched on.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Next to </w:t>
      </w:r>
      <w:r>
        <w:rPr>
          <w:b/>
          <w:bCs/>
        </w:rPr>
        <w:t xml:space="preserve">Allowed websites</w:t>
      </w:r>
      <w:r>
        <w:t xml:space="preserve">, click </w:t>
      </w:r>
      <w:r>
        <w:rPr>
          <w:b/>
          <w:bCs/>
        </w:rPr>
        <w:t xml:space="preserve">Manage</w:t>
      </w:r>
      <w:r>
        <w:t xml:space="preserve"> and add: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login.microsoftonline.com</w:t>
      </w:r>
      <w:r>
        <w:t xml:space="preserve"> (for the app sign-in)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api.powerbi.com</w:t>
      </w:r>
      <w:r>
        <w:t xml:space="preserve"> (for reading the data)</w:t>
      </w:r>
    </w:p>
    <w:p>
      <w:pPr>
        <w:pStyle w:val="Heading2"/>
        <w:spacing w:after="100" w:before="200"/>
      </w:pPr>
      <w:r>
        <w:t xml:space="preserve">6.2 Scheduled task approvals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Open the scheduled task </w:t>
      </w:r>
      <w:r>
        <w:rPr>
          <w:b/>
          <w:bCs/>
        </w:rPr>
        <w:t xml:space="preserve">"Dashboard refresh 10am &amp; 1pm"</w:t>
      </w:r>
      <w:r>
        <w:t xml:space="preserve"> and turn on </w:t>
      </w:r>
      <w:r>
        <w:rPr>
          <w:b/>
          <w:bCs/>
        </w:rPr>
        <w:t xml:space="preserve">Automatically approve</w:t>
      </w:r>
      <w:r>
        <w:t xml:space="preserve"> so no approval prompt (for example the artifact update) can stop a run.</w:t>
      </w:r>
    </w:p>
    <w:p>
      <w:pPr>
        <w:pStyle w:val="Heading1"/>
        <w:spacing w:after="120" w:before="300"/>
      </w:pPr>
      <w:r>
        <w:t xml:space="preserve">7. Verification (29 October 2026)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The app account signed in successfully and could see the B2C-AI and B2C-Player Profile workspaces and all three models.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All 29 dashboard queries were pulled through the Power BI REST API and compared row by row with the same queries pulled through the laptop that morning.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Marketing and Product models: identical, row for row. Player Profile model: same structure and rows; only player values that change during the day differed, as expected.</w:t>
      </w:r>
    </w:p>
    <w:p>
      <w:pPr>
        <w:pBdr>
          <w:left w:val="single" w:color="C55A11" w:sz="18" w:space="8"/>
        </w:pBdr>
        <w:spacing w:after="160" w:before="80"/>
        <w:ind w:left="200"/>
      </w:pPr>
      <w:r>
        <w:rPr>
          <w:b/>
          <w:bCs/>
        </w:rPr>
        <w:t xml:space="preserve">Status at time of writing: </w:t>
      </w:r>
      <w:r>
        <w:t xml:space="preserve">cloud data pull validated; the scheduled task is being switched to the cloud route, with the laptop route kept as a fallback if a cloud pull fails.</w:t>
      </w:r>
    </w:p>
    <w:p>
      <w:pPr>
        <w:pStyle w:val="Heading1"/>
        <w:spacing w:after="120" w:before="300"/>
      </w:pPr>
      <w:r>
        <w:t xml:space="preserve">8. Maintenance</w:t>
      </w:r>
    </w:p>
    <w:p>
      <w:pPr>
        <w:pStyle w:val="Heading2"/>
        <w:spacing w:after="100" w:before="200"/>
      </w:pPr>
      <w:r>
        <w:t xml:space="preserve">8.1 Renewing the secret (before it expires)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About 2 weeks before expiry, create a new client secret in the same app (Certificates &amp; secrets → New client secret) and copy its Value.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Give the new value to Claude so the refresh switches to it.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Delete the old secret once the next refresh has run successfully.</w:t>
      </w:r>
    </w:p>
    <w:p>
      <w:pPr>
        <w:pStyle w:val="Heading2"/>
        <w:spacing w:after="100" w:before="200"/>
      </w:pPr>
      <w:r>
        <w:t xml:space="preserve">8.2 If the secret may have leaked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Delete the secret in Entra immediately (it stops working at once), create a new one and give it to Claude.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Check Entra sign-in logs → Service principal sign-ins for unexpected use of B2C Dashboard Refresh.</w:t>
      </w:r>
    </w:p>
    <w:p>
      <w:pPr>
        <w:pStyle w:val="Heading2"/>
        <w:spacing w:after="100" w:before="200"/>
      </w:pPr>
      <w:r>
        <w:t xml:space="preserve">8.3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54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to check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"Dataset not found or you do not have the required permissions"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group lacks Build on that model or the workspace role is missing. Re-check section 5; allow up to an hour after changes.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Connection blocked / 403 from proxy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two websites in section 6.1 are not in Claude's allowed websites.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Sign-in error from login.microsoftonline.com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Secret expired or deleted, or the app ID/tenant ID changed. See 8.1.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"More than 15728640 bytes"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single query answer exceeded Power BI's 15 MB limit. The refresh already splits the large per-customer pulls; a new very large query may need splitting too.</w:t>
            </w:r>
          </w:p>
        </w:tc>
      </w:tr>
    </w:tbl>
    <w:p>
      <w:pPr>
        <w:pStyle w:val="Heading2"/>
        <w:spacing w:after="100" w:before="200"/>
      </w:pPr>
      <w:r>
        <w:t xml:space="preserve">8.4 Why the laptop connector was not used for this</w:t>
      </w:r>
    </w:p>
    <w:p>
      <w:pPr>
        <w:spacing w:after="120"/>
      </w:pPr>
      <w:r>
        <w:t xml:space="preserve">The Power BI connector inside the Claude desktop app only supports the personal browser sign-in; it rejects an app ID and secret. The app account is therefore used through the Power BI REST API from Claude's cloud workspace instead.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App Account Setup</dc:title>
  <dc:creator>Claude</dc:creator>
  <cp:lastModifiedBy>Un-named</cp:lastModifiedBy>
  <cp:revision>1</cp:revision>
  <dcterms:created xsi:type="dcterms:W3CDTF">2026-10-29T07:56:34.133Z</dcterms:created>
  <dcterms:modified xsi:type="dcterms:W3CDTF">2026-10-29T07:56:34.143Z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