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core.xml" ContentType="application/vnd.openxmlformats-package.core-properties+xml"/>
  <ns0:Override PartName="/docProps/custom.xml" ContentType="application/vnd.openxmlformats-officedocument.custom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theme/theme1.xml" ContentType="application/vnd.openxmlformats-officedocument.theme+xml"/>
  <ns0:Override PartName="/docProps/app.xml" ContentType="application/vnd.openxmlformats-officedocument.extended-properties+xml"/>
</ns0:Types>
</file>

<file path=_rels/.rels><?xml version='1.0' encoding='utf-8'?>
<ns0:Relationships xmlns:ns0="http://schemas.openxmlformats.org/package/2006/relationships"><ns0:Relationship Id="rId1" Type="http://schemas.openxmlformats.org/officeDocument/2006/relationships/custom-properties" Target="docProps/custom.xml" /><ns0:Relationship Id="rId2" Type="http://schemas.openxmlformats.org/package/2006/relationships/metadata/core-properties" Target="docProps/core.xml" /><ns0:Relationship Id="rId3" Type="http://schemas.openxmlformats.org/officeDocument/2006/relationships/officeDocument" Target="word/document.xml" /><ns0:Relationship Id="rIdDay22App" Type="http://schemas.openxmlformats.org/officeDocument/2006/relationships/extended-properties" Target="docProps/app.xml" /></ns0: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keepLines/>
      </w:pPr>
      <w:r>
        <w:rPr>
          <w:b/>
          <w:sz w:val="26"/>
        </w:rPr>
        <w:t>DAY 22 · DEVPULSE — MONETIZATION ONE-PAGER</w:t>
      </w:r>
    </w:p>
    <w:p>
      <w:pPr>
        <w:keepLines/>
      </w:pPr>
      <w:r>
        <w:rPr>
          <w:b w:val="0"/>
          <w:sz w:val="18"/>
        </w:rPr>
        <w:t>Phạm Thanh Đạt · 2A202602721 · Track 1 · 2026-10-08</w:t>
      </w:r>
    </w:p>
    <w:p>
      <w:pPr>
        <w:keepLines/>
      </w:pPr>
      <w:r>
        <w:rPr>
          <w:b w:val="0"/>
          <w:sz w:val="19"/>
        </w:rPr>
        <w:t>Cho CTO nhóm 20–50 dev: chuẩn bị báo cáo Sprint/tháng có nguồn để giải trình delivery và chi phí AI. Các số vận hành là giả định; chưa có eval/pilot thực đo.</w:t>
      </w:r>
    </w:p>
    <w:p>
      <w:pPr>
        <w:keepNext/>
        <w:keepLines/>
        <w:spacing w:before="80"/>
      </w:pPr>
      <w:r>
        <w:rPr>
          <w:b/>
          <w:color w:val="17365D"/>
          <w:sz w:val="22"/>
        </w:rPr>
        <w:t>PRICING</w:t>
      </w:r>
    </w:p>
    <w:p>
      <w:pPr>
        <w:keepLines/>
      </w:pPr>
      <w:r>
        <w:rPr>
          <w:b w:val="0"/>
        </w:rPr>
        <w:t>Ngân sách: Engineering Operations/Reporting; CTO đề xuất, CEO/CFO ký theo hạn mức. Job: báo cáo AI-ready có nguồn Jira/GitHub/AI ledger, coverage ≥80.00%, không lỗi nghiêm trọng; CTO vẫn review để Publish. Khóa workspace/kỳ/loại; không charge retry, sửa lỗi hoặc báo cáo fail.</w:t>
      </w:r>
    </w:p>
    <w:p>
      <w:pPr>
        <w:keepLines/>
      </w:pPr>
      <w:r>
        <w:rPr>
          <w:b w:val="0"/>
        </w:rPr>
        <w:t>Hybrid: $39.00/workspace/tháng cho kết nối, history, support + Usage/báo cáo từ báo cáo đầu; không có report miễn phí trong gói. Attribution 1/10; Autonomy 0/10: chỉ có rule thiết kế, chưa có log/eval; không bán Outcome. HITL A: khách final review/rework; vendor QA vào COGS.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B7C4"/>
          <w:left w:val="single" w:sz="4" w:color="AAB7C4"/>
          <w:bottom w:val="single" w:sz="4" w:color="AAB7C4"/>
          <w:right w:val="single" w:sz="4" w:color="AAB7C4"/>
          <w:insideH w:val="single" w:sz="4" w:color="AAB7C4"/>
          <w:insideV w:val="single" w:sz="4" w:color="AAB7C4"/>
        </w:tblBorders>
      </w:tblPr>
      <w:tblGrid>
        <w:gridCol w:w="3572"/>
        <w:gridCol w:w="3572"/>
        <w:gridCol w:w="3572"/>
      </w:tblGrid>
      <w:tr>
        <w:trPr>
          <w:cantSplit/>
        </w:trPr>
        <w:tc>
          <w:tcPr>
            <w:tcW w:type="dxa" w:w="4535"/>
          </w:tcPr>
          <w:p>
            <w:pPr>
              <w:spacing w:after="20" w:before="20"/>
            </w:pPr>
            <w:r>
              <w:rPr>
                <w:b/>
                <w:sz w:val="18"/>
              </w:rPr>
              <w:t>Chỉ số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b/>
                <w:sz w:val="18"/>
              </w:rPr>
              <w:t>Giá trị</w:t>
            </w:r>
          </w:p>
        </w:tc>
        <w:tc>
          <w:tcPr>
            <w:tcW w:type="dxa" w:w="3345"/>
          </w:tcPr>
          <w:p>
            <w:pPr>
              <w:spacing w:after="20" w:before="20"/>
            </w:pPr>
            <w:r>
              <w:rPr>
                <w:b/>
                <w:sz w:val="18"/>
              </w:rPr>
              <w:t>Excel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Cost/Job COGS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$15.14</w:t>
            </w:r>
          </w:p>
        </w:tc>
        <w:tc>
          <w:tcPr>
            <w:tcW w:type="dxa" w:w="3345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P!B5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Giá sàn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3×: $45.43</w:t>
            </w:r>
          </w:p>
        </w:tc>
        <w:tc>
          <w:tcPr>
            <w:tcW w:type="dxa" w:w="3345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P!B6:B7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Giá Usage đề xuất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$60.00/report</w:t>
            </w:r>
          </w:p>
        </w:tc>
        <w:tc>
          <w:tcPr>
            <w:tcW w:type="dxa" w:w="3345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P!B19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Report Gross Margin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74.76%</w:t>
            </w:r>
          </w:p>
        </w:tc>
        <w:tc>
          <w:tcPr>
            <w:tcW w:type="dxa" w:w="3345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P!B21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GM mục tiêu / containment tối thiểu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60.00% / 47.33%</w:t>
            </w:r>
          </w:p>
        </w:tc>
        <w:tc>
          <w:tcPr>
            <w:tcW w:type="dxa" w:w="3345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P!B32:B33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Containment planning (chưa eval)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75.00%</w:t>
            </w:r>
          </w:p>
        </w:tc>
        <w:tc>
          <w:tcPr>
            <w:tcW w:type="dxa" w:w="3345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C!B10</w:t>
            </w:r>
          </w:p>
        </w:tc>
      </w:tr>
    </w:tbl>
    <w:p>
      <w:pPr>
        <w:keepLines/>
      </w:pPr>
      <w:r>
        <w:rPr>
          <w:b w:val="0"/>
          <w:sz w:val="18"/>
        </w:rPr>
        <w:t>Baseline 10 paying workspace: 40 thử / 30 AI-ready. Chi phí/tháng: API $4.02, Infra $400.00, HITL $50.00, Retry $0.32; Overhead $300.00 tính riêng. (C!B72:B77)</w:t>
      </w:r>
    </w:p>
    <w:p>
      <w:pPr>
        <w:keepLines/>
      </w:pPr>
      <w:r>
        <w:rPr>
          <w:b w:val="0"/>
          <w:sz w:val="18"/>
        </w:rPr>
        <w:t>Fully loaded Cost/Job $25.14; khác COGS. All-in 3 report = $219.00/tháng. Neo $1,200.00 = 3 report × 10h × $40.00/h; trần $300.00 gồm phí nền. GM &lt;50.00% nếu containment &lt;37.86%.</w:t>
      </w:r>
    </w:p>
    <w:p>
      <w:pPr>
        <w:keepLines/>
      </w:pPr>
      <w:r>
        <w:rPr>
          <w:b w:val="0"/>
          <w:sz w:val="17"/>
        </w:rPr>
        <w:t>Benchmark cùng nhóm nhu cầu: Swarmia Standard — Seat, $45/dev/tháng, annual billing; LinearB Essentials — Hybrid, $29/user/tháng annual; ≥50 dev; 1.000 credits; thêm từ $0,015/credit. Nguồn: swarmia.com/pricing/; linearb.io/pricing (V!A26:D27).</w:t>
      </w:r>
    </w:p>
    <w:p>
      <w:pPr>
        <w:keepNext/>
        <w:keepLines/>
        <w:spacing w:before="80"/>
      </w:pPr>
      <w:r>
        <w:rPr>
          <w:b/>
          <w:color w:val="17365D"/>
          <w:sz w:val="22"/>
        </w:rPr>
        <w:t>GO-TO-MARKET</w:t>
      </w:r>
    </w:p>
    <w:p>
      <w:pPr>
        <w:keepLines/>
      </w:pPr>
      <w:r>
        <w:rPr>
          <w:b w:val="0"/>
        </w:rPr>
        <w:t>Một kênh: PLG qua GitHub App, chưa có listing/partner cam kết. ARPU $219.00; CAC budget $1,964.67 (12 tháng, GM bảo thủ). Rep CAC $4,800.00, vượt 2.44×; 0.183 deal/AE/ngày không là nút thắt. (G!B5:B23)</w:t>
      </w:r>
    </w:p>
    <w:p>
      <w:pPr>
        <w:keepLines/>
      </w:pPr>
      <w:r>
        <w:rPr>
          <w:b w:val="0"/>
        </w:rPr>
        <w:t>PLG forecast: $1,200.00 / 60 installs / 12 activated / 3 paid; CAC $400.00. Có founder time và trial reserve; dừng chi nếu vượt $400.00. (A!B28:B35,B79)</w:t>
      </w:r>
    </w:p>
    <w:p>
      <w:pPr>
        <w:keepLines/>
      </w:pPr>
      <w:r>
        <w:rPr>
          <w:b w:val="0"/>
        </w:rPr>
        <w:t>Pain Moment: 16:30 thứ Sáu cuối Sprint, trước giao ban CTO/CEO 09:00 thứ Hai. CTO đóng Sprint, ghép delivery/PR/cost ở GitHub/Jira. Nhúng: read-only GitHub App + Jira webhook + AI-ledger import; Slack report card. Chưa triển khai. (M!B5:B8)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B7C4"/>
          <w:left w:val="single" w:sz="4" w:color="AAB7C4"/>
          <w:bottom w:val="single" w:sz="4" w:color="AAB7C4"/>
          <w:right w:val="single" w:sz="4" w:color="AAB7C4"/>
          <w:insideH w:val="single" w:sz="4" w:color="AAB7C4"/>
          <w:insideV w:val="single" w:sz="4" w:color="AAB7C4"/>
        </w:tblBorders>
      </w:tblPr>
      <w:tblGrid>
        <w:gridCol w:w="5358"/>
        <w:gridCol w:w="5358"/>
      </w:tblGrid>
      <w:tr>
        <w:trPr>
          <w:cantSplit/>
        </w:trPr>
        <w:tc>
          <w:tcPr>
            <w:tcW w:type="dxa" w:w="2268"/>
          </w:tcPr>
          <w:p>
            <w:pPr>
              <w:spacing w:after="20" w:before="20"/>
            </w:pPr>
            <w:r>
              <w:rPr>
                <w:b/>
                <w:sz w:val="18"/>
              </w:rPr>
              <w:t>Giai đoạn</w:t>
            </w:r>
          </w:p>
        </w:tc>
        <w:tc>
          <w:tcPr>
            <w:tcW w:type="dxa" w:w="8447"/>
          </w:tcPr>
          <w:p>
            <w:pPr>
              <w:spacing w:after="20" w:before="20"/>
            </w:pPr>
            <w:r>
              <w:rPr>
                <w:b/>
                <w:sz w:val="18"/>
              </w:rPr>
              <w:t>Kế hoạch; owner: Phạm Thanh Đạt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THÁNG 1 — Học</w:t>
            </w:r>
          </w:p>
        </w:tc>
        <w:tc>
          <w:tcPr>
            <w:tcW w:type="dxa" w:w="8447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3 pilot; xác minh budget, permission, ledger; first report ≤14 ngày.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THÁNG 2–3 — Đòn bẩy</w:t>
            </w:r>
          </w:p>
        </w:tc>
        <w:tc>
          <w:tcPr>
            <w:tcW w:type="dxa" w:w="8447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60 installs / 12 activated / 3 paid; giữ acquisition cap, đo giờ công và retention.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THÁNG 4+ — Mở rộng</w:t>
            </w:r>
          </w:p>
        </w:tc>
        <w:tc>
          <w:tcPr>
            <w:tcW w:type="dxa" w:w="8447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Chỉ mở ngách tiếp khi đạt floor và GM tại volume thật, eval lower bound và retention; không hứa số khách mới.</w:t>
            </w:r>
          </w:p>
        </w:tc>
      </w:tr>
    </w:tbl>
    <w:p>
      <w:pPr>
        <w:keepLines/>
      </w:pPr>
      <w:r>
        <w:rPr>
          <w:b w:val="0"/>
          <w:sz w:val="18"/>
        </w:rPr>
        <w:t>Rủi ro pilot 3 khách: Cost/Job $21.37, floor $64.10 &gt; price. ≥4 serviced paid chỉ là minimum ở planning; vẫn cần eval gate. Không dùng economics của paid cohort cho unpaid chạy liên tục. (A!B70:B77)</w:t>
      </w:r>
    </w:p>
    <w:p>
      <w:pPr>
        <w:keepNext/>
        <w:keepLines/>
        <w:spacing w:before="80"/>
      </w:pPr>
      <w:r>
        <w:rPr>
          <w:b/>
          <w:color w:val="17365D"/>
          <w:sz w:val="22"/>
        </w:rPr>
        <w:t>EVIDENCE PACK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B7C4"/>
          <w:left w:val="single" w:sz="4" w:color="AAB7C4"/>
          <w:bottom w:val="single" w:sz="4" w:color="AAB7C4"/>
          <w:right w:val="single" w:sz="4" w:color="AAB7C4"/>
          <w:insideH w:val="single" w:sz="4" w:color="AAB7C4"/>
          <w:insideV w:val="single" w:sz="4" w:color="AAB7C4"/>
        </w:tblBorders>
      </w:tblPr>
      <w:tblGrid>
        <w:gridCol w:w="3572"/>
        <w:gridCol w:w="3572"/>
        <w:gridCol w:w="3572"/>
      </w:tblGrid>
      <w:tr>
        <w:trPr>
          <w:cantSplit/>
        </w:trPr>
        <w:tc>
          <w:tcPr>
            <w:tcW w:type="dxa" w:w="1928"/>
          </w:tcPr>
          <w:p>
            <w:pPr>
              <w:spacing w:after="20" w:before="20"/>
            </w:pPr>
            <w:r>
              <w:rPr>
                <w:b/>
                <w:sz w:val="18"/>
              </w:rPr>
              <w:t>Tài sản</w:t>
            </w:r>
          </w:p>
        </w:tc>
        <w:tc>
          <w:tcPr>
            <w:tcW w:type="dxa" w:w="5953"/>
          </w:tcPr>
          <w:p>
            <w:pPr>
              <w:spacing w:after="20" w:before="20"/>
            </w:pPr>
            <w:r>
              <w:rPr>
                <w:b/>
                <w:sz w:val="18"/>
              </w:rPr>
              <w:t>Đã có / còn thiếu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b/>
                <w:sz w:val="18"/>
              </w:rPr>
              <w:t>Owner · deadline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Eval Results</w:t>
            </w:r>
          </w:p>
        </w:tc>
        <w:tc>
          <w:tcPr>
            <w:tcW w:type="dxa" w:w="5953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Chưa có kết quả; protocol 100 case, tách safety pass và containment.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Phạm Thanh Đạt · 2026-10-22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Procurement Q&amp;A</w:t>
            </w:r>
          </w:p>
        </w:tc>
        <w:tc>
          <w:tcPr>
            <w:tcW w:type="dxa" w:w="5953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Bản nháp đã có: hallucination, training, exit/export. Chưa có control proof.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Phạm Thanh Đạt · 2026-10-15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Pilot Report</w:t>
            </w:r>
          </w:p>
        </w:tc>
        <w:tc>
          <w:tcPr>
            <w:tcW w:type="dxa" w:w="5953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Protocol 3 org / 4 tuần; chưa chạy, chưa có consent.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Phạm Thanh Đạt · 2026-11-23</w:t>
            </w:r>
          </w:p>
        </w:tc>
      </w:tr>
    </w:tbl>
    <w:p>
      <w:pPr>
        <w:keepLines/>
      </w:pPr>
      <w:r>
        <w:rPr>
          <w:b w:val="0"/>
          <w:sz w:val="17"/>
        </w:rPr>
        <w:t>Reader test: chưa có người lạ đọc, chưa ghi Pass hoặc số câu hỏi. AI review chỉ là kiểm tra nội bộ. Workbook và tài liệu chi tiết có nguồn/giả định; kế hoạch pilot không là kết quả pilot.</w:t>
      </w:r>
    </w:p>
    <w:p>
      <w:pPr>
        <w:keepLines/>
      </w:pPr>
      <w:r>
        <w:rPr>
          <w:b w:val="0"/>
          <w:sz w:val="16"/>
        </w:rPr>
        <w:t>Excel: C=1_Cost_Job; P=2_Pricing; V=3_Value_Metric; G=4_Channel_Fit; M=5_90Day_Plan; A=7_Assumptions. Mọi số có mapping trong data/one-pager-trace.json. Giá API và FX đã kiểm tra theo ngày trên workbook.</w:t>
      </w:r>
    </w:p>
    <w:sectPr>
      <w:pgSz w:h="16838" w:w="11906" w:orient="portrait"/>
      <w:pgMar w:bottom="510" w:top="510" w:left="595" w:right="595" w:header="170" w:footer="17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before="0" w:after="40" w:line="240" w:lineRule="auto"/>
    </w:pPr>
    <w:rPr>
      <w:rFonts w:ascii="DejaVu Sans" w:hAnsi="DejaVu Sans"/>
      <w:sz w:val="19"/>
    </w:rPr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JpJBub93QsXAaT+Pl6fiCW12bQ==">CgMxLjA4AHIhMTh1dW1MT0lxaEt6c0ZYN3dFOHRaRnB6V0ctNGlmcTh4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ns0:Properties xmlns:ns0="http://schemas.openxmlformats.org/officeDocument/2006/extended-properties">
  <ns0:Pages>1</ns0:Pages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2026-08-26T14:49:21.406Z</dcterms:created>
  <dc:creator>Phạm Thanh Đạt</dc:creator>
  <dc:title>Day22 DevPulse Monetization One-Pager</dc:title>
  <dc:subject>Hybrid pricing, PLG and honest evidence gaps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