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GHEA Grapalat" w:hAnsi="GHEA Grapalat"/>
          <w:sz w:val="24"/>
        </w:rPr>
      </w:pPr>
    </w:p>
    <w:sectPr>
      <w:pgSz w:w="11906" w:h="16838"/>
      <w:pgMar w:top="1134" w:right="850" w:bottom="1134" w:left="1418" w:header="708" w:footer="708" w:gutter="0"/>
    </w:sectPr>
  </w:body>
</w:document>
</file>