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995C" w14:textId="77777777"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RPr="00DE7C18" w14:paraId="24461DDB" w14:textId="77777777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14:paraId="0A7D3A10" w14:textId="55B57287" w:rsidR="00A4766C" w:rsidRPr="00A4766C" w:rsidRDefault="00A4766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40"/>
                <w:szCs w:val="40"/>
                <w:lang w:val="en-US"/>
              </w:rPr>
            </w:pPr>
            <w:r w:rsidRPr="00A4766C">
              <w:rPr>
                <w:rFonts w:ascii="Arial Black" w:hAnsi="Arial Black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3266EC2" wp14:editId="1473C0F0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 xml:space="preserve">Open Music </w:t>
            </w:r>
            <w:r w:rsidR="00DE7C18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Registers</w:t>
            </w:r>
          </w:p>
          <w:p w14:paraId="012930E9" w14:textId="4E26F19A"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7BD78B7" wp14:editId="7ACCC52E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CB55CD1" wp14:editId="74B66F00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music.dataobservatory.eu  –  DOI: </w:t>
            </w:r>
            <w:r w:rsidR="00DE7C18" w:rsidRPr="00DE7C18">
              <w:rPr>
                <w:rFonts w:ascii="Arial Nova Light" w:hAnsi="Arial Nova Light"/>
                <w:sz w:val="24"/>
                <w:szCs w:val="24"/>
                <w:lang w:val="en-US"/>
              </w:rPr>
              <w:t>10.5281/zenodo.14767717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14:paraId="30F431C7" w14:textId="77777777"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D146DF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CCEB" w14:textId="77777777" w:rsidR="00D55E89" w:rsidRDefault="00D55E89" w:rsidP="00EC71AE">
      <w:pPr>
        <w:spacing w:after="0" w:line="240" w:lineRule="auto"/>
      </w:pPr>
      <w:r>
        <w:separator/>
      </w:r>
    </w:p>
  </w:endnote>
  <w:endnote w:type="continuationSeparator" w:id="0">
    <w:p w14:paraId="6F79E2EF" w14:textId="77777777" w:rsidR="00D55E89" w:rsidRDefault="00D55E89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D4DBC" w14:textId="77777777" w:rsidR="00D55E89" w:rsidRDefault="00D55E89" w:rsidP="00EC71AE">
      <w:pPr>
        <w:spacing w:after="0" w:line="240" w:lineRule="auto"/>
      </w:pPr>
      <w:r>
        <w:separator/>
      </w:r>
    </w:p>
  </w:footnote>
  <w:footnote w:type="continuationSeparator" w:id="0">
    <w:p w14:paraId="25E7D03F" w14:textId="77777777" w:rsidR="00D55E89" w:rsidRDefault="00D55E89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15FFB"/>
    <w:rsid w:val="00025DF0"/>
    <w:rsid w:val="0003478E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95E0C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B34A7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A72EC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2D56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06F4"/>
    <w:rsid w:val="0051253D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43F7E"/>
    <w:rsid w:val="005673F6"/>
    <w:rsid w:val="00571F5B"/>
    <w:rsid w:val="0057381B"/>
    <w:rsid w:val="005744F8"/>
    <w:rsid w:val="00576446"/>
    <w:rsid w:val="00576DDA"/>
    <w:rsid w:val="005845A2"/>
    <w:rsid w:val="00587959"/>
    <w:rsid w:val="0059613B"/>
    <w:rsid w:val="005A1AF4"/>
    <w:rsid w:val="005A7121"/>
    <w:rsid w:val="005B3709"/>
    <w:rsid w:val="005B3D5E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04E4C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06C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3962"/>
    <w:rsid w:val="00A93D51"/>
    <w:rsid w:val="00AA09A5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5080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46DF"/>
    <w:rsid w:val="00D157FA"/>
    <w:rsid w:val="00D21065"/>
    <w:rsid w:val="00D25210"/>
    <w:rsid w:val="00D253F5"/>
    <w:rsid w:val="00D27143"/>
    <w:rsid w:val="00D43164"/>
    <w:rsid w:val="00D43A1E"/>
    <w:rsid w:val="00D51568"/>
    <w:rsid w:val="00D55E89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E7C18"/>
    <w:rsid w:val="00DF44A2"/>
    <w:rsid w:val="00DF6087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17F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2</cp:revision>
  <dcterms:created xsi:type="dcterms:W3CDTF">2025-01-29T20:17:00Z</dcterms:created>
  <dcterms:modified xsi:type="dcterms:W3CDTF">2025-01-29T20:17:00Z</dcterms:modified>
</cp:coreProperties>
</file>