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policy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musical</w:t>
      </w:r>
      <w:r>
        <w:t xml:space="preserve"> </w:t>
      </w:r>
      <w:r>
        <w:t xml:space="preserve">economy</w:t>
      </w:r>
      <w:r>
        <w:t xml:space="preserve"> </w:t>
      </w:r>
      <w:r>
        <w:t xml:space="preserve">in</w:t>
      </w:r>
      <w:r>
        <w:t xml:space="preserve"> </w:t>
      </w:r>
      <w:r>
        <w:t xml:space="preserve">Europe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2023-01-22</w:t>
      </w:r>
    </w:p>
    <w:p>
      <w:pPr>
        <w:pStyle w:val="FirstParagraph"/>
      </w:pPr>
      <w:r>
        <w:rPr>
          <w:rStyle w:val="VerbatimChar"/>
        </w:rPr>
        <w:t xml:space="preserve">T1.3</w:t>
      </w:r>
      <w:r>
        <w:t xml:space="preserve"> </w:t>
      </w:r>
      <w:r>
        <w:t xml:space="preserve">Open policy analysis of the musical economy in Europe. The policy analysis will show that many</w:t>
      </w:r>
      <w:r>
        <w:t xml:space="preserve"> </w:t>
      </w:r>
      <w:r>
        <w:t xml:space="preserve">“</w:t>
      </w:r>
      <w:r>
        <w:t xml:space="preserve">data gaps</w:t>
      </w:r>
      <w:r>
        <w:t xml:space="preserve">”</w:t>
      </w:r>
      <w:r>
        <w:t xml:space="preserve"> </w:t>
      </w:r>
      <w:r>
        <w:t xml:space="preserve">on the economy of music in Europe are illusory, and data is often not directly usable because of conflicts of interests, or data interoperability/processing problems.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policy analysis of the musical economy in Europe</dc:title>
  <dc:creator>Daniel Antal</dc:creator>
  <cp:keywords/>
  <dcterms:created xsi:type="dcterms:W3CDTF">2023-01-22T15:15:31Z</dcterms:created>
  <dcterms:modified xsi:type="dcterms:W3CDTF">2023-01-22T15:15:31Z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2023-01-22</vt:lpwstr>
  </property>
  <property fmtid="{D5CDD505-2E9C-101B-9397-08002B2CF9AE}" pid="3" name="output">
    <vt:lpwstr/>
  </property>
</Properties>
</file>