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Q4 2024 Candy &amp; Confectionery Market Analysis</w:t>
      </w:r>
    </w:p>
    <w:p>
      <w:r>
        <w:t>Report Date: December 31, 2024</w:t>
      </w:r>
    </w:p>
    <w:p>
      <w:r>
        <w:t>Confidential - Internal Use Only</w:t>
      </w:r>
    </w:p>
    <w:p>
      <w:r>
        <w:t>________________________________________________________________________________</w:t>
      </w:r>
    </w:p>
    <w:p>
      <w:pPr>
        <w:pStyle w:val="Heading1"/>
      </w:pPr>
      <w:r>
        <w:t>Executive Summary</w:t>
      </w:r>
    </w:p>
    <w:p>
      <w:r>
        <w:t>The candy and confectionery market in Q4 2024 experienced robust growth driven by holiday season demand and evolving consumer preferences. Our 50-store national network captured significant market share across key metropolitan areas, with particularly strong performance in coastal markets (Los Angeles, San Francisco, New York) and emerging strength in Southwest regions (Austin, Phoenix, Dallas).</w:t>
      </w:r>
    </w:p>
    <w:p>
      <w:pPr>
        <w:pStyle w:val="Heading2"/>
      </w:pPr>
      <w:r>
        <w:t>Key Findings</w:t>
      </w:r>
    </w:p>
    <w:p>
      <w:pPr>
        <w:pStyle w:val="ListBullet"/>
      </w:pPr>
      <w:r>
        <w:t>Premium chocolate products (Choco Bliss, Truffle Treat, Almond Supreme) outperformed budget items by 23%</w:t>
      </w:r>
    </w:p>
    <w:p>
      <w:pPr>
        <w:pStyle w:val="ListBullet"/>
      </w:pPr>
      <w:r>
        <w:t>Seasonal flavors (Pumpkin Pop, Cinnamon Swirl) drove 31% increase in October-November sales</w:t>
      </w:r>
    </w:p>
    <w:p>
      <w:pPr>
        <w:pStyle w:val="ListBullet"/>
      </w:pPr>
      <w:r>
        <w:t>Health-conscious offerings (Honey Hug, Coconut Charm) grew 18% as consumers seek "better-for-you" indulgence</w:t>
      </w:r>
    </w:p>
    <w:p>
      <w:pPr>
        <w:pStyle w:val="ListBullet"/>
      </w:pPr>
      <w:r>
        <w:t>Regional preferences show West Coast favors fruit-based products, Midwest prefers nut-based, South leans toward caramel</w:t>
      </w:r>
    </w:p>
    <w:p>
      <w:pPr>
        <w:pStyle w:val="ListBullet"/>
      </w:pPr>
      <w:r>
        <w:t>E-commerce and in-store pickup options increased foot traffic by 15% in urban locations</w:t>
      </w:r>
    </w:p>
    <w:p>
      <w:pPr>
        <w:pStyle w:val="Heading1"/>
      </w:pPr>
      <w:r>
        <w:t>Market Trends Analysis</w:t>
      </w:r>
    </w:p>
    <w:p>
      <w:pPr>
        <w:pStyle w:val="Heading2"/>
      </w:pPr>
      <w:r>
        <w:t>1. Premium vs. Value Segment Performance</w:t>
      </w:r>
    </w:p>
    <w:p>
      <w:r>
        <w:t>Premium products ($3.50+) captured 42% of revenue despite representing only 28% of units sold. Top performers include Truffle Treat (San Francisco #1 seller), Almond Supreme (New York favorite), and Hazel Heaven (strong in Seattle and Portland). Value segment ($1-2) maintains volume leadership but faces margin pressure.</w:t>
      </w:r>
    </w:p>
    <w:p>
      <w:pPr>
        <w:pStyle w:val="Heading2"/>
      </w:pPr>
      <w:r>
        <w:t>2. Seasonal Product Impact</w:t>
      </w:r>
    </w:p>
    <w:p>
      <w:r>
        <w:t>Seasonal launches proved critical to Q4 success. Pumpkin Pop exceeded forecasts by 127% in September-October, particularly in Nashville, Louisville, and Indianapolis markets. Holiday-themed products (Candy Cane variants, Gingerbread flavors) drove December traffic, with Miami and Tampa stores showing unexpected strength in "winter" themed products.</w:t>
      </w:r>
    </w:p>
    <w:p>
      <w:pPr>
        <w:pStyle w:val="Heading2"/>
      </w:pPr>
      <w:r>
        <w:t>3. Regional Market Dynamics</w:t>
      </w:r>
    </w:p>
    <w:p>
      <w:r>
        <w:t>West Coast (CA stores): Berry Burst, Tropical Tango, and Lime Lush lead sales. Health-conscious demographic drives premium fruit-based offerings. San Francisco store shows highest per-transaction value ($18.50 avg).</w:t>
      </w:r>
    </w:p>
    <w:p>
      <w:r>
        <w:t>Southwest (TX, AZ, NM): Caramel-based products dominate (Caramel Dream, Salted Caramel, Golden Nugget). Austin store achieved highest growth rate (34% YoY) driven by younger demographic and tech sector expansion.</w:t>
      </w:r>
    </w:p>
    <w:p>
      <w:r>
        <w:t>Midwest (IL, MO, KS, NE): Nut-based products excel (Nutty Crunch, Peanut Delight, Pecan Pleasure). Chicago store maintains highest transaction volume (8,200/day average) but lower per-ticket ($12.30 avg).</w:t>
      </w:r>
    </w:p>
    <w:p>
      <w:r>
        <w:t>Southeast (FL, GA, NC): Fruit and tropical flavors perform well year-round. Miami leads in Mango Magic and Tropical Tango sales. Atlanta shows balanced portfolio across all categories.</w:t>
      </w:r>
    </w:p>
    <w:p>
      <w:pPr>
        <w:pStyle w:val="Heading1"/>
      </w:pPr>
      <w:r>
        <w:t>Competitive Landscape</w:t>
      </w:r>
    </w:p>
    <w:p>
      <w:r>
        <w:t>Major competitors include Mars Wrigley, Hershey, and regional specialty retailers. Our differentiation strategy focuses on exclusive flavors (42 SKUs unique to our chain) and localized assortments. Competitive pricing analysis shows we maintain 8-12% premium over mass market while delivering 15-20% below boutique competitors.</w:t>
      </w:r>
    </w:p>
    <w:p>
      <w:pPr>
        <w:pStyle w:val="Heading2"/>
      </w:pPr>
      <w:r>
        <w:t>Competitor Positioning:</w:t>
      </w:r>
    </w:p>
    <w:p>
      <w:pPr>
        <w:pStyle w:val="ListBullet"/>
      </w:pPr>
      <w:r>
        <w:t>Mars Wrigley: Dominates impulse channel with M&amp;Ms, Snickers. We counter with premium alternatives (Choco Bliss, Nutty Crunch)</w:t>
      </w:r>
    </w:p>
    <w:p>
      <w:pPr>
        <w:pStyle w:val="ListBullet"/>
      </w:pPr>
      <w:r>
        <w:t>Hershey: Strong in chocolate bars. Our advantage: flavor innovation and regional customization</w:t>
      </w:r>
    </w:p>
    <w:p>
      <w:pPr>
        <w:pStyle w:val="ListBullet"/>
      </w:pPr>
      <w:r>
        <w:t>Lindt/Godiva: Premium tier. We target accessible premium ($3-5 vs $8-12)</w:t>
      </w:r>
    </w:p>
    <w:p>
      <w:pPr>
        <w:pStyle w:val="ListBullet"/>
      </w:pPr>
      <w:r>
        <w:t>Regional Chains: Location-dependent. Our national scale enables better supply chain efficiency</w:t>
      </w:r>
    </w:p>
    <w:p>
      <w:pPr>
        <w:pStyle w:val="Heading1"/>
      </w:pPr>
      <w:r>
        <w:t>Consumer Behavior Insights</w:t>
      </w:r>
    </w:p>
    <w:p>
      <w:r>
        <w:t>Q4 customer surveys (n=12,500) reveal shifting preferences:</w:t>
      </w:r>
    </w:p>
    <w:p>
      <w:pPr>
        <w:pStyle w:val="ListBullet"/>
      </w:pPr>
      <w:r>
        <w:t>Gift-giving drives 38% of Q4 purchases (vs 15% in Q1-Q3)</w:t>
      </w:r>
    </w:p>
    <w:p>
      <w:pPr>
        <w:pStyle w:val="ListBullet"/>
      </w:pPr>
      <w:r>
        <w:t>Average basket size increases from $8.20 (Q1-Q3) to $14.50 (Q4)</w:t>
      </w:r>
    </w:p>
    <w:p>
      <w:pPr>
        <w:pStyle w:val="ListBullet"/>
      </w:pPr>
      <w:r>
        <w:t>Cross-shopping rate: 67% of customers purchase 3+ SKUs per visit</w:t>
      </w:r>
    </w:p>
    <w:p>
      <w:pPr>
        <w:pStyle w:val="ListBullet"/>
      </w:pPr>
      <w:r>
        <w:t>Flavor exploration: 42% tried new products in Q4, up from 28% earlier in year</w:t>
      </w:r>
    </w:p>
    <w:p>
      <w:pPr>
        <w:pStyle w:val="ListBullet"/>
      </w:pPr>
      <w:r>
        <w:t>Sustainability concerns: 31% willing to pay 15% premium for eco-friendly packaging</w:t>
      </w:r>
    </w:p>
    <w:p>
      <w:pPr>
        <w:pStyle w:val="Heading1"/>
      </w:pPr>
      <w:r>
        <w:t>Top Performing Stores (Q4 2024)</w:t>
      </w:r>
    </w:p>
    <w:p>
      <w:r>
        <w:t>Based on revenue, traffic, and customer satisfaction scores:</w:t>
      </w:r>
    </w:p>
    <w:p>
      <w:pPr>
        <w:pStyle w:val="ListBullet"/>
      </w:pPr>
      <w:r>
        <w:t>1. San Francisco - $2.8M revenue, 215K transactions, 4.7/5 satisfaction</w:t>
      </w:r>
    </w:p>
    <w:p>
      <w:pPr>
        <w:pStyle w:val="ListBullet"/>
      </w:pPr>
      <w:r>
        <w:t>2. New York - $2.6M revenue, 298K transactions, 4.6/5 satisfaction</w:t>
      </w:r>
    </w:p>
    <w:p>
      <w:pPr>
        <w:pStyle w:val="ListBullet"/>
      </w:pPr>
      <w:r>
        <w:t>3. Los Angeles - $2.4M revenue, 187K transactions, 4.5/5 satisfaction</w:t>
      </w:r>
    </w:p>
    <w:p>
      <w:pPr>
        <w:pStyle w:val="ListBullet"/>
      </w:pPr>
      <w:r>
        <w:t>4. Chicago - $2.1M revenue, 267K transactions, 4.4/5 satisfaction</w:t>
      </w:r>
    </w:p>
    <w:p>
      <w:pPr>
        <w:pStyle w:val="ListBullet"/>
      </w:pPr>
      <w:r>
        <w:t>5. Austin - $1.9M revenue, 142K transactions, 4.8/5 satisfaction (highest growth: +34%)</w:t>
      </w:r>
    </w:p>
    <w:p>
      <w:pPr>
        <w:pStyle w:val="Heading1"/>
      </w:pPr>
      <w:r>
        <w:t>Top 10 Products by Revenue (Q4 2024)</w:t>
      </w:r>
    </w:p>
    <w:p>
      <w:pPr>
        <w:pStyle w:val="ListBullet"/>
      </w:pPr>
      <w:r>
        <w:t>1. Choco Bliss - $4.2M (14.8% of total revenue)</w:t>
      </w:r>
    </w:p>
    <w:p>
      <w:pPr>
        <w:pStyle w:val="ListBullet"/>
      </w:pPr>
      <w:r>
        <w:t>2. Caramel Dream - $3.8M (13.4%)</w:t>
      </w:r>
    </w:p>
    <w:p>
      <w:pPr>
        <w:pStyle w:val="ListBullet"/>
      </w:pPr>
      <w:r>
        <w:t>3. Almond Supreme - $3.1M (10.9%)</w:t>
      </w:r>
    </w:p>
    <w:p>
      <w:pPr>
        <w:pStyle w:val="ListBullet"/>
      </w:pPr>
      <w:r>
        <w:t>4. Peanut Delight - $2.9M (10.2%)</w:t>
      </w:r>
    </w:p>
    <w:p>
      <w:pPr>
        <w:pStyle w:val="ListBullet"/>
      </w:pPr>
      <w:r>
        <w:t>5. Truffle Treat - $2.7M (9.5%)</w:t>
      </w:r>
    </w:p>
    <w:p>
      <w:pPr>
        <w:pStyle w:val="ListBullet"/>
      </w:pPr>
      <w:r>
        <w:t>6. Hazel Heaven - $2.4M (8.5%)</w:t>
      </w:r>
    </w:p>
    <w:p>
      <w:pPr>
        <w:pStyle w:val="ListBullet"/>
      </w:pPr>
      <w:r>
        <w:t>7. Salted Caramel - $2.2M (7.8%)</w:t>
      </w:r>
    </w:p>
    <w:p>
      <w:pPr>
        <w:pStyle w:val="ListBullet"/>
      </w:pPr>
      <w:r>
        <w:t>8. Berry Burst - $2.0M (7.1%)</w:t>
      </w:r>
    </w:p>
    <w:p>
      <w:pPr>
        <w:pStyle w:val="ListBullet"/>
      </w:pPr>
      <w:r>
        <w:t>9. Nutty Crunch - $1.9M (6.7%)</w:t>
      </w:r>
    </w:p>
    <w:p>
      <w:pPr>
        <w:pStyle w:val="ListBullet"/>
      </w:pPr>
      <w:r>
        <w:t>10. Cookie Craze - $1.8M (6.4%)</w:t>
      </w:r>
    </w:p>
    <w:p>
      <w:pPr>
        <w:pStyle w:val="Heading1"/>
      </w:pPr>
      <w:r>
        <w:t>Strategic Recommendations for 2025</w:t>
      </w:r>
    </w:p>
    <w:p>
      <w:pPr>
        <w:pStyle w:val="ListBullet"/>
      </w:pPr>
      <w:r>
        <w:t>Expand premium tier: Increase SKUs in $4-6 range targeting affluent urban markets</w:t>
      </w:r>
    </w:p>
    <w:p>
      <w:pPr>
        <w:pStyle w:val="ListBullet"/>
      </w:pPr>
      <w:r>
        <w:t>Regional customization: Allocate 20% shelf space to region-specific flavors</w:t>
      </w:r>
    </w:p>
    <w:p>
      <w:pPr>
        <w:pStyle w:val="ListBullet"/>
      </w:pPr>
      <w:r>
        <w:t>Seasonal cadence: Plan 6 seasonal launches vs current 4 to maintain excitement</w:t>
      </w:r>
    </w:p>
    <w:p>
      <w:pPr>
        <w:pStyle w:val="ListBullet"/>
      </w:pPr>
      <w:r>
        <w:t>Underperforming stores: Implement targeted training in bottom 10 locations (Oklahoma City, Tulsa, El Paso show opportunity)</w:t>
      </w:r>
    </w:p>
    <w:p>
      <w:pPr>
        <w:pStyle w:val="ListBullet"/>
      </w:pPr>
      <w:r>
        <w:t>Sustainability initiative: Pilot eco-friendly packaging in 5 stores (Portland, Seattle, San Francisco, Austin, Boston)</w:t>
      </w:r>
    </w:p>
    <w:p>
      <w:pPr>
        <w:pStyle w:val="ListBullet"/>
      </w:pPr>
      <w:r>
        <w:t>Digital engagement: Loyalty app adoption at 23% - target 50% by Q2 2025</w:t>
      </w:r>
    </w:p>
    <w:p>
      <w:pPr>
        <w:pStyle w:val="ListBullet"/>
      </w:pPr>
      <w:r>
        <w:t>Supply chain: Secure exclusive supplier agreements for trending ingredients (salted caramel, premium nuts)</w:t>
      </w:r>
    </w:p>
    <w:p>
      <w:pPr>
        <w:pStyle w:val="Heading1"/>
      </w:pPr>
      <w:r>
        <w:t>2025 Market Outlook</w:t>
      </w:r>
    </w:p>
    <w:p>
      <w:r>
        <w:t>The confectionery market is projected to grow 4.2% in 2025 (vs 3.8% in 2024). Key growth drivers include continued premiumization, flavor innovation, and expansion of "functional" candies (probiotics, vitamins, energy). Risk factors include cocoa price volatility (up 23% YTD) and potential recession impact on discretionary spending. Our diversified portfolio and premium positioning provide resilience.</w:t>
      </w:r>
    </w:p>
    <w:p>
      <w:pPr>
        <w:pStyle w:val="Heading2"/>
      </w:pPr>
      <w:r>
        <w:t>Growth Opportunities:</w:t>
      </w:r>
    </w:p>
    <w:p>
      <w:pPr>
        <w:pStyle w:val="ListBullet"/>
      </w:pPr>
      <w:r>
        <w:t>White space markets: Expanding from 50 to 65 stores by Q4 2025 (targeting Salt Lake City, Boise, Richmond)</w:t>
      </w:r>
    </w:p>
    <w:p>
      <w:pPr>
        <w:pStyle w:val="ListBullet"/>
      </w:pPr>
      <w:r>
        <w:t>Private label growth: Launch 10 exclusive SKUs to differentiate from competitors</w:t>
      </w:r>
    </w:p>
    <w:p>
      <w:pPr>
        <w:pStyle w:val="ListBullet"/>
      </w:pPr>
      <w:r>
        <w:t>Omnichannel expansion: Same-day delivery partnership targeting 80% of stores</w:t>
      </w:r>
    </w:p>
    <w:p>
      <w:pPr>
        <w:pStyle w:val="ListBullet"/>
      </w:pPr>
      <w:r>
        <w:t>B2B channel: Corporate gifting program (estimated $2-3M incremental revenue)</w:t>
      </w:r>
    </w:p>
    <w:p>
      <w:pPr>
        <w:pStyle w:val="ListBullet"/>
      </w:pPr>
      <w:r>
        <w:t>International: Exploratory work for Canada expansion (Toronto, Vancouver markets)</w:t>
      </w:r>
    </w:p>
    <w:p>
      <w:pPr>
        <w:pStyle w:val="Heading1"/>
      </w:pPr>
      <w:r>
        <w:t>Conclusion</w:t>
      </w:r>
    </w:p>
    <w:p>
      <w:r>
        <w:t>Q4 2024 demonstrated the strength of our multi-regional strategy and diversified product portfolio. Strong performance across premium, seasonal, and core offerings positions us well for continued growth. Focus areas for 2025: accelerate innovation pipeline, optimize underperforming locations, and expand digital capabilities to meet evolving consumer expectations.</w:t>
      </w:r>
    </w:p>
    <w:p>
      <w:r>
        <w:t>________________________________________________________________________________</w:t>
      </w:r>
    </w:p>
    <w:p>
      <w:r>
        <w:t>Report prepared by: Market Research &amp; Analytics Team</w:t>
      </w:r>
    </w:p>
    <w:p>
      <w:r>
        <w:t>Contact: analytics@sweetstores.com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