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84E47" w14:textId="77777777" w:rsidR="00C342EB" w:rsidRPr="00196092" w:rsidRDefault="00C342EB" w:rsidP="00A270B1">
      <w:pPr>
        <w:spacing w:after="0" w:line="240" w:lineRule="auto"/>
        <w:rPr>
          <w:b/>
          <w:bCs/>
          <w:color w:val="404040" w:themeColor="text1" w:themeTint="BF"/>
          <w:sz w:val="32"/>
          <w:szCs w:val="32"/>
        </w:rPr>
      </w:pPr>
      <w:r>
        <w:rPr>
          <w:b/>
          <w:bCs/>
          <w:color w:val="404040" w:themeColor="text1" w:themeTint="BF"/>
          <w:sz w:val="32"/>
          <w:szCs w:val="32"/>
        </w:rPr>
        <w:t>FOR DISCUSSION</w:t>
      </w:r>
    </w:p>
    <w:p w14:paraId="7D51E7FC" w14:textId="5188E8C2" w:rsidR="00817545" w:rsidRDefault="00E732EF" w:rsidP="00A270B1">
      <w:pPr>
        <w:pBdr>
          <w:bottom w:val="single" w:sz="4" w:space="1" w:color="auto"/>
        </w:pBdr>
        <w:spacing w:after="0" w:line="240" w:lineRule="auto"/>
        <w:rPr>
          <w:b/>
          <w:bCs/>
          <w:color w:val="215E99" w:themeColor="text2" w:themeTint="BF"/>
          <w:sz w:val="32"/>
          <w:szCs w:val="32"/>
        </w:rPr>
      </w:pPr>
      <w:r>
        <w:rPr>
          <w:b/>
          <w:bCs/>
          <w:color w:val="215E99" w:themeColor="text2" w:themeTint="BF"/>
          <w:sz w:val="32"/>
          <w:szCs w:val="32"/>
        </w:rPr>
        <w:t xml:space="preserve">AI </w:t>
      </w:r>
      <w:r w:rsidR="00756E38">
        <w:rPr>
          <w:b/>
          <w:bCs/>
          <w:color w:val="215E99" w:themeColor="text2" w:themeTint="BF"/>
          <w:sz w:val="32"/>
          <w:szCs w:val="32"/>
        </w:rPr>
        <w:t>Framework Task</w:t>
      </w:r>
      <w:r>
        <w:rPr>
          <w:b/>
          <w:bCs/>
          <w:color w:val="215E99" w:themeColor="text2" w:themeTint="BF"/>
          <w:sz w:val="32"/>
          <w:szCs w:val="32"/>
        </w:rPr>
        <w:t xml:space="preserve"> </w:t>
      </w:r>
      <w:r w:rsidR="00756E38">
        <w:rPr>
          <w:b/>
          <w:bCs/>
          <w:color w:val="215E99" w:themeColor="text2" w:themeTint="BF"/>
          <w:sz w:val="32"/>
          <w:szCs w:val="32"/>
        </w:rPr>
        <w:t>Allocation across Teams</w:t>
      </w:r>
    </w:p>
    <w:p w14:paraId="5AF3525B" w14:textId="77777777" w:rsidR="00BB6F7A" w:rsidRDefault="00BB6F7A" w:rsidP="00A270B1">
      <w:pPr>
        <w:spacing w:after="0" w:line="240" w:lineRule="auto"/>
        <w:rPr>
          <w:rFonts w:ascii="Aptos" w:eastAsia="Times New Roman" w:hAnsi="Aptos" w:cs="Times New Roman"/>
          <w:i/>
          <w:iCs/>
          <w:color w:val="000000"/>
          <w:lang w:eastAsia="en-US"/>
        </w:rPr>
      </w:pPr>
    </w:p>
    <w:p w14:paraId="7BDC8A34" w14:textId="5CCC023E" w:rsidR="0057567B" w:rsidRPr="005E574B" w:rsidRDefault="0057567B" w:rsidP="0057567B">
      <w:pPr>
        <w:pStyle w:val="ListParagraph"/>
        <w:jc w:val="center"/>
        <w:rPr>
          <w:rFonts w:ascii="Segoe UI" w:eastAsia="Segoe UI" w:hAnsi="Segoe UI" w:cs="Segoe UI"/>
          <w:b/>
          <w:bCs/>
        </w:rPr>
      </w:pPr>
      <w:r w:rsidRPr="393543E7">
        <w:rPr>
          <w:rFonts w:ascii="Segoe UI" w:eastAsia="Segoe UI" w:hAnsi="Segoe UI" w:cs="Segoe UI"/>
          <w:b/>
          <w:bCs/>
        </w:rPr>
        <w:t xml:space="preserve">AI Program: Who </w:t>
      </w:r>
      <w:r w:rsidR="00756E38">
        <w:rPr>
          <w:rFonts w:ascii="Segoe UI" w:eastAsia="Segoe UI" w:hAnsi="Segoe UI" w:cs="Segoe UI"/>
          <w:b/>
          <w:bCs/>
        </w:rPr>
        <w:t>D</w:t>
      </w:r>
      <w:r w:rsidRPr="393543E7">
        <w:rPr>
          <w:rFonts w:ascii="Segoe UI" w:eastAsia="Segoe UI" w:hAnsi="Segoe UI" w:cs="Segoe UI"/>
          <w:b/>
          <w:bCs/>
        </w:rPr>
        <w:t>oes What (Building WBG AI Capabilities</w:t>
      </w:r>
      <w:r>
        <w:rPr>
          <w:rFonts w:ascii="Segoe UI" w:eastAsia="Segoe UI" w:hAnsi="Segoe UI" w:cs="Segoe UI"/>
          <w:b/>
          <w:bCs/>
        </w:rPr>
        <w:t>)</w:t>
      </w:r>
    </w:p>
    <w:tbl>
      <w:tblPr>
        <w:tblStyle w:val="TableGrid"/>
        <w:tblW w:w="14845" w:type="dxa"/>
        <w:tblLayout w:type="fixed"/>
        <w:tblLook w:val="04A0" w:firstRow="1" w:lastRow="0" w:firstColumn="1" w:lastColumn="0" w:noHBand="0" w:noVBand="1"/>
      </w:tblPr>
      <w:tblGrid>
        <w:gridCol w:w="2155"/>
        <w:gridCol w:w="2700"/>
        <w:gridCol w:w="2970"/>
        <w:gridCol w:w="2520"/>
        <w:gridCol w:w="4500"/>
      </w:tblGrid>
      <w:tr w:rsidR="0057567B" w:rsidRPr="0057567B" w14:paraId="25F65A28" w14:textId="77777777" w:rsidTr="0057567B">
        <w:trPr>
          <w:tblHeader/>
        </w:trPr>
        <w:tc>
          <w:tcPr>
            <w:tcW w:w="2155" w:type="dxa"/>
            <w:shd w:val="clear" w:color="auto" w:fill="215E99" w:themeFill="text2" w:themeFillTint="BF"/>
          </w:tcPr>
          <w:p w14:paraId="56AEECA4" w14:textId="77777777" w:rsidR="0057567B" w:rsidRPr="0057567B" w:rsidRDefault="0057567B" w:rsidP="00E57086">
            <w:pPr>
              <w:rPr>
                <w:rFonts w:ascii="Segoe UI" w:eastAsia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r w:rsidRPr="0057567B">
              <w:rPr>
                <w:rFonts w:ascii="Segoe UI" w:eastAsia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Workstream</w:t>
            </w:r>
          </w:p>
        </w:tc>
        <w:tc>
          <w:tcPr>
            <w:tcW w:w="2700" w:type="dxa"/>
            <w:shd w:val="clear" w:color="auto" w:fill="215E99" w:themeFill="text2" w:themeFillTint="BF"/>
          </w:tcPr>
          <w:p w14:paraId="0FB9443F" w14:textId="77777777" w:rsidR="0057567B" w:rsidRPr="0057567B" w:rsidRDefault="0057567B" w:rsidP="00E57086">
            <w:pPr>
              <w:rPr>
                <w:rFonts w:ascii="Segoe UI" w:eastAsia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r w:rsidRPr="0057567B">
              <w:rPr>
                <w:rFonts w:ascii="Segoe UI" w:eastAsia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Digital</w:t>
            </w:r>
          </w:p>
        </w:tc>
        <w:tc>
          <w:tcPr>
            <w:tcW w:w="2970" w:type="dxa"/>
            <w:shd w:val="clear" w:color="auto" w:fill="215E99" w:themeFill="text2" w:themeFillTint="BF"/>
          </w:tcPr>
          <w:p w14:paraId="517BD13E" w14:textId="77777777" w:rsidR="0057567B" w:rsidRPr="0057567B" w:rsidRDefault="0057567B" w:rsidP="00E57086">
            <w:pPr>
              <w:rPr>
                <w:rFonts w:ascii="Segoe UI" w:eastAsia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r w:rsidRPr="0057567B">
              <w:rPr>
                <w:rFonts w:ascii="Segoe UI" w:eastAsia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ITS</w:t>
            </w:r>
          </w:p>
        </w:tc>
        <w:tc>
          <w:tcPr>
            <w:tcW w:w="2520" w:type="dxa"/>
            <w:shd w:val="clear" w:color="auto" w:fill="215E99" w:themeFill="text2" w:themeFillTint="BF"/>
          </w:tcPr>
          <w:p w14:paraId="161725BF" w14:textId="77777777" w:rsidR="0057567B" w:rsidRPr="0057567B" w:rsidRDefault="0057567B" w:rsidP="00E57086">
            <w:pPr>
              <w:rPr>
                <w:rFonts w:ascii="Segoe UI" w:eastAsia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r w:rsidRPr="0057567B">
              <w:rPr>
                <w:rFonts w:ascii="Segoe UI" w:eastAsia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HR</w:t>
            </w:r>
          </w:p>
        </w:tc>
        <w:tc>
          <w:tcPr>
            <w:tcW w:w="4500" w:type="dxa"/>
            <w:shd w:val="clear" w:color="auto" w:fill="215E99" w:themeFill="text2" w:themeFillTint="BF"/>
          </w:tcPr>
          <w:p w14:paraId="110FCB49" w14:textId="77777777" w:rsidR="0057567B" w:rsidRPr="0057567B" w:rsidRDefault="0057567B" w:rsidP="00E57086">
            <w:pPr>
              <w:rPr>
                <w:rFonts w:ascii="Segoe UI" w:eastAsia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r w:rsidRPr="0057567B">
              <w:rPr>
                <w:rFonts w:ascii="Segoe UI" w:eastAsia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Other Business Areas</w:t>
            </w:r>
          </w:p>
        </w:tc>
      </w:tr>
      <w:tr w:rsidR="0057567B" w:rsidRPr="00EC25AE" w14:paraId="4AE04EBC" w14:textId="77777777" w:rsidTr="0057567B">
        <w:tc>
          <w:tcPr>
            <w:tcW w:w="2155" w:type="dxa"/>
          </w:tcPr>
          <w:p w14:paraId="76ED7191" w14:textId="77777777" w:rsidR="0057567B" w:rsidRPr="00EC25AE" w:rsidRDefault="0057567B" w:rsidP="0057567B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40" w:hanging="270"/>
              <w:rPr>
                <w:rFonts w:ascii="Segoe UI" w:eastAsia="Segoe UI" w:hAnsi="Segoe UI" w:cs="Segoe UI"/>
                <w:sz w:val="21"/>
                <w:szCs w:val="21"/>
              </w:rPr>
            </w:pPr>
            <w:r w:rsidRPr="4B3280C4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Strategy &amp; Lean Governance</w:t>
            </w:r>
            <w:r>
              <w:br/>
            </w:r>
            <w:r>
              <w:br/>
            </w:r>
            <w:r w:rsidRPr="4B3280C4">
              <w:rPr>
                <w:rFonts w:ascii="Segoe UI" w:eastAsia="Segoe UI" w:hAnsi="Segoe UI" w:cs="Segoe UI"/>
                <w:i/>
                <w:iCs/>
                <w:sz w:val="21"/>
                <w:szCs w:val="21"/>
              </w:rPr>
              <w:t>Develop and execute the AI Strategy; Govern AI in lean way leveraging existing mechanisms</w:t>
            </w:r>
          </w:p>
          <w:p w14:paraId="0E2ABAFE" w14:textId="77777777" w:rsidR="0057567B" w:rsidRPr="00EC25AE" w:rsidRDefault="0057567B" w:rsidP="00E57086">
            <w:pPr>
              <w:pStyle w:val="ListParagraph"/>
              <w:ind w:left="240" w:hanging="270"/>
              <w:rPr>
                <w:rFonts w:ascii="Segoe UI" w:eastAsia="Segoe UI" w:hAnsi="Segoe UI" w:cs="Segoe UI"/>
                <w:sz w:val="21"/>
                <w:szCs w:val="21"/>
              </w:rPr>
            </w:pPr>
          </w:p>
        </w:tc>
        <w:tc>
          <w:tcPr>
            <w:tcW w:w="2700" w:type="dxa"/>
          </w:tcPr>
          <w:p w14:paraId="18546ABB" w14:textId="77777777" w:rsidR="0057567B" w:rsidRPr="00EC25AE" w:rsidRDefault="0057567B" w:rsidP="0057567B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4B3280C4">
              <w:rPr>
                <w:rFonts w:ascii="Segoe UI" w:eastAsia="Segoe UI" w:hAnsi="Segoe UI" w:cs="Segoe UI"/>
                <w:sz w:val="21"/>
                <w:szCs w:val="21"/>
              </w:rPr>
              <w:t>Co-create, evolve, and execute integrated AI strategy (focus: external efforts).</w:t>
            </w:r>
          </w:p>
          <w:p w14:paraId="798F5435" w14:textId="77777777" w:rsidR="0057567B" w:rsidRPr="00EC25AE" w:rsidRDefault="0057567B" w:rsidP="0057567B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4B3280C4">
              <w:rPr>
                <w:rFonts w:ascii="Segoe UI" w:eastAsia="Segoe UI" w:hAnsi="Segoe UI" w:cs="Segoe UI"/>
                <w:sz w:val="21"/>
                <w:szCs w:val="21"/>
              </w:rPr>
              <w:t xml:space="preserve">Maintain and coordinate roadmap on Digital’s AI efforts. </w:t>
            </w:r>
          </w:p>
          <w:p w14:paraId="0A9E7203" w14:textId="77777777" w:rsidR="0057567B" w:rsidRPr="00EC25AE" w:rsidRDefault="0057567B" w:rsidP="0057567B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4B3280C4">
              <w:rPr>
                <w:rFonts w:ascii="Segoe UI" w:eastAsia="Segoe UI" w:hAnsi="Segoe UI" w:cs="Segoe UI"/>
                <w:sz w:val="21"/>
                <w:szCs w:val="21"/>
              </w:rPr>
              <w:t>Co-shape overarching lean governance mechanisms.</w:t>
            </w:r>
          </w:p>
        </w:tc>
        <w:tc>
          <w:tcPr>
            <w:tcW w:w="2970" w:type="dxa"/>
          </w:tcPr>
          <w:p w14:paraId="7B88A132" w14:textId="77777777" w:rsidR="0057567B" w:rsidRPr="00EC25AE" w:rsidRDefault="0057567B" w:rsidP="0057567B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4B3280C4">
              <w:rPr>
                <w:rFonts w:ascii="Segoe UI" w:eastAsia="Segoe UI" w:hAnsi="Segoe UI" w:cs="Segoe UI"/>
                <w:sz w:val="21"/>
                <w:szCs w:val="21"/>
              </w:rPr>
              <w:t>Co-create, evolve, and execute integrated AI strategy (focus: internal efforts).</w:t>
            </w:r>
          </w:p>
          <w:p w14:paraId="439CFFA3" w14:textId="77777777" w:rsidR="0057567B" w:rsidRPr="00EC25AE" w:rsidRDefault="0057567B" w:rsidP="0057567B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4B3280C4">
              <w:rPr>
                <w:rFonts w:ascii="Segoe UI" w:eastAsia="Segoe UI" w:hAnsi="Segoe UI" w:cs="Segoe UI"/>
                <w:sz w:val="21"/>
                <w:szCs w:val="21"/>
              </w:rPr>
              <w:t>Maintain and coordinate roadmap on ITS’ AI efforts.</w:t>
            </w:r>
          </w:p>
          <w:p w14:paraId="7907EF72" w14:textId="77777777" w:rsidR="0057567B" w:rsidRPr="00EC25AE" w:rsidRDefault="0057567B" w:rsidP="0057567B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4B3280C4">
              <w:rPr>
                <w:rFonts w:ascii="Segoe UI" w:eastAsia="Segoe UI" w:hAnsi="Segoe UI" w:cs="Segoe UI"/>
                <w:sz w:val="21"/>
                <w:szCs w:val="21"/>
              </w:rPr>
              <w:t>Co-shape overarching lean governance mechanisms.</w:t>
            </w:r>
          </w:p>
        </w:tc>
        <w:tc>
          <w:tcPr>
            <w:tcW w:w="2520" w:type="dxa"/>
          </w:tcPr>
          <w:p w14:paraId="4079E372" w14:textId="77777777" w:rsidR="0057567B" w:rsidRPr="00EC25AE" w:rsidRDefault="0057567B" w:rsidP="0057567B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4B3280C4">
              <w:rPr>
                <w:rFonts w:ascii="Segoe UI" w:eastAsia="Segoe UI" w:hAnsi="Segoe UI" w:cs="Segoe UI"/>
                <w:sz w:val="21"/>
                <w:szCs w:val="21"/>
              </w:rPr>
              <w:t>Co-create, evolve, and execute integrated strategy (focus: skills/talent).</w:t>
            </w:r>
          </w:p>
          <w:p w14:paraId="1F176FFF" w14:textId="77777777" w:rsidR="0057567B" w:rsidRPr="00EC25AE" w:rsidRDefault="0057567B" w:rsidP="0057567B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4B3280C4">
              <w:rPr>
                <w:rFonts w:ascii="Segoe UI" w:eastAsia="Segoe UI" w:hAnsi="Segoe UI" w:cs="Segoe UI"/>
                <w:sz w:val="21"/>
                <w:szCs w:val="21"/>
              </w:rPr>
              <w:t>Align HR’s AI efforts with roadmaps of Digital / ITS.</w:t>
            </w:r>
          </w:p>
        </w:tc>
        <w:tc>
          <w:tcPr>
            <w:tcW w:w="4500" w:type="dxa"/>
          </w:tcPr>
          <w:p w14:paraId="61304C79" w14:textId="77777777" w:rsidR="0057567B" w:rsidRPr="00EC25AE" w:rsidRDefault="0057567B" w:rsidP="0057567B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4B3280C4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GSO:</w:t>
            </w:r>
            <w:r w:rsidRPr="4B3280C4">
              <w:rPr>
                <w:rFonts w:ascii="Segoe UI" w:eastAsia="Segoe UI" w:hAnsi="Segoe UI" w:cs="Segoe UI"/>
                <w:sz w:val="21"/>
                <w:szCs w:val="21"/>
              </w:rPr>
              <w:t xml:space="preserve"> Provide advisory and convening on strategy refinement (framework, integrated view) and lean governance mechanisms.</w:t>
            </w:r>
          </w:p>
          <w:p w14:paraId="14F298B3" w14:textId="77777777" w:rsidR="0057567B" w:rsidRPr="00EC25AE" w:rsidRDefault="0057567B" w:rsidP="0057567B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0294C51D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DEC</w:t>
            </w:r>
            <w:r w:rsidRPr="0294C51D">
              <w:rPr>
                <w:rFonts w:ascii="Segoe UI" w:eastAsia="Segoe UI" w:hAnsi="Segoe UI" w:cs="Segoe UI"/>
                <w:sz w:val="21"/>
                <w:szCs w:val="21"/>
              </w:rPr>
              <w:t>: Governance around open-source applications (Data Council).</w:t>
            </w:r>
          </w:p>
          <w:p w14:paraId="39D8BD3B" w14:textId="77777777" w:rsidR="0057567B" w:rsidRPr="00EC25AE" w:rsidRDefault="0057567B" w:rsidP="0057567B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734F1CF3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Legal</w:t>
            </w:r>
            <w:r w:rsidRPr="734F1CF3">
              <w:rPr>
                <w:rFonts w:ascii="Segoe UI" w:eastAsia="Segoe UI" w:hAnsi="Segoe UI" w:cs="Segoe UI"/>
                <w:sz w:val="21"/>
                <w:szCs w:val="21"/>
              </w:rPr>
              <w:t>: Framework for governance policy structure.</w:t>
            </w:r>
          </w:p>
        </w:tc>
      </w:tr>
      <w:tr w:rsidR="0057567B" w:rsidRPr="00EC25AE" w14:paraId="2C9FB080" w14:textId="77777777" w:rsidTr="0057567B">
        <w:tc>
          <w:tcPr>
            <w:tcW w:w="2155" w:type="dxa"/>
          </w:tcPr>
          <w:p w14:paraId="1A395505" w14:textId="77777777" w:rsidR="0057567B" w:rsidRPr="00EC25AE" w:rsidRDefault="0057567B" w:rsidP="0057567B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40" w:hanging="270"/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</w:pPr>
            <w:r w:rsidRPr="4B3280C4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Value</w:t>
            </w:r>
            <w:r>
              <w:br/>
            </w:r>
            <w:r>
              <w:br/>
            </w:r>
            <w:r w:rsidRPr="4B3280C4">
              <w:rPr>
                <w:rFonts w:ascii="Segoe UI" w:eastAsia="Segoe UI" w:hAnsi="Segoe UI" w:cs="Segoe UI"/>
                <w:i/>
                <w:iCs/>
                <w:sz w:val="21"/>
                <w:szCs w:val="21"/>
              </w:rPr>
              <w:t>Develop and manage AI use cases and portfolios; Deliver AI solutions</w:t>
            </w:r>
          </w:p>
          <w:p w14:paraId="247F68AD" w14:textId="77777777" w:rsidR="0057567B" w:rsidRPr="00EC25AE" w:rsidRDefault="0057567B" w:rsidP="00E57086">
            <w:pPr>
              <w:pStyle w:val="ListParagraph"/>
              <w:ind w:left="240" w:hanging="270"/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</w:pPr>
          </w:p>
        </w:tc>
        <w:tc>
          <w:tcPr>
            <w:tcW w:w="2700" w:type="dxa"/>
          </w:tcPr>
          <w:p w14:paraId="46DF6FBE" w14:textId="77777777" w:rsidR="0057567B" w:rsidRPr="00EC25AE" w:rsidRDefault="0057567B" w:rsidP="0057567B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4B3280C4">
              <w:rPr>
                <w:rFonts w:ascii="Segoe UI" w:eastAsia="Segoe UI" w:hAnsi="Segoe UI" w:cs="Segoe UI"/>
                <w:sz w:val="21"/>
                <w:szCs w:val="21"/>
              </w:rPr>
              <w:t>Develop and manage external AI use cases and portfolios focused on WBG Advisory (AI Lending, TA, Reports).</w:t>
            </w:r>
          </w:p>
          <w:p w14:paraId="04CE9D06" w14:textId="77777777" w:rsidR="0057567B" w:rsidRPr="00EC25AE" w:rsidRDefault="0057567B" w:rsidP="0057567B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4B3280C4">
              <w:rPr>
                <w:rFonts w:ascii="Segoe UI" w:eastAsia="Segoe UI" w:hAnsi="Segoe UI" w:cs="Segoe UI"/>
                <w:sz w:val="21"/>
                <w:szCs w:val="21"/>
              </w:rPr>
              <w:t>Directly support project teams in client engagements on AI.</w:t>
            </w:r>
          </w:p>
        </w:tc>
        <w:tc>
          <w:tcPr>
            <w:tcW w:w="2970" w:type="dxa"/>
          </w:tcPr>
          <w:p w14:paraId="056AB039" w14:textId="77777777" w:rsidR="0057567B" w:rsidRDefault="0057567B" w:rsidP="0057567B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4B3280C4">
              <w:rPr>
                <w:rFonts w:ascii="Segoe UI" w:eastAsia="Segoe UI" w:hAnsi="Segoe UI" w:cs="Segoe UI"/>
                <w:sz w:val="21"/>
                <w:szCs w:val="21"/>
              </w:rPr>
              <w:t>Develop and manage internal AI use cases and portfolios focused on staff productivity / knowledge.</w:t>
            </w:r>
          </w:p>
          <w:p w14:paraId="68F7214B" w14:textId="77777777" w:rsidR="0057567B" w:rsidRDefault="0057567B" w:rsidP="0057567B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4B3280C4">
              <w:rPr>
                <w:rFonts w:ascii="Segoe UI" w:eastAsia="Segoe UI" w:hAnsi="Segoe UI" w:cs="Segoe UI"/>
                <w:sz w:val="21"/>
                <w:szCs w:val="21"/>
              </w:rPr>
              <w:t>Deliver internal AI solutions.</w:t>
            </w:r>
          </w:p>
          <w:p w14:paraId="6BC528FD" w14:textId="77777777" w:rsidR="0057567B" w:rsidRPr="00EC25AE" w:rsidRDefault="0057567B" w:rsidP="0057567B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4B3280C4">
              <w:rPr>
                <w:rFonts w:ascii="Segoe UI" w:eastAsia="Segoe UI" w:hAnsi="Segoe UI" w:cs="Segoe UI"/>
                <w:sz w:val="21"/>
                <w:szCs w:val="21"/>
              </w:rPr>
              <w:t>Co-create selected external AI solutions with business partners / Digital.</w:t>
            </w:r>
          </w:p>
        </w:tc>
        <w:tc>
          <w:tcPr>
            <w:tcW w:w="2520" w:type="dxa"/>
          </w:tcPr>
          <w:p w14:paraId="05C25D96" w14:textId="77777777" w:rsidR="0057567B" w:rsidRPr="00EC25AE" w:rsidRDefault="0057567B" w:rsidP="0057567B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4B3280C4">
              <w:rPr>
                <w:rFonts w:ascii="Segoe UI" w:eastAsia="Segoe UI" w:hAnsi="Segoe UI" w:cs="Segoe UI"/>
                <w:sz w:val="21"/>
                <w:szCs w:val="21"/>
              </w:rPr>
              <w:t>Co-innovate internal AI solutions with ITS, based on HR’s needs (e.g., AI for HR Operations).</w:t>
            </w:r>
          </w:p>
        </w:tc>
        <w:tc>
          <w:tcPr>
            <w:tcW w:w="4500" w:type="dxa"/>
          </w:tcPr>
          <w:p w14:paraId="0C8CF7B8" w14:textId="77777777" w:rsidR="0057567B" w:rsidRPr="00EC25AE" w:rsidRDefault="0057567B" w:rsidP="0057567B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4B3280C4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DEC:</w:t>
            </w:r>
            <w:r w:rsidRPr="4B3280C4">
              <w:rPr>
                <w:rFonts w:ascii="Segoe UI" w:eastAsia="Segoe UI" w:hAnsi="Segoe UI" w:cs="Segoe UI"/>
                <w:sz w:val="21"/>
                <w:szCs w:val="21"/>
              </w:rPr>
              <w:t xml:space="preserve"> Determine future contribution to developing and managing open-source AI use cases / portfolios.</w:t>
            </w:r>
          </w:p>
          <w:p w14:paraId="1708187A" w14:textId="77777777" w:rsidR="0057567B" w:rsidRPr="00EC25AE" w:rsidRDefault="0057567B" w:rsidP="0057567B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4B3280C4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Relevant business areas: </w:t>
            </w:r>
            <w:r w:rsidRPr="4B3280C4">
              <w:rPr>
                <w:rFonts w:ascii="Segoe UI" w:eastAsia="Segoe UI" w:hAnsi="Segoe UI" w:cs="Segoe UI"/>
                <w:sz w:val="21"/>
                <w:szCs w:val="21"/>
              </w:rPr>
              <w:t xml:space="preserve">Co-innovate AI solutions based on their specific needs. </w:t>
            </w:r>
          </w:p>
        </w:tc>
      </w:tr>
      <w:tr w:rsidR="0057567B" w:rsidRPr="00EC25AE" w14:paraId="22B79B52" w14:textId="77777777" w:rsidTr="0057567B">
        <w:tc>
          <w:tcPr>
            <w:tcW w:w="2155" w:type="dxa"/>
          </w:tcPr>
          <w:p w14:paraId="0542F07A" w14:textId="77777777" w:rsidR="0057567B" w:rsidRPr="00EC25AE" w:rsidRDefault="0057567B" w:rsidP="0057567B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40" w:hanging="270"/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</w:pPr>
            <w:r w:rsidRPr="4B3280C4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Innovation &amp; Partnerships</w:t>
            </w:r>
          </w:p>
          <w:p w14:paraId="741020DB" w14:textId="77777777" w:rsidR="0057567B" w:rsidRPr="00EC25AE" w:rsidRDefault="0057567B" w:rsidP="00E57086">
            <w:pPr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</w:pPr>
          </w:p>
          <w:p w14:paraId="29C955AA" w14:textId="77777777" w:rsidR="0057567B" w:rsidRDefault="0057567B" w:rsidP="00E57086">
            <w:pPr>
              <w:pStyle w:val="ListParagraph"/>
              <w:ind w:left="270"/>
              <w:rPr>
                <w:rFonts w:ascii="Segoe UI" w:eastAsia="Segoe UI" w:hAnsi="Segoe UI" w:cs="Segoe UI"/>
                <w:i/>
                <w:iCs/>
                <w:sz w:val="21"/>
                <w:szCs w:val="21"/>
              </w:rPr>
            </w:pPr>
            <w:r w:rsidRPr="4B3280C4">
              <w:rPr>
                <w:rFonts w:ascii="Segoe UI" w:eastAsia="Segoe UI" w:hAnsi="Segoe UI" w:cs="Segoe UI"/>
                <w:i/>
                <w:iCs/>
                <w:sz w:val="21"/>
                <w:szCs w:val="21"/>
              </w:rPr>
              <w:t xml:space="preserve">Evolve internal operating model </w:t>
            </w:r>
            <w:r w:rsidRPr="4B3280C4">
              <w:rPr>
                <w:rFonts w:ascii="Segoe UI" w:eastAsia="Segoe UI" w:hAnsi="Segoe UI" w:cs="Segoe UI"/>
                <w:i/>
                <w:iCs/>
                <w:sz w:val="21"/>
                <w:szCs w:val="21"/>
              </w:rPr>
              <w:lastRenderedPageBreak/>
              <w:t>and external partner ecosystem</w:t>
            </w:r>
          </w:p>
          <w:p w14:paraId="2BE82803" w14:textId="77777777" w:rsidR="0057567B" w:rsidRPr="00EC25AE" w:rsidRDefault="0057567B" w:rsidP="00E57086">
            <w:pPr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</w:pPr>
          </w:p>
        </w:tc>
        <w:tc>
          <w:tcPr>
            <w:tcW w:w="2700" w:type="dxa"/>
          </w:tcPr>
          <w:p w14:paraId="0453B8FC" w14:textId="77777777" w:rsidR="0057567B" w:rsidRPr="00EC25AE" w:rsidRDefault="0057567B" w:rsidP="0057567B">
            <w:pPr>
              <w:pStyle w:val="ListParagraph"/>
              <w:numPr>
                <w:ilvl w:val="0"/>
                <w:numId w:val="17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4B3280C4">
              <w:rPr>
                <w:rFonts w:ascii="Segoe UI" w:eastAsia="Segoe UI" w:hAnsi="Segoe UI" w:cs="Segoe UI"/>
                <w:sz w:val="21"/>
                <w:szCs w:val="21"/>
              </w:rPr>
              <w:lastRenderedPageBreak/>
              <w:t>Manage and nurture partnerships with other IFIs/MDBs (focus on external AI efforts).</w:t>
            </w:r>
          </w:p>
          <w:p w14:paraId="1AEC5060" w14:textId="77777777" w:rsidR="0057567B" w:rsidRPr="00EC25AE" w:rsidRDefault="0057567B" w:rsidP="0057567B">
            <w:pPr>
              <w:pStyle w:val="ListParagraph"/>
              <w:numPr>
                <w:ilvl w:val="0"/>
                <w:numId w:val="17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4B3280C4">
              <w:rPr>
                <w:rFonts w:ascii="Segoe UI" w:eastAsia="Segoe UI" w:hAnsi="Segoe UI" w:cs="Segoe UI"/>
                <w:sz w:val="21"/>
                <w:szCs w:val="21"/>
              </w:rPr>
              <w:t xml:space="preserve">Strengthen the Bank’s convening power hosting high-profile </w:t>
            </w:r>
            <w:r w:rsidRPr="4B3280C4">
              <w:rPr>
                <w:rFonts w:ascii="Segoe UI" w:eastAsia="Segoe UI" w:hAnsi="Segoe UI" w:cs="Segoe UI"/>
                <w:sz w:val="21"/>
                <w:szCs w:val="21"/>
              </w:rPr>
              <w:lastRenderedPageBreak/>
              <w:t>events with strategic partners and collaborating and coordinating with an expert network.</w:t>
            </w:r>
          </w:p>
        </w:tc>
        <w:tc>
          <w:tcPr>
            <w:tcW w:w="2970" w:type="dxa"/>
          </w:tcPr>
          <w:p w14:paraId="76D42885" w14:textId="77777777" w:rsidR="0057567B" w:rsidRPr="00EC25AE" w:rsidRDefault="0057567B" w:rsidP="0057567B">
            <w:pPr>
              <w:pStyle w:val="ListParagraph"/>
              <w:numPr>
                <w:ilvl w:val="0"/>
                <w:numId w:val="17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4B3280C4">
              <w:rPr>
                <w:rFonts w:ascii="Segoe UI" w:eastAsia="Segoe UI" w:hAnsi="Segoe UI" w:cs="Segoe UI"/>
                <w:sz w:val="21"/>
                <w:szCs w:val="21"/>
              </w:rPr>
              <w:lastRenderedPageBreak/>
              <w:t>Establish and foster structured approaches for innovating internal AI solutions within the WBG.</w:t>
            </w:r>
          </w:p>
          <w:p w14:paraId="4423789E" w14:textId="77777777" w:rsidR="0057567B" w:rsidRPr="00EC25AE" w:rsidRDefault="0057567B" w:rsidP="0057567B">
            <w:pPr>
              <w:pStyle w:val="ListParagraph"/>
              <w:numPr>
                <w:ilvl w:val="0"/>
                <w:numId w:val="17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4B3280C4">
              <w:rPr>
                <w:rFonts w:ascii="Segoe UI" w:eastAsia="Segoe UI" w:hAnsi="Segoe UI" w:cs="Segoe UI"/>
                <w:sz w:val="21"/>
                <w:szCs w:val="21"/>
              </w:rPr>
              <w:t xml:space="preserve">Manage and nurture partnerships with other </w:t>
            </w:r>
            <w:r w:rsidRPr="4B3280C4">
              <w:rPr>
                <w:rFonts w:ascii="Segoe UI" w:eastAsia="Segoe UI" w:hAnsi="Segoe UI" w:cs="Segoe UI"/>
                <w:sz w:val="21"/>
                <w:szCs w:val="21"/>
              </w:rPr>
              <w:lastRenderedPageBreak/>
              <w:t>IFIs/MDBs (focus on internal AI efforts).</w:t>
            </w:r>
          </w:p>
          <w:p w14:paraId="1FD71A72" w14:textId="77777777" w:rsidR="0057567B" w:rsidRPr="00EC25AE" w:rsidRDefault="0057567B" w:rsidP="0057567B">
            <w:pPr>
              <w:pStyle w:val="ListParagraph"/>
              <w:numPr>
                <w:ilvl w:val="0"/>
                <w:numId w:val="17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4B3280C4">
              <w:rPr>
                <w:rFonts w:ascii="Segoe UI" w:eastAsia="Segoe UI" w:hAnsi="Segoe UI" w:cs="Segoe UI"/>
                <w:sz w:val="21"/>
                <w:szCs w:val="21"/>
              </w:rPr>
              <w:t>Currently managing relationship with big tech companies related to supporting our internal AI efforts.</w:t>
            </w:r>
          </w:p>
        </w:tc>
        <w:tc>
          <w:tcPr>
            <w:tcW w:w="2520" w:type="dxa"/>
          </w:tcPr>
          <w:p w14:paraId="1A1E411D" w14:textId="77777777" w:rsidR="0057567B" w:rsidRPr="00EC25AE" w:rsidRDefault="0057567B" w:rsidP="0057567B">
            <w:pPr>
              <w:pStyle w:val="ListParagraph"/>
              <w:numPr>
                <w:ilvl w:val="0"/>
                <w:numId w:val="17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4B3280C4">
              <w:rPr>
                <w:rFonts w:ascii="Segoe UI" w:eastAsia="Segoe UI" w:hAnsi="Segoe UI" w:cs="Segoe UI"/>
                <w:sz w:val="21"/>
                <w:szCs w:val="21"/>
              </w:rPr>
              <w:lastRenderedPageBreak/>
              <w:t>n/a</w:t>
            </w:r>
          </w:p>
        </w:tc>
        <w:tc>
          <w:tcPr>
            <w:tcW w:w="4500" w:type="dxa"/>
          </w:tcPr>
          <w:p w14:paraId="15B4A3C5" w14:textId="77777777" w:rsidR="0057567B" w:rsidRPr="00EC25AE" w:rsidRDefault="0057567B" w:rsidP="0057567B">
            <w:pPr>
              <w:pStyle w:val="ListParagraph"/>
              <w:numPr>
                <w:ilvl w:val="0"/>
                <w:numId w:val="17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4B3280C4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GSO</w:t>
            </w:r>
            <w:r w:rsidRPr="4B3280C4">
              <w:rPr>
                <w:rFonts w:ascii="Segoe UI" w:eastAsia="Segoe UI" w:hAnsi="Segoe UI" w:cs="Segoe UI"/>
                <w:sz w:val="21"/>
                <w:szCs w:val="21"/>
              </w:rPr>
              <w:t>: Provide advisory and convening to define ownership of relationships with Big Tech companies.</w:t>
            </w:r>
          </w:p>
          <w:p w14:paraId="4DFB72D0" w14:textId="77777777" w:rsidR="0057567B" w:rsidRPr="00EC25AE" w:rsidRDefault="0057567B" w:rsidP="0057567B">
            <w:pPr>
              <w:pStyle w:val="ListParagraph"/>
              <w:numPr>
                <w:ilvl w:val="0"/>
                <w:numId w:val="17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4B3280C4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ECR</w:t>
            </w:r>
            <w:r w:rsidRPr="4B3280C4">
              <w:rPr>
                <w:rFonts w:ascii="Segoe UI" w:eastAsia="Segoe UI" w:hAnsi="Segoe UI" w:cs="Segoe UI"/>
                <w:sz w:val="21"/>
                <w:szCs w:val="21"/>
              </w:rPr>
              <w:t>: Coordinate around AI partnerships.</w:t>
            </w:r>
          </w:p>
          <w:p w14:paraId="427082E2" w14:textId="77777777" w:rsidR="0057567B" w:rsidRPr="00EC25AE" w:rsidRDefault="0057567B" w:rsidP="0057567B">
            <w:pPr>
              <w:pStyle w:val="ListParagraph"/>
              <w:numPr>
                <w:ilvl w:val="0"/>
                <w:numId w:val="17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4B3280C4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IFC</w:t>
            </w:r>
            <w:r w:rsidRPr="4B3280C4">
              <w:rPr>
                <w:rFonts w:ascii="Segoe UI" w:eastAsia="Segoe UI" w:hAnsi="Segoe UI" w:cs="Segoe UI"/>
                <w:sz w:val="21"/>
                <w:szCs w:val="21"/>
              </w:rPr>
              <w:t>: Shape partnerships framework for investing and operations.</w:t>
            </w:r>
          </w:p>
          <w:p w14:paraId="7159F276" w14:textId="77777777" w:rsidR="0057567B" w:rsidRPr="00EC25AE" w:rsidRDefault="0057567B" w:rsidP="0057567B">
            <w:pPr>
              <w:pStyle w:val="ListParagraph"/>
              <w:numPr>
                <w:ilvl w:val="0"/>
                <w:numId w:val="17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4B3280C4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lastRenderedPageBreak/>
              <w:t>DEC</w:t>
            </w:r>
            <w:r w:rsidRPr="4B3280C4">
              <w:rPr>
                <w:rFonts w:ascii="Segoe UI" w:eastAsia="Segoe UI" w:hAnsi="Segoe UI" w:cs="Segoe UI"/>
                <w:sz w:val="21"/>
                <w:szCs w:val="21"/>
              </w:rPr>
              <w:t>: Currently managed partnerships with Tech companies.</w:t>
            </w:r>
          </w:p>
        </w:tc>
      </w:tr>
      <w:tr w:rsidR="0057567B" w:rsidRPr="000A76FE" w14:paraId="3D5DE3D7" w14:textId="77777777" w:rsidTr="0057567B">
        <w:trPr>
          <w:trHeight w:val="300"/>
        </w:trPr>
        <w:tc>
          <w:tcPr>
            <w:tcW w:w="2155" w:type="dxa"/>
          </w:tcPr>
          <w:p w14:paraId="32DF6846" w14:textId="77777777" w:rsidR="0057567B" w:rsidRPr="000A76FE" w:rsidRDefault="0057567B" w:rsidP="00E57086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40" w:hanging="270"/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</w:pPr>
            <w:r w:rsidRPr="000A76FE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lastRenderedPageBreak/>
              <w:t>People &amp; Culture</w:t>
            </w:r>
          </w:p>
          <w:p w14:paraId="3FB0165A" w14:textId="77777777" w:rsidR="0057567B" w:rsidRPr="000A76FE" w:rsidRDefault="0057567B" w:rsidP="00E57086">
            <w:pPr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</w:pPr>
          </w:p>
          <w:p w14:paraId="61565B20" w14:textId="77777777" w:rsidR="0057567B" w:rsidRPr="000A76FE" w:rsidRDefault="0057567B" w:rsidP="00E57086">
            <w:pPr>
              <w:pStyle w:val="ListParagraph"/>
              <w:ind w:left="270"/>
              <w:rPr>
                <w:rFonts w:ascii="Segoe UI" w:eastAsia="Segoe UI" w:hAnsi="Segoe UI" w:cs="Segoe UI"/>
                <w:i/>
                <w:iCs/>
                <w:sz w:val="21"/>
                <w:szCs w:val="21"/>
              </w:rPr>
            </w:pPr>
            <w:r w:rsidRPr="000A76FE">
              <w:rPr>
                <w:rFonts w:ascii="Segoe UI" w:eastAsia="Segoe UI" w:hAnsi="Segoe UI" w:cs="Segoe UI"/>
                <w:i/>
                <w:iCs/>
                <w:sz w:val="21"/>
                <w:szCs w:val="21"/>
              </w:rPr>
              <w:t>Foster AI knowledge and culture</w:t>
            </w:r>
          </w:p>
        </w:tc>
        <w:tc>
          <w:tcPr>
            <w:tcW w:w="2700" w:type="dxa"/>
          </w:tcPr>
          <w:p w14:paraId="48F2D20F" w14:textId="77777777" w:rsidR="0057567B" w:rsidRPr="000A76FE" w:rsidRDefault="0057567B" w:rsidP="00E57086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000A76FE">
              <w:rPr>
                <w:rFonts w:ascii="Segoe UI" w:eastAsia="Segoe UI" w:hAnsi="Segoe UI" w:cs="Segoe UI"/>
                <w:sz w:val="21"/>
                <w:szCs w:val="21"/>
              </w:rPr>
              <w:t>Develop and deliver enablement resources for WBG staff focused on WBG Advisory activities (e.g., guidelines, toolkits).</w:t>
            </w:r>
          </w:p>
          <w:p w14:paraId="267177D2" w14:textId="77777777" w:rsidR="0057567B" w:rsidRPr="000A76FE" w:rsidRDefault="0057567B" w:rsidP="00E57086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000A76FE">
              <w:rPr>
                <w:rFonts w:ascii="Segoe UI" w:eastAsia="Segoe UI" w:hAnsi="Segoe UI" w:cs="Segoe UI"/>
                <w:sz w:val="21"/>
                <w:szCs w:val="21"/>
              </w:rPr>
              <w:t>(Co-)Manage WBG AI Champions Community and AI “Warriors” (?).</w:t>
            </w:r>
          </w:p>
        </w:tc>
        <w:tc>
          <w:tcPr>
            <w:tcW w:w="2970" w:type="dxa"/>
          </w:tcPr>
          <w:p w14:paraId="6A0E7C1E" w14:textId="77777777" w:rsidR="0057567B" w:rsidRPr="000A76FE" w:rsidRDefault="0057567B" w:rsidP="00E57086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000A76FE">
              <w:rPr>
                <w:rFonts w:ascii="Segoe UI" w:eastAsia="Segoe UI" w:hAnsi="Segoe UI" w:cs="Segoe UI"/>
                <w:sz w:val="21"/>
                <w:szCs w:val="21"/>
              </w:rPr>
              <w:t xml:space="preserve">Develop and deliver enablement resources for WBG staff (e.g., </w:t>
            </w:r>
            <w:proofErr w:type="spellStart"/>
            <w:r w:rsidRPr="000A76FE">
              <w:rPr>
                <w:rFonts w:ascii="Segoe UI" w:eastAsia="Segoe UI" w:hAnsi="Segoe UI" w:cs="Segoe UI"/>
                <w:sz w:val="21"/>
                <w:szCs w:val="21"/>
              </w:rPr>
              <w:t>eLearnings</w:t>
            </w:r>
            <w:proofErr w:type="spellEnd"/>
            <w:r w:rsidRPr="000A76FE">
              <w:rPr>
                <w:rFonts w:ascii="Segoe UI" w:eastAsia="Segoe UI" w:hAnsi="Segoe UI" w:cs="Segoe UI"/>
                <w:sz w:val="21"/>
                <w:szCs w:val="21"/>
              </w:rPr>
              <w:t>, consultations, trainings, Digital Dexterity, AI@WBG site).</w:t>
            </w:r>
          </w:p>
          <w:p w14:paraId="48BC7A04" w14:textId="77777777" w:rsidR="0057567B" w:rsidRPr="000A76FE" w:rsidRDefault="0057567B" w:rsidP="00E57086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000A76FE">
              <w:rPr>
                <w:rFonts w:ascii="Segoe UI" w:eastAsia="Segoe UI" w:hAnsi="Segoe UI" w:cs="Segoe UI"/>
                <w:sz w:val="21"/>
                <w:szCs w:val="21"/>
              </w:rPr>
              <w:t>Drive &amp; measure internal tool adoption.</w:t>
            </w:r>
          </w:p>
          <w:p w14:paraId="01A1D39C" w14:textId="77777777" w:rsidR="0057567B" w:rsidRPr="000A76FE" w:rsidRDefault="0057567B" w:rsidP="00E57086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000A76FE">
              <w:rPr>
                <w:rFonts w:ascii="Segoe UI" w:eastAsia="Segoe UI" w:hAnsi="Segoe UI" w:cs="Segoe UI"/>
                <w:sz w:val="21"/>
                <w:szCs w:val="21"/>
              </w:rPr>
              <w:t>Adapt ITS job architecture to evolving AI needs and align with HR.</w:t>
            </w:r>
          </w:p>
          <w:p w14:paraId="383FA738" w14:textId="77777777" w:rsidR="0057567B" w:rsidRPr="000A76FE" w:rsidRDefault="0057567B" w:rsidP="00E57086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000A76FE">
              <w:rPr>
                <w:rFonts w:ascii="Segoe UI" w:eastAsia="Segoe UI" w:hAnsi="Segoe UI" w:cs="Segoe UI"/>
                <w:sz w:val="21"/>
                <w:szCs w:val="21"/>
              </w:rPr>
              <w:t>(Co-)Manage WBG AI Champions Community &amp; AI “Warriors”.</w:t>
            </w:r>
          </w:p>
        </w:tc>
        <w:tc>
          <w:tcPr>
            <w:tcW w:w="2520" w:type="dxa"/>
          </w:tcPr>
          <w:p w14:paraId="7CFED4E0" w14:textId="77777777" w:rsidR="0057567B" w:rsidRPr="000A76FE" w:rsidRDefault="0057567B" w:rsidP="00E57086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000A76FE">
              <w:rPr>
                <w:rFonts w:ascii="Segoe UI" w:eastAsia="Segoe UI" w:hAnsi="Segoe UI" w:cs="Segoe UI"/>
                <w:sz w:val="21"/>
                <w:szCs w:val="21"/>
              </w:rPr>
              <w:t>Co-develop Digital Dexterity Training for WBG Leadership and Managers.</w:t>
            </w:r>
          </w:p>
          <w:p w14:paraId="57399042" w14:textId="77777777" w:rsidR="0057567B" w:rsidRPr="000A76FE" w:rsidRDefault="0057567B" w:rsidP="00E57086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000A76FE">
              <w:rPr>
                <w:rFonts w:ascii="Segoe UI" w:eastAsia="Segoe UI" w:hAnsi="Segoe UI" w:cs="Segoe UI"/>
                <w:sz w:val="21"/>
                <w:szCs w:val="21"/>
              </w:rPr>
              <w:t>Evolve roles and staffing for/due to AI (workforce implications and planning, talent skills and gaps, talent recruiting).</w:t>
            </w:r>
          </w:p>
        </w:tc>
        <w:tc>
          <w:tcPr>
            <w:tcW w:w="4500" w:type="dxa"/>
          </w:tcPr>
          <w:p w14:paraId="5660099E" w14:textId="77777777" w:rsidR="0057567B" w:rsidRPr="000A76FE" w:rsidRDefault="0057567B" w:rsidP="00E57086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000A76FE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IFC HR</w:t>
            </w:r>
            <w:r w:rsidRPr="000A76FE">
              <w:rPr>
                <w:rFonts w:ascii="Segoe UI" w:eastAsia="Segoe UI" w:hAnsi="Segoe UI" w:cs="Segoe UI"/>
                <w:sz w:val="21"/>
                <w:szCs w:val="21"/>
              </w:rPr>
              <w:t>: Evolve roles and staffing for/due to AI (workforce implications and planning, talent skills and gaps, talent recruiting) –in alignment with WBG HR.</w:t>
            </w:r>
          </w:p>
        </w:tc>
      </w:tr>
      <w:tr w:rsidR="0057567B" w:rsidRPr="000A76FE" w14:paraId="0B31F012" w14:textId="77777777" w:rsidTr="0057567B">
        <w:trPr>
          <w:trHeight w:val="300"/>
        </w:trPr>
        <w:tc>
          <w:tcPr>
            <w:tcW w:w="2155" w:type="dxa"/>
          </w:tcPr>
          <w:p w14:paraId="55FA8918" w14:textId="77777777" w:rsidR="0057567B" w:rsidRPr="000A76FE" w:rsidRDefault="0057567B" w:rsidP="00E57086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40" w:hanging="270"/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</w:pPr>
            <w:r w:rsidRPr="000A76FE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Data &amp; Technology</w:t>
            </w:r>
          </w:p>
          <w:p w14:paraId="076A3D55" w14:textId="77777777" w:rsidR="0057567B" w:rsidRPr="000A76FE" w:rsidRDefault="0057567B" w:rsidP="00E57086">
            <w:pPr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</w:pPr>
          </w:p>
          <w:p w14:paraId="11BF90AB" w14:textId="77777777" w:rsidR="0057567B" w:rsidRPr="000A76FE" w:rsidRDefault="0057567B" w:rsidP="00E57086">
            <w:pPr>
              <w:pStyle w:val="ListParagraph"/>
              <w:ind w:left="270"/>
              <w:rPr>
                <w:rFonts w:ascii="Segoe UI" w:eastAsia="Segoe UI" w:hAnsi="Segoe UI" w:cs="Segoe UI"/>
                <w:i/>
                <w:iCs/>
                <w:sz w:val="21"/>
                <w:szCs w:val="21"/>
              </w:rPr>
            </w:pPr>
            <w:r w:rsidRPr="000A76FE">
              <w:rPr>
                <w:rFonts w:ascii="Segoe UI" w:eastAsia="Segoe UI" w:hAnsi="Segoe UI" w:cs="Segoe UI"/>
                <w:i/>
                <w:iCs/>
                <w:sz w:val="21"/>
                <w:szCs w:val="21"/>
              </w:rPr>
              <w:t>(Prepare and manage AI-ready data; Engineer and operate AI systems and platforms)</w:t>
            </w:r>
          </w:p>
          <w:p w14:paraId="7D1D98BB" w14:textId="77777777" w:rsidR="0057567B" w:rsidRPr="000A76FE" w:rsidRDefault="0057567B" w:rsidP="00E57086">
            <w:pPr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</w:pPr>
          </w:p>
        </w:tc>
        <w:tc>
          <w:tcPr>
            <w:tcW w:w="2700" w:type="dxa"/>
          </w:tcPr>
          <w:p w14:paraId="73792901" w14:textId="77777777" w:rsidR="0057567B" w:rsidRPr="000A76FE" w:rsidRDefault="0057567B" w:rsidP="00E57086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000A76FE">
              <w:rPr>
                <w:rFonts w:ascii="Segoe UI" w:eastAsia="Segoe UI" w:hAnsi="Segoe UI" w:cs="Segoe UI"/>
                <w:sz w:val="21"/>
                <w:szCs w:val="21"/>
              </w:rPr>
              <w:lastRenderedPageBreak/>
              <w:t>Lead country-level AI sandboxes with support from ITS.</w:t>
            </w:r>
          </w:p>
        </w:tc>
        <w:tc>
          <w:tcPr>
            <w:tcW w:w="2970" w:type="dxa"/>
          </w:tcPr>
          <w:p w14:paraId="0A26FAEF" w14:textId="77777777" w:rsidR="0057567B" w:rsidRPr="000A76FE" w:rsidRDefault="0057567B" w:rsidP="00E57086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000A76FE">
              <w:rPr>
                <w:rFonts w:ascii="Segoe UI" w:eastAsia="Segoe UI" w:hAnsi="Segoe UI" w:cs="Segoe UI"/>
                <w:sz w:val="21"/>
                <w:szCs w:val="21"/>
              </w:rPr>
              <w:t>Prepare &amp; manage AI-ready data.</w:t>
            </w:r>
          </w:p>
          <w:p w14:paraId="14756823" w14:textId="77777777" w:rsidR="0057567B" w:rsidRPr="000A76FE" w:rsidRDefault="0057567B" w:rsidP="00E57086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000A76FE">
              <w:rPr>
                <w:rFonts w:ascii="Segoe UI" w:eastAsia="Segoe UI" w:hAnsi="Segoe UI" w:cs="Segoe UI"/>
                <w:sz w:val="21"/>
                <w:szCs w:val="21"/>
              </w:rPr>
              <w:t>Built and support secure (Gen)AI platforms and technology stacks.</w:t>
            </w:r>
          </w:p>
          <w:p w14:paraId="7728BADD" w14:textId="77777777" w:rsidR="0057567B" w:rsidRPr="000A76FE" w:rsidRDefault="0057567B" w:rsidP="00E57086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000A76FE">
              <w:rPr>
                <w:rFonts w:ascii="Segoe UI" w:eastAsia="Segoe UI" w:hAnsi="Segoe UI" w:cs="Segoe UI"/>
                <w:sz w:val="21"/>
                <w:szCs w:val="21"/>
              </w:rPr>
              <w:t>Provide enterprise-ready tools and accelerators (e.g. OCR, translate)</w:t>
            </w:r>
          </w:p>
          <w:p w14:paraId="70959A4E" w14:textId="77777777" w:rsidR="0057567B" w:rsidRPr="000A76FE" w:rsidRDefault="0057567B" w:rsidP="00E57086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000A76FE">
              <w:rPr>
                <w:rFonts w:ascii="Segoe UI" w:eastAsia="Segoe UI" w:hAnsi="Segoe UI" w:cs="Segoe UI"/>
                <w:sz w:val="21"/>
                <w:szCs w:val="21"/>
              </w:rPr>
              <w:t>Provide business-ready data-science platforms and sandboxes.</w:t>
            </w:r>
          </w:p>
        </w:tc>
        <w:tc>
          <w:tcPr>
            <w:tcW w:w="2520" w:type="dxa"/>
          </w:tcPr>
          <w:p w14:paraId="364DA370" w14:textId="77777777" w:rsidR="0057567B" w:rsidRPr="000A76FE" w:rsidRDefault="0057567B" w:rsidP="00E57086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000A76FE">
              <w:rPr>
                <w:rFonts w:ascii="Segoe UI" w:eastAsia="Segoe UI" w:hAnsi="Segoe UI" w:cs="Segoe UI"/>
                <w:sz w:val="21"/>
                <w:szCs w:val="21"/>
              </w:rPr>
              <w:t>n/a</w:t>
            </w:r>
          </w:p>
        </w:tc>
        <w:tc>
          <w:tcPr>
            <w:tcW w:w="4500" w:type="dxa"/>
          </w:tcPr>
          <w:p w14:paraId="5B83D854" w14:textId="77777777" w:rsidR="0057567B" w:rsidRPr="000A76FE" w:rsidRDefault="0057567B" w:rsidP="00E57086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000A76FE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DEC and Vertical VPUs</w:t>
            </w:r>
            <w:r w:rsidRPr="000A76FE">
              <w:rPr>
                <w:rFonts w:ascii="Segoe UI" w:eastAsia="Segoe UI" w:hAnsi="Segoe UI" w:cs="Segoe UI"/>
                <w:sz w:val="21"/>
                <w:szCs w:val="21"/>
              </w:rPr>
              <w:t>: Consultation on AI-ready data needs. Co-delivery of Data 360.</w:t>
            </w:r>
          </w:p>
          <w:p w14:paraId="6C0EE3C8" w14:textId="77777777" w:rsidR="0057567B" w:rsidRPr="000A76FE" w:rsidRDefault="0057567B" w:rsidP="00E57086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000A76FE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Data Council</w:t>
            </w:r>
            <w:r w:rsidRPr="000A76FE">
              <w:rPr>
                <w:rFonts w:ascii="Segoe UI" w:eastAsia="Segoe UI" w:hAnsi="Segoe UI" w:cs="Segoe UI"/>
                <w:sz w:val="21"/>
                <w:szCs w:val="21"/>
              </w:rPr>
              <w:t>: Oversees implementation of data quality and data quality assurance policy.</w:t>
            </w:r>
          </w:p>
          <w:p w14:paraId="1245649F" w14:textId="77777777" w:rsidR="0057567B" w:rsidRPr="000A76FE" w:rsidRDefault="0057567B" w:rsidP="00E57086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000A76FE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Relevant business areas</w:t>
            </w:r>
            <w:r w:rsidRPr="000A76FE">
              <w:rPr>
                <w:rFonts w:ascii="Segoe UI" w:eastAsia="Segoe UI" w:hAnsi="Segoe UI" w:cs="Segoe UI"/>
                <w:sz w:val="21"/>
                <w:szCs w:val="21"/>
              </w:rPr>
              <w:t>: Prepare and manage AI-ready data for their applications.</w:t>
            </w:r>
          </w:p>
        </w:tc>
      </w:tr>
      <w:tr w:rsidR="0057567B" w:rsidRPr="000A76FE" w14:paraId="54342FF0" w14:textId="77777777" w:rsidTr="0057567B">
        <w:trPr>
          <w:trHeight w:val="1691"/>
        </w:trPr>
        <w:tc>
          <w:tcPr>
            <w:tcW w:w="2155" w:type="dxa"/>
          </w:tcPr>
          <w:p w14:paraId="15D3A0E2" w14:textId="77777777" w:rsidR="0057567B" w:rsidRPr="000A76FE" w:rsidRDefault="0057567B" w:rsidP="00E57086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40" w:hanging="270"/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</w:pPr>
            <w:r w:rsidRPr="000A76FE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Risks &amp; Safeguards</w:t>
            </w:r>
          </w:p>
          <w:p w14:paraId="72CFB65F" w14:textId="77777777" w:rsidR="0057567B" w:rsidRPr="000A76FE" w:rsidRDefault="0057567B" w:rsidP="00E57086">
            <w:pPr>
              <w:pStyle w:val="ListParagraph"/>
              <w:ind w:left="270"/>
              <w:rPr>
                <w:rFonts w:ascii="Segoe UI" w:eastAsia="Segoe UI" w:hAnsi="Segoe UI" w:cs="Segoe UI"/>
                <w:i/>
                <w:iCs/>
                <w:sz w:val="21"/>
                <w:szCs w:val="21"/>
              </w:rPr>
            </w:pPr>
          </w:p>
          <w:p w14:paraId="2594442A" w14:textId="77777777" w:rsidR="0057567B" w:rsidRPr="000A76FE" w:rsidRDefault="0057567B" w:rsidP="00E57086">
            <w:pPr>
              <w:pStyle w:val="ListParagraph"/>
              <w:ind w:left="270"/>
              <w:rPr>
                <w:rFonts w:ascii="Segoe UI" w:eastAsia="Segoe UI" w:hAnsi="Segoe UI" w:cs="Segoe UI"/>
                <w:i/>
                <w:iCs/>
                <w:sz w:val="21"/>
                <w:szCs w:val="21"/>
              </w:rPr>
            </w:pPr>
            <w:r w:rsidRPr="000A76FE">
              <w:rPr>
                <w:rFonts w:ascii="Segoe UI" w:eastAsia="Segoe UI" w:hAnsi="Segoe UI" w:cs="Segoe UI"/>
                <w:i/>
                <w:iCs/>
                <w:sz w:val="21"/>
                <w:szCs w:val="21"/>
              </w:rPr>
              <w:t>Manage AI risks with appropriate measures</w:t>
            </w:r>
          </w:p>
          <w:p w14:paraId="4407B714" w14:textId="77777777" w:rsidR="0057567B" w:rsidRPr="000A76FE" w:rsidRDefault="0057567B" w:rsidP="00E57086">
            <w:pPr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</w:pPr>
          </w:p>
        </w:tc>
        <w:tc>
          <w:tcPr>
            <w:tcW w:w="2700" w:type="dxa"/>
          </w:tcPr>
          <w:p w14:paraId="77076077" w14:textId="77777777" w:rsidR="0057567B" w:rsidRPr="000A76FE" w:rsidRDefault="0057567B" w:rsidP="00E57086">
            <w:pPr>
              <w:pStyle w:val="ListParagraph"/>
              <w:numPr>
                <w:ilvl w:val="0"/>
                <w:numId w:val="14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000A76FE">
              <w:rPr>
                <w:rFonts w:ascii="Segoe UI" w:eastAsia="Segoe UI" w:hAnsi="Segoe UI" w:cs="Segoe UI"/>
                <w:sz w:val="21"/>
                <w:szCs w:val="21"/>
              </w:rPr>
              <w:t>Define, evolve, and operationalize responsible AI principles within WBG Advisory (e.g., practice note for TTLs for responsible AI).</w:t>
            </w:r>
          </w:p>
        </w:tc>
        <w:tc>
          <w:tcPr>
            <w:tcW w:w="2970" w:type="dxa"/>
          </w:tcPr>
          <w:p w14:paraId="710CAC24" w14:textId="77777777" w:rsidR="0057567B" w:rsidRPr="000A76FE" w:rsidRDefault="0057567B" w:rsidP="00E57086">
            <w:pPr>
              <w:pStyle w:val="ListParagraph"/>
              <w:numPr>
                <w:ilvl w:val="0"/>
                <w:numId w:val="14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000A76FE">
              <w:rPr>
                <w:rFonts w:ascii="Segoe UI" w:eastAsia="Segoe UI" w:hAnsi="Segoe UI" w:cs="Segoe UI"/>
                <w:sz w:val="21"/>
                <w:szCs w:val="21"/>
              </w:rPr>
              <w:t>Define, evolve, and operationalize risk management framework and corresponding mechanisms focused on internal AI tools.</w:t>
            </w:r>
          </w:p>
        </w:tc>
        <w:tc>
          <w:tcPr>
            <w:tcW w:w="2520" w:type="dxa"/>
          </w:tcPr>
          <w:p w14:paraId="0E34C51C" w14:textId="77777777" w:rsidR="0057567B" w:rsidRPr="000A76FE" w:rsidRDefault="0057567B" w:rsidP="00E57086">
            <w:pPr>
              <w:pStyle w:val="ListParagraph"/>
              <w:numPr>
                <w:ilvl w:val="0"/>
                <w:numId w:val="14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000A76FE">
              <w:rPr>
                <w:rFonts w:ascii="Segoe UI" w:eastAsia="Segoe UI" w:hAnsi="Segoe UI" w:cs="Segoe UI"/>
                <w:sz w:val="21"/>
                <w:szCs w:val="21"/>
              </w:rPr>
              <w:t>Integrate accountabilities for responsible use into staff rules and procedures.</w:t>
            </w:r>
          </w:p>
          <w:p w14:paraId="197A8988" w14:textId="77777777" w:rsidR="0057567B" w:rsidRPr="000A76FE" w:rsidRDefault="0057567B" w:rsidP="00E57086">
            <w:pPr>
              <w:pStyle w:val="ListParagraph"/>
              <w:numPr>
                <w:ilvl w:val="0"/>
                <w:numId w:val="14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000A76FE">
              <w:rPr>
                <w:rFonts w:ascii="Segoe UI" w:eastAsia="Segoe UI" w:hAnsi="Segoe UI" w:cs="Segoe UI"/>
                <w:sz w:val="21"/>
                <w:szCs w:val="21"/>
              </w:rPr>
              <w:t>Co-sponsor PPF instruments (policies and directives)</w:t>
            </w:r>
          </w:p>
        </w:tc>
        <w:tc>
          <w:tcPr>
            <w:tcW w:w="4500" w:type="dxa"/>
          </w:tcPr>
          <w:p w14:paraId="0CFAEF64" w14:textId="77777777" w:rsidR="0057567B" w:rsidRPr="000A76FE" w:rsidRDefault="0057567B" w:rsidP="00E57086">
            <w:pPr>
              <w:pStyle w:val="ListParagraph"/>
              <w:numPr>
                <w:ilvl w:val="0"/>
                <w:numId w:val="14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000A76FE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GSO</w:t>
            </w:r>
            <w:r w:rsidRPr="000A76FE">
              <w:rPr>
                <w:rFonts w:ascii="Segoe UI" w:eastAsia="Segoe UI" w:hAnsi="Segoe UI" w:cs="Segoe UI"/>
                <w:sz w:val="21"/>
                <w:szCs w:val="21"/>
              </w:rPr>
              <w:t>: Advisory on shaping a best-in-class approach to managing reputational risk on AI.</w:t>
            </w:r>
          </w:p>
          <w:p w14:paraId="11BE7FA9" w14:textId="77777777" w:rsidR="0057567B" w:rsidRPr="000A76FE" w:rsidRDefault="0057567B" w:rsidP="00E57086">
            <w:pPr>
              <w:pStyle w:val="ListParagraph"/>
              <w:numPr>
                <w:ilvl w:val="0"/>
                <w:numId w:val="14"/>
              </w:numPr>
              <w:spacing w:line="240" w:lineRule="auto"/>
              <w:ind w:left="180" w:hanging="180"/>
              <w:rPr>
                <w:rFonts w:ascii="Segoe UI" w:eastAsia="Segoe UI" w:hAnsi="Segoe UI" w:cs="Segoe UI"/>
                <w:sz w:val="21"/>
                <w:szCs w:val="21"/>
              </w:rPr>
            </w:pPr>
            <w:r w:rsidRPr="000A76FE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ECR, Legal, CRO, CRM, CRG, MIGFR, Data Council</w:t>
            </w:r>
            <w:r w:rsidRPr="000A76FE">
              <w:rPr>
                <w:rFonts w:ascii="Segoe UI" w:eastAsia="Segoe UI" w:hAnsi="Segoe UI" w:cs="Segoe UI"/>
                <w:sz w:val="21"/>
                <w:szCs w:val="21"/>
              </w:rPr>
              <w:t xml:space="preserve">: Co-create and establish standards and processes for responsible use. </w:t>
            </w:r>
          </w:p>
        </w:tc>
      </w:tr>
    </w:tbl>
    <w:p w14:paraId="78CE5567" w14:textId="77777777" w:rsidR="0057567B" w:rsidRDefault="0057567B" w:rsidP="0057567B">
      <w:pPr>
        <w:pStyle w:val="ListParagraph"/>
        <w:jc w:val="center"/>
        <w:rPr>
          <w:rFonts w:ascii="Segoe UI" w:eastAsia="Segoe UI" w:hAnsi="Segoe UI" w:cs="Segoe UI"/>
          <w:b/>
          <w:bCs/>
          <w:sz w:val="20"/>
          <w:szCs w:val="20"/>
        </w:rPr>
      </w:pPr>
    </w:p>
    <w:p w14:paraId="1EAF4E99" w14:textId="77777777" w:rsidR="0057567B" w:rsidRDefault="0057567B" w:rsidP="0057567B">
      <w:r>
        <w:br w:type="page"/>
      </w:r>
    </w:p>
    <w:p w14:paraId="17A41876" w14:textId="28ECCBB8" w:rsidR="0057567B" w:rsidRPr="00156135" w:rsidRDefault="0057567B" w:rsidP="0057567B">
      <w:pPr>
        <w:pStyle w:val="ListParagraph"/>
        <w:jc w:val="center"/>
        <w:rPr>
          <w:rFonts w:ascii="Segoe UI" w:eastAsia="Segoe UI" w:hAnsi="Segoe UI" w:cs="Segoe UI"/>
          <w:b/>
          <w:bCs/>
        </w:rPr>
      </w:pPr>
      <w:r w:rsidRPr="1473A12E">
        <w:rPr>
          <w:rFonts w:ascii="Segoe UI" w:eastAsia="Segoe UI" w:hAnsi="Segoe UI" w:cs="Segoe UI"/>
          <w:b/>
          <w:bCs/>
        </w:rPr>
        <w:lastRenderedPageBreak/>
        <w:t xml:space="preserve">AI Program: Who </w:t>
      </w:r>
      <w:r w:rsidR="00756E38">
        <w:rPr>
          <w:rFonts w:ascii="Segoe UI" w:eastAsia="Segoe UI" w:hAnsi="Segoe UI" w:cs="Segoe UI"/>
          <w:b/>
          <w:bCs/>
        </w:rPr>
        <w:t>D</w:t>
      </w:r>
      <w:r w:rsidRPr="1473A12E">
        <w:rPr>
          <w:rFonts w:ascii="Segoe UI" w:eastAsia="Segoe UI" w:hAnsi="Segoe UI" w:cs="Segoe UI"/>
          <w:b/>
          <w:bCs/>
        </w:rPr>
        <w:t>oes What (WBG AI Solutions)</w:t>
      </w:r>
    </w:p>
    <w:p w14:paraId="0D4B32C6" w14:textId="77777777" w:rsidR="0057567B" w:rsidRDefault="0057567B" w:rsidP="0057567B">
      <w:pPr>
        <w:rPr>
          <w:rFonts w:ascii="Segoe UI" w:hAnsi="Segoe UI" w:cs="Segoe UI"/>
        </w:rPr>
      </w:pPr>
      <w:r w:rsidRPr="28667D68">
        <w:rPr>
          <w:rFonts w:ascii="Segoe UI" w:hAnsi="Segoe UI" w:cs="Segoe UI"/>
        </w:rPr>
        <w:t>The table below describes the responsibilities of Digital, ITS, DEC, relevant business areas, and potential third-party vendors to shape, deliver, and support the different types of WBG AI solutions. The variety of both internal and external-facing AI solutions also reflects the importance of robust and clear governance mechanisms to mitigate potential risks from AI.</w:t>
      </w:r>
    </w:p>
    <w:p w14:paraId="18E7897C" w14:textId="77777777" w:rsidR="0057567B" w:rsidRDefault="0057567B" w:rsidP="0057567B">
      <w:pPr>
        <w:rPr>
          <w:rFonts w:ascii="Segoe UI" w:hAnsi="Segoe UI" w:cs="Segoe UI"/>
          <w:sz w:val="20"/>
          <w:szCs w:val="20"/>
        </w:rPr>
      </w:pPr>
    </w:p>
    <w:p w14:paraId="450B50E8" w14:textId="705CEE8F" w:rsidR="00ED2C9C" w:rsidRPr="00756E38" w:rsidRDefault="0057567B" w:rsidP="00756E38">
      <w:r>
        <w:rPr>
          <w:noProof/>
        </w:rPr>
        <w:drawing>
          <wp:inline distT="0" distB="0" distL="0" distR="0" wp14:anchorId="5A107AD5" wp14:editId="47AC0075">
            <wp:extent cx="9144000" cy="4391025"/>
            <wp:effectExtent l="0" t="0" r="0" b="0"/>
            <wp:docPr id="131541901" name="Picture 131541901" descr="A screen shot of 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1901" name="Picture 131541901" descr="A screen shot of a char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3ABD" w14:textId="77777777" w:rsidR="00C342EB" w:rsidRDefault="00C342EB" w:rsidP="00A270B1">
      <w:pPr>
        <w:spacing w:after="0" w:line="240" w:lineRule="auto"/>
        <w:rPr>
          <w:b/>
          <w:bCs/>
          <w:color w:val="215E99" w:themeColor="text2" w:themeTint="BF"/>
          <w:sz w:val="32"/>
          <w:szCs w:val="32"/>
        </w:rPr>
      </w:pPr>
    </w:p>
    <w:p w14:paraId="6D391140" w14:textId="77777777" w:rsidR="00C342EB" w:rsidRDefault="00C342EB" w:rsidP="00A270B1">
      <w:pPr>
        <w:spacing w:after="0" w:line="240" w:lineRule="auto"/>
        <w:rPr>
          <w:b/>
          <w:bCs/>
          <w:color w:val="215E99" w:themeColor="text2" w:themeTint="BF"/>
          <w:sz w:val="32"/>
          <w:szCs w:val="32"/>
        </w:rPr>
      </w:pPr>
    </w:p>
    <w:p w14:paraId="0712F37A" w14:textId="77777777" w:rsidR="002668ED" w:rsidRDefault="002668ED" w:rsidP="00A270B1">
      <w:pPr>
        <w:pStyle w:val="ListParagraph"/>
        <w:spacing w:after="0" w:line="240" w:lineRule="auto"/>
      </w:pPr>
    </w:p>
    <w:sectPr w:rsidR="002668ED" w:rsidSect="0057567B">
      <w:footerReference w:type="even" r:id="rId8"/>
      <w:footerReference w:type="default" r:id="rId9"/>
      <w:pgSz w:w="15840" w:h="12240" w:orient="landscape"/>
      <w:pgMar w:top="1440" w:right="1440" w:bottom="144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DA4E3" w14:textId="77777777" w:rsidR="0038099F" w:rsidRDefault="0038099F" w:rsidP="00A270B1">
      <w:pPr>
        <w:spacing w:after="0" w:line="240" w:lineRule="auto"/>
      </w:pPr>
      <w:r>
        <w:separator/>
      </w:r>
    </w:p>
  </w:endnote>
  <w:endnote w:type="continuationSeparator" w:id="0">
    <w:p w14:paraId="2AD8BE43" w14:textId="77777777" w:rsidR="0038099F" w:rsidRDefault="0038099F" w:rsidP="00A27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392065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8093E6" w14:textId="40ED7000" w:rsidR="00A270B1" w:rsidRDefault="00A270B1" w:rsidP="004A304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BB60E1" w14:textId="77777777" w:rsidR="00A270B1" w:rsidRDefault="00A270B1" w:rsidP="00A270B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029205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D7F337" w14:textId="25C90E5B" w:rsidR="00A270B1" w:rsidRDefault="00A270B1" w:rsidP="004A304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AD0650" w14:textId="77777777" w:rsidR="00A270B1" w:rsidRDefault="00A270B1" w:rsidP="00A270B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A432B" w14:textId="77777777" w:rsidR="0038099F" w:rsidRDefault="0038099F" w:rsidP="00A270B1">
      <w:pPr>
        <w:spacing w:after="0" w:line="240" w:lineRule="auto"/>
      </w:pPr>
      <w:r>
        <w:separator/>
      </w:r>
    </w:p>
  </w:footnote>
  <w:footnote w:type="continuationSeparator" w:id="0">
    <w:p w14:paraId="28805244" w14:textId="77777777" w:rsidR="0038099F" w:rsidRDefault="0038099F" w:rsidP="00A270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75905"/>
    <w:multiLevelType w:val="hybridMultilevel"/>
    <w:tmpl w:val="FFFFFFFF"/>
    <w:lvl w:ilvl="0" w:tplc="6D2A75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EE62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E2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081E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76E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0CB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24B8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0EB9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F69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02903"/>
    <w:multiLevelType w:val="hybridMultilevel"/>
    <w:tmpl w:val="D6CAA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800F0"/>
    <w:multiLevelType w:val="multilevel"/>
    <w:tmpl w:val="6F22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8823E2"/>
    <w:multiLevelType w:val="multilevel"/>
    <w:tmpl w:val="8CDEB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5E2910"/>
    <w:multiLevelType w:val="multilevel"/>
    <w:tmpl w:val="01A6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F26966"/>
    <w:multiLevelType w:val="multilevel"/>
    <w:tmpl w:val="9A62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3C0FEA"/>
    <w:multiLevelType w:val="hybridMultilevel"/>
    <w:tmpl w:val="FFFFFFFF"/>
    <w:lvl w:ilvl="0" w:tplc="81B80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844A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506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BAF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FE4C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1CF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7A41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0AC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244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173FA"/>
    <w:multiLevelType w:val="multilevel"/>
    <w:tmpl w:val="144E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39199C"/>
    <w:multiLevelType w:val="hybridMultilevel"/>
    <w:tmpl w:val="B784CC2A"/>
    <w:lvl w:ilvl="0" w:tplc="395AC3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0E2841" w:themeColor="text2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C2C82"/>
    <w:multiLevelType w:val="hybridMultilevel"/>
    <w:tmpl w:val="78607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6E249"/>
    <w:multiLevelType w:val="hybridMultilevel"/>
    <w:tmpl w:val="FFFFFFFF"/>
    <w:lvl w:ilvl="0" w:tplc="B6461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AE9D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258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2CFE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08DD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366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09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2674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A8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63794"/>
    <w:multiLevelType w:val="hybridMultilevel"/>
    <w:tmpl w:val="96E2C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08D4E9"/>
    <w:multiLevelType w:val="hybridMultilevel"/>
    <w:tmpl w:val="FFFFFFFF"/>
    <w:lvl w:ilvl="0" w:tplc="26285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B29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1A1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160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203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E0A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293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785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340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C7266"/>
    <w:multiLevelType w:val="multilevel"/>
    <w:tmpl w:val="E346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4D0B7A"/>
    <w:multiLevelType w:val="multilevel"/>
    <w:tmpl w:val="063A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B55197"/>
    <w:multiLevelType w:val="hybridMultilevel"/>
    <w:tmpl w:val="FFFFFFFF"/>
    <w:lvl w:ilvl="0" w:tplc="63C05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924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0A49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0823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280D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F49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9291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2EBB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E50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C1A79"/>
    <w:multiLevelType w:val="multilevel"/>
    <w:tmpl w:val="8CD8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C41B62"/>
    <w:multiLevelType w:val="hybridMultilevel"/>
    <w:tmpl w:val="4D9A6B88"/>
    <w:lvl w:ilvl="0" w:tplc="DA3E07E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1E3D4A"/>
    <w:multiLevelType w:val="hybridMultilevel"/>
    <w:tmpl w:val="FFFFFFFF"/>
    <w:lvl w:ilvl="0" w:tplc="43FECB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3C6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0011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9AB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CE4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846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B46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B2F5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44F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874421">
    <w:abstractNumId w:val="8"/>
  </w:num>
  <w:num w:numId="2" w16cid:durableId="1797017854">
    <w:abstractNumId w:val="1"/>
  </w:num>
  <w:num w:numId="3" w16cid:durableId="963577478">
    <w:abstractNumId w:val="17"/>
  </w:num>
  <w:num w:numId="4" w16cid:durableId="1807313365">
    <w:abstractNumId w:val="11"/>
  </w:num>
  <w:num w:numId="5" w16cid:durableId="835531650">
    <w:abstractNumId w:val="14"/>
  </w:num>
  <w:num w:numId="6" w16cid:durableId="1389648072">
    <w:abstractNumId w:val="13"/>
  </w:num>
  <w:num w:numId="7" w16cid:durableId="52631136">
    <w:abstractNumId w:val="7"/>
  </w:num>
  <w:num w:numId="8" w16cid:durableId="1344285585">
    <w:abstractNumId w:val="4"/>
  </w:num>
  <w:num w:numId="9" w16cid:durableId="814107792">
    <w:abstractNumId w:val="3"/>
  </w:num>
  <w:num w:numId="10" w16cid:durableId="1691833893">
    <w:abstractNumId w:val="2"/>
  </w:num>
  <w:num w:numId="11" w16cid:durableId="1576235745">
    <w:abstractNumId w:val="5"/>
  </w:num>
  <w:num w:numId="12" w16cid:durableId="408160927">
    <w:abstractNumId w:val="16"/>
  </w:num>
  <w:num w:numId="13" w16cid:durableId="1298142246">
    <w:abstractNumId w:val="9"/>
  </w:num>
  <w:num w:numId="14" w16cid:durableId="1826895190">
    <w:abstractNumId w:val="6"/>
  </w:num>
  <w:num w:numId="15" w16cid:durableId="954797245">
    <w:abstractNumId w:val="18"/>
  </w:num>
  <w:num w:numId="16" w16cid:durableId="147094093">
    <w:abstractNumId w:val="12"/>
  </w:num>
  <w:num w:numId="17" w16cid:durableId="424427049">
    <w:abstractNumId w:val="0"/>
  </w:num>
  <w:num w:numId="18" w16cid:durableId="1550068225">
    <w:abstractNumId w:val="10"/>
  </w:num>
  <w:num w:numId="19" w16cid:durableId="15849509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EB"/>
    <w:rsid w:val="00013F12"/>
    <w:rsid w:val="00023BEF"/>
    <w:rsid w:val="00042FE0"/>
    <w:rsid w:val="002668ED"/>
    <w:rsid w:val="002E5443"/>
    <w:rsid w:val="0038099F"/>
    <w:rsid w:val="0046127E"/>
    <w:rsid w:val="00464932"/>
    <w:rsid w:val="0046541C"/>
    <w:rsid w:val="00542D0A"/>
    <w:rsid w:val="0057567B"/>
    <w:rsid w:val="005C5AB7"/>
    <w:rsid w:val="006517CD"/>
    <w:rsid w:val="006D3597"/>
    <w:rsid w:val="006E046C"/>
    <w:rsid w:val="00756E38"/>
    <w:rsid w:val="007D6690"/>
    <w:rsid w:val="00817545"/>
    <w:rsid w:val="00822F9C"/>
    <w:rsid w:val="00845707"/>
    <w:rsid w:val="00894E24"/>
    <w:rsid w:val="00897D09"/>
    <w:rsid w:val="008A4952"/>
    <w:rsid w:val="008C1BEC"/>
    <w:rsid w:val="00974FBF"/>
    <w:rsid w:val="00A26257"/>
    <w:rsid w:val="00A270B1"/>
    <w:rsid w:val="00AA7857"/>
    <w:rsid w:val="00B53F81"/>
    <w:rsid w:val="00BB6F7A"/>
    <w:rsid w:val="00BE56F9"/>
    <w:rsid w:val="00C25364"/>
    <w:rsid w:val="00C342EB"/>
    <w:rsid w:val="00D31A4E"/>
    <w:rsid w:val="00D82E92"/>
    <w:rsid w:val="00DD341E"/>
    <w:rsid w:val="00E732EF"/>
    <w:rsid w:val="00ED2C9C"/>
    <w:rsid w:val="00F055BA"/>
    <w:rsid w:val="00FB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32F6C"/>
  <w15:chartTrackingRefBased/>
  <w15:docId w15:val="{64B8B528-B3F2-5A4F-A508-25B46A9FF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2EB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42E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2E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2E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2E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2E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2E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2E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2E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2E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34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2E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34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2EB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34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2EB"/>
    <w:pPr>
      <w:spacing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34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2EB"/>
    <w:rPr>
      <w:b/>
      <w:bCs/>
      <w:smallCaps/>
      <w:color w:val="0F4761" w:themeColor="accent1" w:themeShade="BF"/>
      <w:spacing w:val="5"/>
    </w:rPr>
  </w:style>
  <w:style w:type="paragraph" w:customStyle="1" w:styleId="xmsonormal">
    <w:name w:val="x_msonormal"/>
    <w:basedOn w:val="Normal"/>
    <w:rsid w:val="00266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customStyle="1" w:styleId="xmsolistparagraph">
    <w:name w:val="x_msolistparagraph"/>
    <w:basedOn w:val="Normal"/>
    <w:rsid w:val="00266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D2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apple-converted-space">
    <w:name w:val="apple-converted-space"/>
    <w:basedOn w:val="DefaultParagraphFont"/>
    <w:rsid w:val="00ED2C9C"/>
  </w:style>
  <w:style w:type="paragraph" w:styleId="Footer">
    <w:name w:val="footer"/>
    <w:basedOn w:val="Normal"/>
    <w:link w:val="FooterChar"/>
    <w:uiPriority w:val="99"/>
    <w:unhideWhenUsed/>
    <w:rsid w:val="00A27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0B1"/>
    <w:rPr>
      <w:rFonts w:eastAsiaTheme="minorEastAsia"/>
      <w:kern w:val="0"/>
      <w:lang w:eastAsia="ja-JP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A270B1"/>
  </w:style>
  <w:style w:type="table" w:styleId="TableGrid">
    <w:name w:val="Table Grid"/>
    <w:basedOn w:val="TableNormal"/>
    <w:uiPriority w:val="39"/>
    <w:rsid w:val="0057567B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6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44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43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327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85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0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778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Krambeck</dc:creator>
  <cp:keywords/>
  <dc:description/>
  <cp:lastModifiedBy>Holly Krambeck</cp:lastModifiedBy>
  <cp:revision>5</cp:revision>
  <dcterms:created xsi:type="dcterms:W3CDTF">2025-02-12T15:27:00Z</dcterms:created>
  <dcterms:modified xsi:type="dcterms:W3CDTF">2025-02-12T15:32:00Z</dcterms:modified>
</cp:coreProperties>
</file>