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4"/>
          <w:szCs w:val="24"/>
          <w:u w:val="single"/>
        </w:rPr>
      </w:pPr>
      <w:r w:rsidDel="00000000" w:rsidR="00000000" w:rsidRPr="00000000">
        <w:rPr>
          <w:b w:val="1"/>
          <w:bCs w:val="1"/>
          <w:color w:val="1f3864"/>
          <w:sz w:val="58"/>
          <w:szCs w:val="58"/>
          <w:u w:val="single"/>
          <w:rtl w:val="0"/>
        </w:rPr>
        <w:t xml:space="preserve">Oracle EBS to GCP : General Ledgers</w:t>
      </w: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Rule="auto"/>
        <w:rPr>
          <w:color w:val="000000"/>
        </w:rPr>
      </w:pPr>
      <w:r w:rsidDel="00000000" w:rsidR="00000000" w:rsidRPr="00000000">
        <w:rPr>
          <w:rtl w:val="0"/>
        </w:rPr>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Rule="auto"/>
        <w:rPr>
          <w:color w:val="2f5496"/>
          <w:sz w:val="32"/>
          <w:szCs w:val="32"/>
        </w:rPr>
      </w:pPr>
      <w:r w:rsidDel="00000000" w:rsidR="00000000" w:rsidRPr="00000000">
        <w:rPr>
          <w:color w:val="2f5496"/>
          <w:sz w:val="32"/>
          <w:szCs w:val="32"/>
          <w:rtl w:val="0"/>
        </w:rPr>
        <w:t xml:space="preserve">Contents</w:t>
      </w:r>
    </w:p>
    <w:sdt>
      <w:sdtPr>
        <w:id w:val="-2076986730"/>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qwo3dmzud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ro989prdb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Flow Diagram</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y61a8qm1n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Models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1v1hu792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 Balances Model</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7bbfeue3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 Journals Model</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id7r8tnva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Incremental Update using Cloud Composer</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ear7fnjkq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Looker Dashboards and Visualizations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yubbr1le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 Balances Dashboard</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05tb8tlw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 Journal Details Dashboard</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3k8rto9b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Journal Dashboard</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u51tl257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Journal Dashboard</w:t>
              <w:tab/>
              <w:t xml:space="preserve">18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b85ga2iq3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-22148799</wp:posOffset>
                </wp:positionV>
                <wp:extent cx="25400" cy="25400"/>
                <wp:effectExtent b="0" l="0" r="0" t="0"/>
                <wp:wrapNone/>
                <wp:docPr id="13" name=""/>
                <a:graphic>
                  <a:graphicData uri="http://schemas.microsoft.com/office/word/2010/wordprocessingShape">
                    <wps:wsp>
                      <wps:cNvCnPr/>
                      <wps:spPr>
                        <a:xfrm>
                          <a:off x="5114225" y="3780000"/>
                          <a:ext cx="463550" cy="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-22148799</wp:posOffset>
                </wp:positionV>
                <wp:extent cx="25400" cy="25400"/>
                <wp:effectExtent b="0" l="0" r="0" t="0"/>
                <wp:wrapNone/>
                <wp:docPr id="13"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25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-12103099</wp:posOffset>
                </wp:positionH>
                <wp:positionV relativeFrom="paragraph">
                  <wp:posOffset>-166649399</wp:posOffset>
                </wp:positionV>
                <wp:extent cx="25400" cy="25400"/>
                <wp:effectExtent b="0" l="0" r="0" t="0"/>
                <wp:wrapNone/>
                <wp:docPr id="12" name=""/>
                <a:graphic>
                  <a:graphicData uri="http://schemas.microsoft.com/office/word/2010/wordprocessingShape">
                    <wps:wsp>
                      <wps:cNvCnPr/>
                      <wps:spPr>
                        <a:xfrm>
                          <a:off x="5205665" y="3778413"/>
                          <a:ext cx="280670" cy="317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-12103099</wp:posOffset>
                </wp:positionH>
                <wp:positionV relativeFrom="paragraph">
                  <wp:posOffset>-166649399</wp:posOffset>
                </wp:positionV>
                <wp:extent cx="25400" cy="25400"/>
                <wp:effectExtent b="0" l="0" r="0" t="0"/>
                <wp:wrapNone/>
                <wp:docPr id="12"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25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-14706599</wp:posOffset>
                </wp:positionH>
                <wp:positionV relativeFrom="paragraph">
                  <wp:posOffset>-233184699</wp:posOffset>
                </wp:positionV>
                <wp:extent cx="25400" cy="25400"/>
                <wp:effectExtent b="0" l="0" r="0" t="0"/>
                <wp:wrapNone/>
                <wp:docPr id="16" name=""/>
                <a:graphic>
                  <a:graphicData uri="http://schemas.microsoft.com/office/word/2010/wordprocessingShape">
                    <wps:wsp>
                      <wps:cNvCnPr/>
                      <wps:spPr>
                        <a:xfrm>
                          <a:off x="5205665" y="3778413"/>
                          <a:ext cx="280670" cy="317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-14706599</wp:posOffset>
                </wp:positionH>
                <wp:positionV relativeFrom="paragraph">
                  <wp:posOffset>-233184699</wp:posOffset>
                </wp:positionV>
                <wp:extent cx="25400" cy="25400"/>
                <wp:effectExtent b="0" l="0" r="0" t="0"/>
                <wp:wrapNone/>
                <wp:docPr id="16"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25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-4140199</wp:posOffset>
                </wp:positionH>
                <wp:positionV relativeFrom="paragraph">
                  <wp:posOffset>-110947199</wp:posOffset>
                </wp:positionV>
                <wp:extent cx="25400" cy="25400"/>
                <wp:effectExtent b="0" l="0" r="0" t="0"/>
                <wp:wrapNone/>
                <wp:docPr id="14" name=""/>
                <a:graphic>
                  <a:graphicData uri="http://schemas.microsoft.com/office/word/2010/wordprocessingShape">
                    <wps:wsp>
                      <wps:cNvCnPr/>
                      <wps:spPr>
                        <a:xfrm>
                          <a:off x="5205665" y="3778413"/>
                          <a:ext cx="280670" cy="317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-4140199</wp:posOffset>
                </wp:positionH>
                <wp:positionV relativeFrom="paragraph">
                  <wp:posOffset>-110947199</wp:posOffset>
                </wp:positionV>
                <wp:extent cx="25400" cy="25400"/>
                <wp:effectExtent b="0" l="0" r="0" t="0"/>
                <wp:wrapNone/>
                <wp:docPr id="14"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1"/>
        <w:tabs>
          <w:tab w:val="left" w:leader="none" w:pos="1182"/>
        </w:tabs>
        <w:spacing w:line="240" w:lineRule="auto"/>
        <w:jc w:val="both"/>
        <w:rPr>
          <w:rFonts w:ascii="Roboto" w:cs="Roboto" w:eastAsia="Roboto" w:hAnsi="Roboto"/>
          <w:b w:val="1"/>
          <w:bCs w:val="1"/>
        </w:rPr>
      </w:pPr>
      <w:bookmarkStart w:colFirst="0" w:colLast="0" w:name="_tqwo3dmzudv7" w:id="0"/>
      <w:bookmarkEnd w:id="0"/>
      <w:r w:rsidDel="00000000" w:rsidR="00000000" w:rsidRPr="00000000">
        <w:rPr>
          <w:rFonts w:ascii="Roboto" w:cs="Roboto" w:eastAsia="Roboto" w:hAnsi="Roboto"/>
          <w:b w:val="1"/>
          <w:bCs w:val="1"/>
          <w:rtl w:val="0"/>
        </w:rPr>
        <w:t xml:space="preserve">Architecture</w:t>
      </w:r>
      <w:r w:rsidDel="00000000" w:rsidR="00000000" w:rsidRPr="00000000">
        <w:rPr>
          <w:rtl w:val="0"/>
        </w:rPr>
      </w:r>
    </w:p>
    <w:p w:rsidR="00000000" w:rsidDel="00000000" w:rsidP="00000000" w:rsidRDefault="00000000" w:rsidRPr="00000000" w14:paraId="00000021">
      <w:pPr>
        <w:tabs>
          <w:tab w:val="left" w:leader="none" w:pos="1182"/>
        </w:tabs>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drawing>
          <wp:inline distB="114300" distT="114300" distL="114300" distR="114300">
            <wp:extent cx="5943600" cy="2717800"/>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b w:val="1"/>
          <w:bCs w:val="1"/>
          <w:i w:val="1"/>
          <w:iCs w:val="1"/>
          <w:color w:val="44546a"/>
          <w:sz w:val="28"/>
          <w:szCs w:val="28"/>
          <w:rtl w:val="0"/>
        </w:rPr>
        <w:t xml:space="preserve">Figure 1: Reference Architecture</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bookmarkStart w:colFirst="0" w:colLast="0" w:name="_3dy6vkm" w:id="1"/>
      <w:bookmarkEnd w:id="1"/>
      <w:r w:rsidDel="00000000" w:rsidR="00000000" w:rsidRPr="00000000">
        <w:rPr>
          <w:rFonts w:ascii="Roboto" w:cs="Roboto" w:eastAsia="Roboto" w:hAnsi="Roboto"/>
          <w:color w:val="000000"/>
          <w:sz w:val="24"/>
          <w:szCs w:val="24"/>
          <w:rtl w:val="0"/>
        </w:rPr>
        <w:t xml:space="preserve">Data from the source system (Oracle EBS) is ingested into ODS Stage schema through </w:t>
      </w:r>
      <w:r w:rsidDel="00000000" w:rsidR="00000000" w:rsidRPr="00000000">
        <w:rPr>
          <w:rFonts w:ascii="Roboto" w:cs="Roboto" w:eastAsia="Roboto" w:hAnsi="Roboto"/>
          <w:sz w:val="24"/>
          <w:szCs w:val="24"/>
          <w:rtl w:val="0"/>
        </w:rPr>
        <w:t xml:space="preserve">c</w:t>
      </w:r>
      <w:r w:rsidDel="00000000" w:rsidR="00000000" w:rsidRPr="00000000">
        <w:rPr>
          <w:rFonts w:ascii="Roboto" w:cs="Roboto" w:eastAsia="Roboto" w:hAnsi="Roboto"/>
          <w:color w:val="000000"/>
          <w:sz w:val="24"/>
          <w:szCs w:val="24"/>
          <w:rtl w:val="0"/>
        </w:rPr>
        <w:t xml:space="preserve">loud composer application, the oracle </w:t>
      </w:r>
      <w:r w:rsidDel="00000000" w:rsidR="00000000" w:rsidRPr="00000000">
        <w:rPr>
          <w:rFonts w:ascii="Roboto" w:cs="Roboto" w:eastAsia="Roboto" w:hAnsi="Roboto"/>
          <w:sz w:val="24"/>
          <w:szCs w:val="24"/>
          <w:rtl w:val="0"/>
        </w:rPr>
        <w:t xml:space="preserve">EBS </w:t>
      </w:r>
      <w:r w:rsidDel="00000000" w:rsidR="00000000" w:rsidRPr="00000000">
        <w:rPr>
          <w:rFonts w:ascii="Roboto" w:cs="Roboto" w:eastAsia="Roboto" w:hAnsi="Roboto"/>
          <w:color w:val="000000"/>
          <w:sz w:val="24"/>
          <w:szCs w:val="24"/>
          <w:rtl w:val="0"/>
        </w:rPr>
        <w:t xml:space="preserve">data is first landed into GCS bucket in csv format and then inserted into the ODS stage schema. After the initial load, the data from oracle EBS is pulled incrementally into the GCS bucket.</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sz w:val="24"/>
          <w:szCs w:val="24"/>
        </w:rPr>
      </w:pPr>
      <w:bookmarkStart w:colFirst="0" w:colLast="0" w:name="_ozcxl510zs2h" w:id="2"/>
      <w:bookmarkEnd w:id="2"/>
      <w:r w:rsidDel="00000000" w:rsidR="00000000" w:rsidRPr="00000000">
        <w:rPr>
          <w:rtl w:val="0"/>
        </w:rPr>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 Then the data is ingested into the ODS Schema. This merging of data from ODS Stage to ODS Schema of BigQuery is implemented in the cloud composer itself. </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Once the data is merged from ODS stage schema to ODS schema, the oracle </w:t>
      </w:r>
      <w:r w:rsidDel="00000000" w:rsidR="00000000" w:rsidRPr="00000000">
        <w:rPr>
          <w:rFonts w:ascii="Roboto" w:cs="Roboto" w:eastAsia="Roboto" w:hAnsi="Roboto"/>
          <w:sz w:val="24"/>
          <w:szCs w:val="24"/>
          <w:rtl w:val="0"/>
        </w:rPr>
        <w:t xml:space="preserve">EBS </w:t>
      </w:r>
      <w:r w:rsidDel="00000000" w:rsidR="00000000" w:rsidRPr="00000000">
        <w:rPr>
          <w:rFonts w:ascii="Roboto" w:cs="Roboto" w:eastAsia="Roboto" w:hAnsi="Roboto"/>
          <w:color w:val="000000"/>
          <w:sz w:val="24"/>
          <w:szCs w:val="24"/>
          <w:rtl w:val="0"/>
        </w:rPr>
        <w:t xml:space="preserve">data file that was created in the GCS bucket is </w:t>
      </w:r>
      <w:r w:rsidDel="00000000" w:rsidR="00000000" w:rsidRPr="00000000">
        <w:rPr>
          <w:rFonts w:ascii="Roboto" w:cs="Roboto" w:eastAsia="Roboto" w:hAnsi="Roboto"/>
          <w:sz w:val="24"/>
          <w:szCs w:val="24"/>
          <w:rtl w:val="0"/>
        </w:rPr>
        <w:t xml:space="preserve">moved</w:t>
      </w:r>
      <w:r w:rsidDel="00000000" w:rsidR="00000000" w:rsidRPr="00000000">
        <w:rPr>
          <w:rFonts w:ascii="Roboto" w:cs="Roboto" w:eastAsia="Roboto" w:hAnsi="Roboto"/>
          <w:color w:val="000000"/>
          <w:sz w:val="24"/>
          <w:szCs w:val="24"/>
          <w:rtl w:val="0"/>
        </w:rPr>
        <w:t xml:space="preserve"> to an archived location within the GCS bucket.</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From ODS layer to </w:t>
      </w:r>
      <w:r w:rsidDel="00000000" w:rsidR="00000000" w:rsidRPr="00000000">
        <w:rPr>
          <w:rFonts w:ascii="Roboto" w:cs="Roboto" w:eastAsia="Roboto" w:hAnsi="Roboto"/>
          <w:sz w:val="24"/>
          <w:szCs w:val="24"/>
          <w:rtl w:val="0"/>
        </w:rPr>
        <w:t xml:space="preserve">Edw </w:t>
      </w:r>
      <w:r w:rsidDel="00000000" w:rsidR="00000000" w:rsidRPr="00000000">
        <w:rPr>
          <w:rFonts w:ascii="Roboto" w:cs="Roboto" w:eastAsia="Roboto" w:hAnsi="Roboto"/>
          <w:color w:val="000000"/>
          <w:sz w:val="24"/>
          <w:szCs w:val="24"/>
          <w:rtl w:val="0"/>
        </w:rPr>
        <w:t xml:space="preserve">the data mart is cleansed and transformed according to the business requirement through the Dataform on top of the Google Cloud Platform.</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The Dataform Scripts are executed on a daily basis to get the most recent data from the source.</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 </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This execution of the Dataform jobs is automated using the Cloud Composer. To do this each dataform form is given some tag name </w:t>
      </w:r>
      <w:r w:rsidDel="00000000" w:rsidR="00000000" w:rsidRPr="00000000">
        <w:rPr>
          <w:rFonts w:ascii="Roboto" w:cs="Roboto" w:eastAsia="Roboto" w:hAnsi="Roboto"/>
          <w:sz w:val="24"/>
          <w:szCs w:val="24"/>
          <w:rtl w:val="0"/>
        </w:rPr>
        <w:t xml:space="preserve">and the cloud</w:t>
      </w:r>
      <w:r w:rsidDel="00000000" w:rsidR="00000000" w:rsidRPr="00000000">
        <w:rPr>
          <w:rFonts w:ascii="Roboto" w:cs="Roboto" w:eastAsia="Roboto" w:hAnsi="Roboto"/>
          <w:color w:val="000000"/>
          <w:sz w:val="24"/>
          <w:szCs w:val="24"/>
          <w:rtl w:val="0"/>
        </w:rPr>
        <w:t xml:space="preserve"> composer is able to execute those </w:t>
      </w:r>
      <w:r w:rsidDel="00000000" w:rsidR="00000000" w:rsidRPr="00000000">
        <w:rPr>
          <w:rFonts w:ascii="Roboto" w:cs="Roboto" w:eastAsia="Roboto" w:hAnsi="Roboto"/>
          <w:sz w:val="24"/>
          <w:szCs w:val="24"/>
          <w:rtl w:val="0"/>
        </w:rPr>
        <w:t xml:space="preserve">jobs</w:t>
      </w:r>
      <w:r w:rsidDel="00000000" w:rsidR="00000000" w:rsidRPr="00000000">
        <w:rPr>
          <w:rFonts w:ascii="Roboto" w:cs="Roboto" w:eastAsia="Roboto" w:hAnsi="Roboto"/>
          <w:color w:val="000000"/>
          <w:sz w:val="24"/>
          <w:szCs w:val="24"/>
          <w:rtl w:val="0"/>
        </w:rPr>
        <w:t xml:space="preserve"> via these tag names.</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In the transformation the data is denormalized as per the data model defined below.</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tabs>
          <w:tab w:val="left" w:leader="none" w:pos="1182"/>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All the needed naming standards and conventions are followed while creating data models.</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1182"/>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numPr>
          <w:ilvl w:val="0"/>
          <w:numId w:val="8"/>
        </w:numPr>
        <w:tabs>
          <w:tab w:val="left" w:leader="none" w:pos="1182"/>
        </w:tabs>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Looker is connected to the Edw layer for all the reporting needs.</w:t>
      </w:r>
    </w:p>
    <w:p w:rsidR="00000000" w:rsidDel="00000000" w:rsidP="00000000" w:rsidRDefault="00000000" w:rsidRPr="00000000" w14:paraId="00000035">
      <w:pPr>
        <w:pStyle w:val="Heading1"/>
        <w:tabs>
          <w:tab w:val="left" w:leader="none" w:pos="1182"/>
        </w:tabs>
        <w:spacing w:line="240" w:lineRule="auto"/>
        <w:jc w:val="both"/>
        <w:rPr>
          <w:rFonts w:ascii="Roboto" w:cs="Roboto" w:eastAsia="Roboto" w:hAnsi="Roboto"/>
          <w:b w:val="1"/>
          <w:bCs w:val="1"/>
        </w:rPr>
      </w:pPr>
      <w:bookmarkStart w:colFirst="0" w:colLast="0" w:name="_hro989prdbdx" w:id="3"/>
      <w:bookmarkEnd w:id="3"/>
      <w:r w:rsidDel="00000000" w:rsidR="00000000" w:rsidRPr="00000000">
        <w:rPr>
          <w:rFonts w:ascii="Roboto" w:cs="Roboto" w:eastAsia="Roboto" w:hAnsi="Roboto"/>
          <w:b w:val="1"/>
          <w:bCs w:val="1"/>
          <w:rtl w:val="0"/>
        </w:rPr>
        <w:t xml:space="preserve">Data Flow Diagram</w:t>
      </w:r>
    </w:p>
    <w:p w:rsidR="00000000" w:rsidDel="00000000" w:rsidP="00000000" w:rsidRDefault="00000000" w:rsidRPr="00000000" w14:paraId="00000036">
      <w:pPr>
        <w:tabs>
          <w:tab w:val="left" w:leader="none" w:pos="1182"/>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295275</wp:posOffset>
            </wp:positionV>
            <wp:extent cx="7658100" cy="5127030"/>
            <wp:effectExtent b="12700" l="12700" r="12700" t="12700"/>
            <wp:wrapTopAndBottom distB="114300" distT="114300"/>
            <wp:docPr id="2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658100" cy="5127030"/>
                    </a:xfrm>
                    <a:prstGeom prst="rect"/>
                    <a:ln w="12700">
                      <a:solidFill>
                        <a:srgbClr val="000000"/>
                      </a:solidFill>
                      <a:prstDash val="solid"/>
                    </a:ln>
                  </pic:spPr>
                </pic:pic>
              </a:graphicData>
            </a:graphic>
          </wp:anchor>
        </w:drawing>
      </w:r>
    </w:p>
    <w:p w:rsidR="00000000" w:rsidDel="00000000" w:rsidP="00000000" w:rsidRDefault="00000000" w:rsidRPr="00000000" w14:paraId="00000037">
      <w:pPr>
        <w:tabs>
          <w:tab w:val="left" w:leader="none" w:pos="1182"/>
        </w:tabs>
        <w:rPr/>
      </w:pPr>
      <w:r w:rsidDel="00000000" w:rsidR="00000000" w:rsidRPr="00000000">
        <w:rPr>
          <w:rtl w:val="0"/>
        </w:rPr>
      </w:r>
    </w:p>
    <w:p w:rsidR="00000000" w:rsidDel="00000000" w:rsidP="00000000" w:rsidRDefault="00000000" w:rsidRPr="00000000" w14:paraId="00000038">
      <w:pPr>
        <w:spacing w:after="200" w:line="240" w:lineRule="auto"/>
        <w:ind w:left="2160" w:firstLine="720"/>
        <w:jc w:val="left"/>
        <w:rPr>
          <w:b w:val="1"/>
          <w:bCs w:val="1"/>
          <w:i w:val="1"/>
          <w:iCs w:val="1"/>
          <w:color w:val="44546a"/>
          <w:sz w:val="28"/>
          <w:szCs w:val="28"/>
        </w:rPr>
      </w:pPr>
      <w:r w:rsidDel="00000000" w:rsidR="00000000" w:rsidRPr="00000000">
        <w:rPr>
          <w:b w:val="1"/>
          <w:bCs w:val="1"/>
          <w:i w:val="1"/>
          <w:iCs w:val="1"/>
          <w:color w:val="44546a"/>
          <w:sz w:val="28"/>
          <w:szCs w:val="28"/>
          <w:rtl w:val="0"/>
        </w:rPr>
        <w:t xml:space="preserve">Figure 2: GL Balances Data Flow Diagram</w:t>
      </w:r>
    </w:p>
    <w:p w:rsidR="00000000" w:rsidDel="00000000" w:rsidP="00000000" w:rsidRDefault="00000000" w:rsidRPr="00000000" w14:paraId="00000039">
      <w:pPr>
        <w:spacing w:after="0" w:line="240" w:lineRule="auto"/>
        <w:ind w:left="2160" w:firstLine="720"/>
        <w:rPr>
          <w:b w:val="1"/>
          <w:bCs w:val="1"/>
          <w:i w:val="1"/>
          <w:iCs w:val="1"/>
          <w:color w:val="44546a"/>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114300</wp:posOffset>
            </wp:positionV>
            <wp:extent cx="7667625" cy="4567238"/>
            <wp:effectExtent b="12700" l="12700" r="12700" t="12700"/>
            <wp:wrapSquare wrapText="bothSides" distB="114300" distT="114300" distL="114300" distR="114300"/>
            <wp:docPr id="2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667625" cy="4567238"/>
                    </a:xfrm>
                    <a:prstGeom prst="rect"/>
                    <a:ln w="12700">
                      <a:solidFill>
                        <a:srgbClr val="000000"/>
                      </a:solidFill>
                      <a:prstDash val="solid"/>
                    </a:ln>
                  </pic:spPr>
                </pic:pic>
              </a:graphicData>
            </a:graphic>
          </wp:anchor>
        </w:drawing>
      </w:r>
    </w:p>
    <w:p w:rsidR="00000000" w:rsidDel="00000000" w:rsidP="00000000" w:rsidRDefault="00000000" w:rsidRPr="00000000" w14:paraId="0000003A">
      <w:pPr>
        <w:spacing w:after="200" w:line="240" w:lineRule="auto"/>
        <w:ind w:left="2160" w:firstLine="720"/>
        <w:rPr>
          <w:b w:val="1"/>
          <w:bCs w:val="1"/>
          <w:i w:val="1"/>
          <w:iCs w:val="1"/>
          <w:color w:val="44546a"/>
          <w:sz w:val="28"/>
          <w:szCs w:val="28"/>
        </w:rPr>
      </w:pPr>
      <w:r w:rsidDel="00000000" w:rsidR="00000000" w:rsidRPr="00000000">
        <w:rPr>
          <w:b w:val="1"/>
          <w:bCs w:val="1"/>
          <w:i w:val="1"/>
          <w:iCs w:val="1"/>
          <w:color w:val="44546a"/>
          <w:sz w:val="28"/>
          <w:szCs w:val="28"/>
          <w:rtl w:val="0"/>
        </w:rPr>
        <w:t xml:space="preserve">Figure 3: GL Journals Data Flow Diagram</w:t>
      </w:r>
    </w:p>
    <w:p w:rsidR="00000000" w:rsidDel="00000000" w:rsidP="00000000" w:rsidRDefault="00000000" w:rsidRPr="00000000" w14:paraId="0000003B">
      <w:pPr>
        <w:numPr>
          <w:ilvl w:val="0"/>
          <w:numId w:val="8"/>
        </w:numPr>
        <w:tabs>
          <w:tab w:val="left" w:leader="none" w:pos="1182"/>
        </w:tabs>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flows from EBS and Hyperion to the GCP ecosystem.</w:t>
      </w:r>
    </w:p>
    <w:p w:rsidR="00000000" w:rsidDel="00000000" w:rsidP="00000000" w:rsidRDefault="00000000" w:rsidRPr="00000000" w14:paraId="0000003C">
      <w:pPr>
        <w:numPr>
          <w:ilvl w:val="0"/>
          <w:numId w:val="8"/>
        </w:numPr>
        <w:tabs>
          <w:tab w:val="left" w:leader="none" w:pos="1182"/>
        </w:tabs>
        <w:spacing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Source data is first dropped into a GCS bucket in csv file format using the cloud composer.</w:t>
      </w:r>
      <w:r w:rsidDel="00000000" w:rsidR="00000000" w:rsidRPr="00000000">
        <w:rPr>
          <w:rtl w:val="0"/>
        </w:rPr>
      </w:r>
    </w:p>
    <w:p w:rsidR="00000000" w:rsidDel="00000000" w:rsidP="00000000" w:rsidRDefault="00000000" w:rsidRPr="00000000" w14:paraId="0000003D">
      <w:pPr>
        <w:numPr>
          <w:ilvl w:val="0"/>
          <w:numId w:val="8"/>
        </w:numPr>
        <w:tabs>
          <w:tab w:val="left" w:leader="none" w:pos="1182"/>
        </w:tabs>
        <w:spacing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Various one to one target tables are created that hold the EBS table data in bigquery tables. This stage of data flow is called data replication. All the target tables related to GL are listed above in the Data flow diagram.</w:t>
      </w:r>
      <w:r w:rsidDel="00000000" w:rsidR="00000000" w:rsidRPr="00000000">
        <w:rPr>
          <w:rtl w:val="0"/>
        </w:rPr>
      </w:r>
    </w:p>
    <w:p w:rsidR="00000000" w:rsidDel="00000000" w:rsidP="00000000" w:rsidRDefault="00000000" w:rsidRPr="00000000" w14:paraId="0000003E">
      <w:pPr>
        <w:numPr>
          <w:ilvl w:val="0"/>
          <w:numId w:val="8"/>
        </w:numPr>
        <w:tabs>
          <w:tab w:val="left" w:leader="none" w:pos="1182"/>
        </w:tabs>
        <w:spacing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Once the data replication is done in the ODS layer the final Edw tables are created by performing the desired transformations. This is done using the dataform. </w:t>
      </w:r>
      <w:r w:rsidDel="00000000" w:rsidR="00000000" w:rsidRPr="00000000">
        <w:rPr>
          <w:rtl w:val="0"/>
        </w:rPr>
      </w:r>
    </w:p>
    <w:p w:rsidR="00000000" w:rsidDel="00000000" w:rsidP="00000000" w:rsidRDefault="00000000" w:rsidRPr="00000000" w14:paraId="0000003F">
      <w:pPr>
        <w:numPr>
          <w:ilvl w:val="0"/>
          <w:numId w:val="8"/>
        </w:numPr>
        <w:tabs>
          <w:tab w:val="left" w:leader="none" w:pos="1182"/>
        </w:tabs>
        <w:spacing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Finally this transformed data is consumed by Looker to produce the desired reports and actionable insights.</w:t>
      </w:r>
    </w:p>
    <w:p w:rsidR="00000000" w:rsidDel="00000000" w:rsidP="00000000" w:rsidRDefault="00000000" w:rsidRPr="00000000" w14:paraId="00000040">
      <w:pPr>
        <w:tabs>
          <w:tab w:val="left" w:leader="none" w:pos="1182"/>
        </w:tabs>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tabs>
          <w:tab w:val="left" w:leader="none" w:pos="1182"/>
        </w:tabs>
        <w:spacing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pStyle w:val="Heading1"/>
        <w:tabs>
          <w:tab w:val="left" w:leader="none" w:pos="1182"/>
        </w:tabs>
        <w:spacing w:line="240" w:lineRule="auto"/>
        <w:jc w:val="both"/>
        <w:rPr>
          <w:rFonts w:ascii="Roboto" w:cs="Roboto" w:eastAsia="Roboto" w:hAnsi="Roboto"/>
          <w:b w:val="1"/>
          <w:bCs w:val="1"/>
        </w:rPr>
      </w:pPr>
      <w:bookmarkStart w:colFirst="0" w:colLast="0" w:name="_ry61a8qm1nxt" w:id="4"/>
      <w:bookmarkEnd w:id="4"/>
      <w:r w:rsidDel="00000000" w:rsidR="00000000" w:rsidRPr="00000000">
        <w:rPr>
          <w:rFonts w:ascii="Roboto" w:cs="Roboto" w:eastAsia="Roboto" w:hAnsi="Roboto"/>
          <w:b w:val="1"/>
          <w:bCs w:val="1"/>
          <w:rtl w:val="0"/>
        </w:rPr>
        <w:t xml:space="preserve">Data Models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1181100</wp:posOffset>
                </wp:positionH>
                <wp:positionV relativeFrom="paragraph">
                  <wp:posOffset>0</wp:posOffset>
                </wp:positionV>
                <wp:extent cx="4943475" cy="3055276"/>
                <wp:effectExtent b="0" l="0" r="0" t="0"/>
                <wp:wrapNone/>
                <wp:docPr id="11" name=""/>
                <a:graphic>
                  <a:graphicData uri="http://schemas.microsoft.com/office/word/2010/wordprocessingGroup">
                    <wpg:wgp>
                      <wpg:cNvGrpSpPr/>
                      <wpg:grpSpPr>
                        <a:xfrm>
                          <a:off x="2874325" y="2256325"/>
                          <a:ext cx="4943475" cy="3055276"/>
                          <a:chOff x="2874325" y="2256325"/>
                          <a:chExt cx="4943675" cy="3047150"/>
                        </a:xfrm>
                      </wpg:grpSpPr>
                      <wpg:grpSp>
                        <wpg:cNvGrpSpPr/>
                        <wpg:grpSpPr>
                          <a:xfrm>
                            <a:off x="2874345" y="2256344"/>
                            <a:ext cx="4943644" cy="3047119"/>
                            <a:chOff x="3434025" y="882875"/>
                            <a:chExt cx="7056300" cy="4343100"/>
                          </a:xfrm>
                        </wpg:grpSpPr>
                        <wps:wsp>
                          <wps:cNvSpPr/>
                          <wps:cNvPr id="3" name="Shape 3"/>
                          <wps:spPr>
                            <a:xfrm>
                              <a:off x="3434025" y="882875"/>
                              <a:ext cx="7056300" cy="434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34047" y="883065"/>
                              <a:ext cx="7056274" cy="4342703"/>
                              <a:chOff x="603115" y="124"/>
                              <a:chExt cx="3926697" cy="2841525"/>
                            </a:xfrm>
                          </wpg:grpSpPr>
                          <wps:wsp>
                            <wps:cNvSpPr/>
                            <wps:cNvPr id="59" name="Shape 59"/>
                            <wps:spPr>
                              <a:xfrm>
                                <a:off x="1061511" y="429649"/>
                                <a:ext cx="3468300" cy="24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03115" y="124"/>
                                <a:ext cx="2262250" cy="2412000"/>
                                <a:chOff x="603115" y="124"/>
                                <a:chExt cx="2262250" cy="2412000"/>
                              </a:xfrm>
                            </wpg:grpSpPr>
                            <wps:wsp>
                              <wps:cNvSpPr/>
                              <wps:cNvPr id="61" name="Shape 61"/>
                              <wps:spPr>
                                <a:xfrm>
                                  <a:off x="1061417" y="1206062"/>
                                  <a:ext cx="300600" cy="859200"/>
                                </a:xfrm>
                                <a:custGeom>
                                  <a:rect b="b" l="l" r="r" t="t"/>
                                  <a:pathLst>
                                    <a:path extrusionOk="0" h="120000" w="120000">
                                      <a:moveTo>
                                        <a:pt x="0" y="0"/>
                                      </a:moveTo>
                                      <a:lnTo>
                                        <a:pt x="60000" y="0"/>
                                      </a:lnTo>
                                      <a:lnTo>
                                        <a:pt x="60000" y="120000"/>
                                      </a:lnTo>
                                      <a:lnTo>
                                        <a:pt x="120000" y="120000"/>
                                      </a:lnTo>
                                    </a:path>
                                  </a:pathLst>
                                </a:custGeom>
                                <a:noFill/>
                                <a:ln cap="flat" cmpd="sng" w="12700">
                                  <a:solidFill>
                                    <a:srgbClr val="345A9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1188981" y="1612961"/>
                                  <a:ext cx="45600" cy="456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p>
                                </w:txbxContent>
                              </wps:txbx>
                              <wps:bodyPr anchorCtr="0" anchor="ctr" bIns="0" lIns="12700" spcFirstLastPara="1" rIns="12700" wrap="square" tIns="0">
                                <a:noAutofit/>
                              </wps:bodyPr>
                            </wps:wsp>
                            <wps:wsp>
                              <wps:cNvSpPr/>
                              <wps:cNvPr id="63" name="Shape 63"/>
                              <wps:spPr>
                                <a:xfrm>
                                  <a:off x="1201359" y="1338900"/>
                                  <a:ext cx="20700" cy="207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p>
                                </w:txbxContent>
                              </wps:txbx>
                              <wps:bodyPr anchorCtr="0" anchor="ctr" bIns="0" lIns="12700" spcFirstLastPara="1" rIns="12700" wrap="square" tIns="0">
                                <a:noAutofit/>
                              </wps:bodyPr>
                            </wps:wsp>
                            <wps:wsp>
                              <wps:cNvSpPr/>
                              <wps:cNvPr id="64" name="Shape 64"/>
                              <wps:spPr>
                                <a:xfrm>
                                  <a:off x="1201359" y="1052460"/>
                                  <a:ext cx="20700" cy="207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p>
                                </w:txbxContent>
                              </wps:txbx>
                              <wps:bodyPr anchorCtr="0" anchor="ctr" bIns="0" lIns="12700" spcFirstLastPara="1" rIns="12700" wrap="square" tIns="0">
                                <a:noAutofit/>
                              </wps:bodyPr>
                            </wps:wsp>
                            <wps:wsp>
                              <wps:cNvSpPr/>
                              <wps:cNvPr id="65" name="Shape 65"/>
                              <wps:spPr>
                                <a:xfrm>
                                  <a:off x="1061417" y="346742"/>
                                  <a:ext cx="300600" cy="859200"/>
                                </a:xfrm>
                                <a:custGeom>
                                  <a:rect b="b" l="l" r="r" t="t"/>
                                  <a:pathLst>
                                    <a:path extrusionOk="0" h="120000" w="120000">
                                      <a:moveTo>
                                        <a:pt x="0" y="120000"/>
                                      </a:moveTo>
                                      <a:lnTo>
                                        <a:pt x="60000" y="120000"/>
                                      </a:lnTo>
                                      <a:lnTo>
                                        <a:pt x="60000" y="0"/>
                                      </a:lnTo>
                                      <a:lnTo>
                                        <a:pt x="120000" y="0"/>
                                      </a:lnTo>
                                    </a:path>
                                  </a:pathLst>
                                </a:custGeom>
                                <a:noFill/>
                                <a:ln cap="flat" cmpd="sng" w="12700">
                                  <a:solidFill>
                                    <a:srgbClr val="345A9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188981" y="753642"/>
                                  <a:ext cx="45600" cy="456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p>
                                </w:txbxContent>
                              </wps:txbx>
                              <wps:bodyPr anchorCtr="0" anchor="ctr" bIns="0" lIns="12700" spcFirstLastPara="1" rIns="12700" wrap="square" tIns="0">
                                <a:noAutofit/>
                              </wps:bodyPr>
                            </wps:wsp>
                            <wps:wsp>
                              <wps:cNvSpPr/>
                              <wps:cNvPr id="67" name="Shape 67"/>
                              <wps:spPr>
                                <a:xfrm rot="-5400000">
                                  <a:off x="-373685" y="976924"/>
                                  <a:ext cx="2412000" cy="458400"/>
                                </a:xfrm>
                                <a:prstGeom prst="rect">
                                  <a:avLst/>
                                </a:prstGeom>
                                <a:gradFill>
                                  <a:gsLst>
                                    <a:gs pos="0">
                                      <a:srgbClr val="5E81C9"/>
                                    </a:gs>
                                    <a:gs pos="50000">
                                      <a:srgbClr val="3B70C9"/>
                                    </a:gs>
                                    <a:gs pos="100000">
                                      <a:srgbClr val="2E60B8"/>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rot="-5400000">
                                  <a:off x="-373685" y="976924"/>
                                  <a:ext cx="2412000" cy="4584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r w:rsidDel="00000000" w:rsidR="00000000" w:rsidRPr="00000000">
                                      <w:rPr>
                                        <w:rFonts w:ascii="Calibri" w:cs="Calibri" w:eastAsia="Calibri" w:hAnsi="Calibri"/>
                                        <w:b w:val="0"/>
                                        <w:i w:val="0"/>
                                        <w:smallCaps w:val="0"/>
                                        <w:strike w:val="0"/>
                                        <w:color w:val="ffffff"/>
                                        <w:sz w:val="52"/>
                                        <w:vertAlign w:val="baseline"/>
                                      </w:rPr>
                                      <w:t xml:space="preserve">GL </w:t>
                                    </w:r>
                                    <w:r w:rsidDel="00000000" w:rsidR="00000000" w:rsidRPr="00000000">
                                      <w:rPr>
                                        <w:rFonts w:ascii="Calibri" w:cs="Calibri" w:eastAsia="Calibri" w:hAnsi="Calibri"/>
                                        <w:b w:val="0"/>
                                        <w:i w:val="0"/>
                                        <w:smallCaps w:val="0"/>
                                        <w:strike w:val="0"/>
                                        <w:color w:val="ffffff"/>
                                        <w:sz w:val="52"/>
                                        <w:vertAlign w:val="baseline"/>
                                      </w:rPr>
                                      <w:t xml:space="preserve">Data Models </w:t>
                                    </w:r>
                                  </w:p>
                                </w:txbxContent>
                              </wps:txbx>
                              <wps:bodyPr anchorCtr="0" anchor="ctr" bIns="19050" lIns="19050" spcFirstLastPara="1" rIns="19050" wrap="square" tIns="19050">
                                <a:noAutofit/>
                              </wps:bodyPr>
                            </wps:wsp>
                            <wps:wsp>
                              <wps:cNvSpPr/>
                              <wps:cNvPr id="69" name="Shape 69"/>
                              <wps:spPr>
                                <a:xfrm>
                                  <a:off x="1362064" y="117591"/>
                                  <a:ext cx="1503300" cy="458400"/>
                                </a:xfrm>
                                <a:prstGeom prst="rect">
                                  <a:avLst/>
                                </a:prstGeom>
                                <a:gradFill>
                                  <a:gsLst>
                                    <a:gs pos="0">
                                      <a:srgbClr val="5E81C9"/>
                                    </a:gs>
                                    <a:gs pos="50000">
                                      <a:srgbClr val="3B70C9"/>
                                    </a:gs>
                                    <a:gs pos="100000">
                                      <a:srgbClr val="2E60B8"/>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1362030" y="117553"/>
                                  <a:ext cx="1489200" cy="4584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p>
                                  <w:p w:rsidR="00000000" w:rsidDel="00000000" w:rsidP="00000000" w:rsidRDefault="00000000" w:rsidRPr="00000000">
                                    <w:pPr>
                                      <w:spacing w:after="0" w:before="0" w:line="214.99990940093994"/>
                                      <w:ind w:left="0" w:right="0" w:firstLine="0"/>
                                      <w:jc w:val="center"/>
                                      <w:textDirection w:val="btLr"/>
                                    </w:pPr>
                                    <w:r w:rsidDel="00000000" w:rsidR="00000000" w:rsidRPr="00000000">
                                      <w:rPr>
                                        <w:rFonts w:ascii="Calibri" w:cs="Calibri" w:eastAsia="Calibri" w:hAnsi="Calibri"/>
                                        <w:b w:val="1"/>
                                        <w:i w:val="0"/>
                                        <w:smallCaps w:val="0"/>
                                        <w:strike w:val="0"/>
                                        <w:color w:val="ffffff"/>
                                        <w:sz w:val="36"/>
                                        <w:vertAlign w:val="baseline"/>
                                      </w:rPr>
                                    </w:r>
                                    <w:r w:rsidDel="00000000" w:rsidR="00000000" w:rsidRPr="00000000">
                                      <w:rPr>
                                        <w:rFonts w:ascii="Calibri" w:cs="Calibri" w:eastAsia="Calibri" w:hAnsi="Calibri"/>
                                        <w:b w:val="1"/>
                                        <w:i w:val="0"/>
                                        <w:smallCaps w:val="0"/>
                                        <w:strike w:val="0"/>
                                        <w:color w:val="ffffff"/>
                                        <w:sz w:val="36"/>
                                        <w:vertAlign w:val="baseline"/>
                                      </w:rPr>
                                      <w:t xml:space="preserve">GL BALANCES</w:t>
                                    </w:r>
                                  </w:p>
                                  <w:p w:rsidR="00000000" w:rsidDel="00000000" w:rsidP="00000000" w:rsidRDefault="00000000" w:rsidRPr="00000000">
                                    <w:pPr>
                                      <w:spacing w:after="0" w:before="0" w:line="214.99990940093994"/>
                                      <w:ind w:left="0" w:right="0" w:firstLine="0"/>
                                      <w:jc w:val="center"/>
                                      <w:textDirection w:val="btLr"/>
                                    </w:pPr>
                                    <w:r w:rsidDel="00000000" w:rsidR="00000000" w:rsidRPr="00000000">
                                      <w:rPr>
                                        <w:rFonts w:ascii="Calibri" w:cs="Calibri" w:eastAsia="Calibri" w:hAnsi="Calibri"/>
                                        <w:b w:val="1"/>
                                        <w:i w:val="0"/>
                                        <w:smallCaps w:val="0"/>
                                        <w:strike w:val="0"/>
                                        <w:color w:val="ffffff"/>
                                        <w:sz w:val="36"/>
                                        <w:vertAlign w:val="baseline"/>
                                      </w:rPr>
                                    </w:r>
                                  </w:p>
                                </w:txbxContent>
                              </wps:txbx>
                              <wps:bodyPr anchorCtr="0" anchor="ctr" bIns="17125" lIns="17125" spcFirstLastPara="1" rIns="17125" wrap="square" tIns="17125">
                                <a:noAutofit/>
                              </wps:bodyPr>
                            </wps:wsp>
                            <wps:wsp>
                              <wps:cNvSpPr/>
                              <wps:cNvPr id="71" name="Shape 71"/>
                              <wps:spPr>
                                <a:xfrm>
                                  <a:off x="1362064" y="1836229"/>
                                  <a:ext cx="1503300" cy="458400"/>
                                </a:xfrm>
                                <a:prstGeom prst="rect">
                                  <a:avLst/>
                                </a:prstGeom>
                                <a:gradFill>
                                  <a:gsLst>
                                    <a:gs pos="0">
                                      <a:srgbClr val="5E81C9"/>
                                    </a:gs>
                                    <a:gs pos="50000">
                                      <a:srgbClr val="3B70C9"/>
                                    </a:gs>
                                    <a:gs pos="100000">
                                      <a:srgbClr val="2E60B8"/>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1362064" y="1836229"/>
                                  <a:ext cx="1503300" cy="4584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p>
                                  <w:p w:rsidR="00000000" w:rsidDel="00000000" w:rsidP="00000000" w:rsidRDefault="00000000" w:rsidRPr="00000000">
                                    <w:pPr>
                                      <w:spacing w:after="0" w:before="0" w:line="214.99990940093994"/>
                                      <w:ind w:left="0" w:right="0" w:firstLine="0"/>
                                      <w:jc w:val="center"/>
                                      <w:textDirection w:val="btLr"/>
                                    </w:pPr>
                                    <w:r w:rsidDel="00000000" w:rsidR="00000000" w:rsidRPr="00000000">
                                      <w:rPr>
                                        <w:rFonts w:ascii="Calibri" w:cs="Calibri" w:eastAsia="Calibri" w:hAnsi="Calibri"/>
                                        <w:b w:val="1"/>
                                        <w:i w:val="0"/>
                                        <w:smallCaps w:val="0"/>
                                        <w:strike w:val="0"/>
                                        <w:color w:val="ffffff"/>
                                        <w:sz w:val="36"/>
                                        <w:vertAlign w:val="baseline"/>
                                      </w:rPr>
                                    </w:r>
                                    <w:r w:rsidDel="00000000" w:rsidR="00000000" w:rsidRPr="00000000">
                                      <w:rPr>
                                        <w:rFonts w:ascii="Calibri" w:cs="Calibri" w:eastAsia="Calibri" w:hAnsi="Calibri"/>
                                        <w:b w:val="1"/>
                                        <w:i w:val="0"/>
                                        <w:smallCaps w:val="0"/>
                                        <w:strike w:val="0"/>
                                        <w:color w:val="ffffff"/>
                                        <w:sz w:val="36"/>
                                        <w:vertAlign w:val="baseline"/>
                                      </w:rPr>
                                      <w:t xml:space="preserve">GL JOURNALS</w:t>
                                    </w:r>
                                  </w:p>
                                  <w:p w:rsidR="00000000" w:rsidDel="00000000" w:rsidP="00000000" w:rsidRDefault="00000000" w:rsidRPr="00000000">
                                    <w:pPr>
                                      <w:spacing w:after="0" w:before="0" w:line="214.99990940093994"/>
                                      <w:ind w:left="0" w:right="0" w:firstLine="0"/>
                                      <w:jc w:val="center"/>
                                      <w:textDirection w:val="btLr"/>
                                    </w:pPr>
                                    <w:r w:rsidDel="00000000" w:rsidR="00000000" w:rsidRPr="00000000">
                                      <w:rPr>
                                        <w:rFonts w:ascii="Calibri" w:cs="Calibri" w:eastAsia="Calibri" w:hAnsi="Calibri"/>
                                        <w:b w:val="1"/>
                                        <w:i w:val="0"/>
                                        <w:smallCaps w:val="0"/>
                                        <w:strike w:val="0"/>
                                        <w:color w:val="ffffff"/>
                                        <w:sz w:val="36"/>
                                        <w:vertAlign w:val="baseline"/>
                                      </w:rPr>
                                    </w:r>
                                  </w:p>
                                </w:txbxContent>
                              </wps:txbx>
                              <wps:bodyPr anchorCtr="0" anchor="ctr" bIns="17125" lIns="17125" spcFirstLastPara="1" rIns="17125" wrap="square" tIns="171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1181100</wp:posOffset>
                </wp:positionH>
                <wp:positionV relativeFrom="paragraph">
                  <wp:posOffset>0</wp:posOffset>
                </wp:positionV>
                <wp:extent cx="4943475" cy="3055276"/>
                <wp:effectExtent b="0" l="0" r="0" t="0"/>
                <wp:wrapNone/>
                <wp:docPr id="1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4943475" cy="3055276"/>
                        </a:xfrm>
                        <a:prstGeom prst="rect"/>
                        <a:ln/>
                      </pic:spPr>
                    </pic:pic>
                  </a:graphicData>
                </a:graphic>
              </wp:anchor>
            </w:drawing>
          </mc:Fallback>
        </mc:AlternateConten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00" w:line="240" w:lineRule="auto"/>
        <w:jc w:val="center"/>
        <w:rPr/>
      </w:pPr>
      <w:r w:rsidDel="00000000" w:rsidR="00000000" w:rsidRPr="00000000">
        <w:rPr>
          <w:b w:val="1"/>
          <w:bCs w:val="1"/>
          <w:i w:val="1"/>
          <w:iCs w:val="1"/>
          <w:color w:val="44546a"/>
          <w:sz w:val="28"/>
          <w:szCs w:val="28"/>
          <w:rtl w:val="0"/>
        </w:rPr>
        <w:t xml:space="preserve">Figure 4: Data Model Summary                   </w:t>
      </w:r>
      <w:r w:rsidDel="00000000" w:rsidR="00000000" w:rsidRPr="00000000">
        <w:rPr>
          <w:rtl w:val="0"/>
        </w:rPr>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In the GL </w:t>
      </w:r>
      <w:r w:rsidDel="00000000" w:rsidR="00000000" w:rsidRPr="00000000">
        <w:rPr>
          <w:rFonts w:ascii="Roboto" w:cs="Roboto" w:eastAsia="Roboto" w:hAnsi="Roboto"/>
          <w:color w:val="000000"/>
          <w:sz w:val="24"/>
          <w:szCs w:val="24"/>
          <w:rtl w:val="0"/>
        </w:rPr>
        <w:t xml:space="preserve">module we have created </w:t>
      </w:r>
      <w:r w:rsidDel="00000000" w:rsidR="00000000" w:rsidRPr="00000000">
        <w:rPr>
          <w:rFonts w:ascii="Roboto" w:cs="Roboto" w:eastAsia="Roboto" w:hAnsi="Roboto"/>
          <w:sz w:val="24"/>
          <w:szCs w:val="24"/>
          <w:rtl w:val="0"/>
        </w:rPr>
        <w:t xml:space="preserve">2</w:t>
      </w:r>
      <w:r w:rsidDel="00000000" w:rsidR="00000000" w:rsidRPr="00000000">
        <w:rPr>
          <w:rFonts w:ascii="Roboto" w:cs="Roboto" w:eastAsia="Roboto" w:hAnsi="Roboto"/>
          <w:color w:val="000000"/>
          <w:sz w:val="24"/>
          <w:szCs w:val="24"/>
          <w:rtl w:val="0"/>
        </w:rPr>
        <w:t xml:space="preserve"> data models based on the business requirement. The final looker reports generated are based on these </w:t>
      </w:r>
      <w:r w:rsidDel="00000000" w:rsidR="00000000" w:rsidRPr="00000000">
        <w:rPr>
          <w:rFonts w:ascii="Roboto" w:cs="Roboto" w:eastAsia="Roboto" w:hAnsi="Roboto"/>
          <w:sz w:val="24"/>
          <w:szCs w:val="24"/>
          <w:rtl w:val="0"/>
        </w:rPr>
        <w:t xml:space="preserve">2</w:t>
      </w:r>
      <w:r w:rsidDel="00000000" w:rsidR="00000000" w:rsidRPr="00000000">
        <w:rPr>
          <w:rFonts w:ascii="Roboto" w:cs="Roboto" w:eastAsia="Roboto" w:hAnsi="Roboto"/>
          <w:color w:val="000000"/>
          <w:sz w:val="24"/>
          <w:szCs w:val="24"/>
          <w:rtl w:val="0"/>
        </w:rPr>
        <w:t xml:space="preserve"> models. </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All the dimensions are shared across these models.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Some unique feature of these models</w:t>
      </w:r>
      <w:r w:rsidDel="00000000" w:rsidR="00000000" w:rsidRPr="00000000">
        <w:rPr>
          <w:rFonts w:ascii="Roboto" w:cs="Roboto" w:eastAsia="Roboto" w:hAnsi="Roboto"/>
          <w:color w:val="000000"/>
          <w:sz w:val="24"/>
          <w:szCs w:val="24"/>
          <w:rtl w:val="0"/>
        </w:rPr>
        <w:t xml:space="preserve"> include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numPr>
          <w:ilvl w:val="2"/>
          <w:numId w:val="7"/>
        </w:numPr>
        <w:pBdr>
          <w:top w:space="0" w:sz="0" w:val="nil"/>
          <w:left w:space="0" w:sz="0" w:val="nil"/>
          <w:bottom w:space="0" w:sz="0" w:val="nil"/>
          <w:right w:space="0" w:sz="0" w:val="nil"/>
          <w:between w:space="0" w:sz="0" w:val="nil"/>
        </w:pBdr>
        <w:spacing w:after="0" w:line="240" w:lineRule="auto"/>
        <w:ind w:left="108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Dynamic currency conversion based on the type of account such as a balance sheet or income statement.</w:t>
      </w:r>
      <w:r w:rsidDel="00000000" w:rsidR="00000000" w:rsidRPr="00000000">
        <w:rPr>
          <w:rtl w:val="0"/>
        </w:rPr>
      </w:r>
    </w:p>
    <w:p w:rsidR="00000000" w:rsidDel="00000000" w:rsidP="00000000" w:rsidRDefault="00000000" w:rsidRPr="00000000" w14:paraId="00000054">
      <w:pPr>
        <w:numPr>
          <w:ilvl w:val="2"/>
          <w:numId w:val="7"/>
        </w:numPr>
        <w:pBdr>
          <w:top w:space="0" w:sz="0" w:val="nil"/>
          <w:left w:space="0" w:sz="0" w:val="nil"/>
          <w:bottom w:space="0" w:sz="0" w:val="nil"/>
          <w:right w:space="0" w:sz="0" w:val="nil"/>
          <w:between w:space="0" w:sz="0" w:val="nil"/>
        </w:pBdr>
        <w:spacing w:after="0" w:line="240" w:lineRule="auto"/>
        <w:ind w:left="108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Integration of journal data with sub modules such AP and AR to get invoice, supplier and customer information. This enables account reconciliation between general ledger and subledger</w:t>
      </w:r>
      <w:r w:rsidDel="00000000" w:rsidR="00000000" w:rsidRPr="00000000">
        <w:rPr>
          <w:rtl w:val="0"/>
        </w:rPr>
      </w:r>
    </w:p>
    <w:p w:rsidR="00000000" w:rsidDel="00000000" w:rsidP="00000000" w:rsidRDefault="00000000" w:rsidRPr="00000000" w14:paraId="00000055">
      <w:pPr>
        <w:numPr>
          <w:ilvl w:val="2"/>
          <w:numId w:val="7"/>
        </w:numPr>
        <w:pBdr>
          <w:top w:space="0" w:sz="0" w:val="nil"/>
          <w:left w:space="0" w:sz="0" w:val="nil"/>
          <w:bottom w:space="0" w:sz="0" w:val="nil"/>
          <w:right w:space="0" w:sz="0" w:val="nil"/>
          <w:between w:space="0" w:sz="0" w:val="nil"/>
        </w:pBdr>
        <w:spacing w:after="0" w:line="240" w:lineRule="auto"/>
        <w:ind w:left="108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Integration of GL balances data with account hierarchy from hyperion allows creation of critical financial reports such as income statements and balance sheets</w:t>
      </w:r>
      <w:r w:rsidDel="00000000" w:rsidR="00000000" w:rsidRPr="00000000">
        <w:rPr>
          <w:rFonts w:ascii="Roboto" w:cs="Roboto" w:eastAsia="Roboto" w:hAnsi="Roboto"/>
          <w:color w:val="000000"/>
          <w:sz w:val="24"/>
          <w:szCs w:val="24"/>
          <w:rtl w:val="0"/>
        </w:rPr>
        <w:t xml:space="preserve">.</w:t>
      </w:r>
    </w:p>
    <w:p w:rsidR="00000000" w:rsidDel="00000000" w:rsidP="00000000" w:rsidRDefault="00000000" w:rsidRPr="00000000" w14:paraId="00000056">
      <w:pPr>
        <w:numPr>
          <w:ilvl w:val="2"/>
          <w:numId w:val="7"/>
        </w:numPr>
        <w:pBdr>
          <w:top w:space="0" w:sz="0" w:val="nil"/>
          <w:left w:space="0" w:sz="0" w:val="nil"/>
          <w:bottom w:space="0" w:sz="0" w:val="nil"/>
          <w:right w:space="0" w:sz="0" w:val="nil"/>
          <w:between w:space="0" w:sz="0" w:val="nil"/>
        </w:pBdr>
        <w:spacing w:after="0" w:line="240" w:lineRule="auto"/>
        <w:ind w:left="108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Drill through from general ledger to subledger</w:t>
      </w:r>
      <w:r w:rsidDel="00000000" w:rsidR="00000000" w:rsidRPr="00000000">
        <w:rPr>
          <w:rFonts w:ascii="Roboto" w:cs="Roboto" w:eastAsia="Roboto" w:hAnsi="Roboto"/>
          <w:color w:val="000000"/>
          <w:sz w:val="24"/>
          <w:szCs w:val="24"/>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ind w:left="108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The dimension tables will include the accounting information </w:t>
      </w:r>
      <w:r w:rsidDel="00000000" w:rsidR="00000000" w:rsidRPr="00000000">
        <w:rPr>
          <w:rFonts w:ascii="Roboto" w:cs="Roboto" w:eastAsia="Roboto" w:hAnsi="Roboto"/>
          <w:sz w:val="24"/>
          <w:szCs w:val="24"/>
          <w:rtl w:val="0"/>
        </w:rPr>
        <w:t xml:space="preserve">and their associated hierarchies</w:t>
      </w:r>
      <w:r w:rsidDel="00000000" w:rsidR="00000000" w:rsidRPr="00000000">
        <w:rPr>
          <w:rFonts w:ascii="Roboto" w:cs="Roboto" w:eastAsia="Roboto" w:hAnsi="Roboto"/>
          <w:color w:val="000000"/>
          <w:sz w:val="24"/>
          <w:szCs w:val="24"/>
          <w:rtl w:val="0"/>
        </w:rPr>
        <w:t xml:space="preserve">, </w:t>
      </w:r>
      <w:r w:rsidDel="00000000" w:rsidR="00000000" w:rsidRPr="00000000">
        <w:rPr>
          <w:rFonts w:ascii="Roboto" w:cs="Roboto" w:eastAsia="Roboto" w:hAnsi="Roboto"/>
          <w:sz w:val="24"/>
          <w:szCs w:val="24"/>
          <w:rtl w:val="0"/>
        </w:rPr>
        <w:t xml:space="preserve">l</w:t>
      </w:r>
      <w:r w:rsidDel="00000000" w:rsidR="00000000" w:rsidRPr="00000000">
        <w:rPr>
          <w:rFonts w:ascii="Roboto" w:cs="Roboto" w:eastAsia="Roboto" w:hAnsi="Roboto"/>
          <w:color w:val="000000"/>
          <w:sz w:val="24"/>
          <w:szCs w:val="24"/>
          <w:rtl w:val="0"/>
        </w:rPr>
        <w:t xml:space="preserve">edger information, </w:t>
      </w:r>
      <w:r w:rsidDel="00000000" w:rsidR="00000000" w:rsidRPr="00000000">
        <w:rPr>
          <w:rFonts w:ascii="Roboto" w:cs="Roboto" w:eastAsia="Roboto" w:hAnsi="Roboto"/>
          <w:sz w:val="24"/>
          <w:szCs w:val="24"/>
          <w:rtl w:val="0"/>
        </w:rPr>
        <w:t xml:space="preserve">p</w:t>
      </w:r>
      <w:r w:rsidDel="00000000" w:rsidR="00000000" w:rsidRPr="00000000">
        <w:rPr>
          <w:rFonts w:ascii="Roboto" w:cs="Roboto" w:eastAsia="Roboto" w:hAnsi="Roboto"/>
          <w:color w:val="000000"/>
          <w:sz w:val="24"/>
          <w:szCs w:val="24"/>
          <w:rtl w:val="0"/>
        </w:rPr>
        <w:t xml:space="preserve">eriod Information</w:t>
      </w:r>
      <w:r w:rsidDel="00000000" w:rsidR="00000000" w:rsidRPr="00000000">
        <w:rPr>
          <w:rFonts w:ascii="Roboto" w:cs="Roboto" w:eastAsia="Roboto" w:hAnsi="Roboto"/>
          <w:sz w:val="24"/>
          <w:szCs w:val="24"/>
          <w:rtl w:val="0"/>
        </w:rPr>
        <w:t xml:space="preserve">, s</w:t>
      </w:r>
      <w:r w:rsidDel="00000000" w:rsidR="00000000" w:rsidRPr="00000000">
        <w:rPr>
          <w:rFonts w:ascii="Roboto" w:cs="Roboto" w:eastAsia="Roboto" w:hAnsi="Roboto"/>
          <w:color w:val="000000"/>
          <w:sz w:val="24"/>
          <w:szCs w:val="24"/>
          <w:rtl w:val="0"/>
        </w:rPr>
        <w:t xml:space="preserve">upplier information</w:t>
      </w:r>
      <w:r w:rsidDel="00000000" w:rsidR="00000000" w:rsidRPr="00000000">
        <w:rPr>
          <w:rFonts w:ascii="Roboto" w:cs="Roboto" w:eastAsia="Roboto" w:hAnsi="Roboto"/>
          <w:sz w:val="24"/>
          <w:szCs w:val="24"/>
          <w:rtl w:val="0"/>
        </w:rPr>
        <w:t xml:space="preserve"> and</w:t>
      </w:r>
      <w:r w:rsidDel="00000000" w:rsidR="00000000" w:rsidRPr="00000000">
        <w:rPr>
          <w:rFonts w:ascii="Roboto" w:cs="Roboto" w:eastAsia="Roboto" w:hAnsi="Roboto"/>
          <w:color w:val="000000"/>
          <w:sz w:val="24"/>
          <w:szCs w:val="24"/>
          <w:rtl w:val="0"/>
        </w:rPr>
        <w:t xml:space="preserve"> c</w:t>
      </w:r>
      <w:r w:rsidDel="00000000" w:rsidR="00000000" w:rsidRPr="00000000">
        <w:rPr>
          <w:rFonts w:ascii="Roboto" w:cs="Roboto" w:eastAsia="Roboto" w:hAnsi="Roboto"/>
          <w:sz w:val="24"/>
          <w:szCs w:val="24"/>
          <w:rtl w:val="0"/>
        </w:rPr>
        <w:t xml:space="preserve">ustomer information</w:t>
      </w:r>
      <w:r w:rsidDel="00000000" w:rsidR="00000000" w:rsidRPr="00000000">
        <w:rPr>
          <w:rFonts w:ascii="Roboto" w:cs="Roboto" w:eastAsia="Roboto" w:hAnsi="Roboto"/>
          <w:color w:val="000000"/>
          <w:sz w:val="24"/>
          <w:szCs w:val="24"/>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Except for supplier and customer all other</w:t>
      </w:r>
      <w:r w:rsidDel="00000000" w:rsidR="00000000" w:rsidRPr="00000000">
        <w:rPr>
          <w:rFonts w:ascii="Roboto" w:cs="Roboto" w:eastAsia="Roboto" w:hAnsi="Roboto"/>
          <w:color w:val="000000"/>
          <w:sz w:val="24"/>
          <w:szCs w:val="24"/>
          <w:rtl w:val="0"/>
        </w:rPr>
        <w:t xml:space="preserve"> dimensions are common across </w:t>
      </w:r>
      <w:r w:rsidDel="00000000" w:rsidR="00000000" w:rsidRPr="00000000">
        <w:rPr>
          <w:rFonts w:ascii="Roboto" w:cs="Roboto" w:eastAsia="Roboto" w:hAnsi="Roboto"/>
          <w:sz w:val="24"/>
          <w:szCs w:val="24"/>
          <w:rtl w:val="0"/>
        </w:rPr>
        <w:t xml:space="preserve">both </w:t>
      </w:r>
      <w:r w:rsidDel="00000000" w:rsidR="00000000" w:rsidRPr="00000000">
        <w:rPr>
          <w:rFonts w:ascii="Roboto" w:cs="Roboto" w:eastAsia="Roboto" w:hAnsi="Roboto"/>
          <w:color w:val="000000"/>
          <w:sz w:val="24"/>
          <w:szCs w:val="24"/>
          <w:rtl w:val="0"/>
        </w:rPr>
        <w:t xml:space="preserve">the models and are joined with the fact tables to get the desired information.</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pacing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Both the models are </w:t>
      </w:r>
      <w:r w:rsidDel="00000000" w:rsidR="00000000" w:rsidRPr="00000000">
        <w:rPr>
          <w:rFonts w:ascii="Roboto" w:cs="Roboto" w:eastAsia="Roboto" w:hAnsi="Roboto"/>
          <w:i w:val="1"/>
          <w:iCs w:val="1"/>
          <w:sz w:val="24"/>
          <w:szCs w:val="24"/>
          <w:u w:val="single"/>
          <w:rtl w:val="0"/>
        </w:rPr>
        <w:t xml:space="preserve">integrated with the hierarchies</w:t>
      </w:r>
      <w:r w:rsidDel="00000000" w:rsidR="00000000" w:rsidRPr="00000000">
        <w:rPr>
          <w:rFonts w:ascii="Roboto" w:cs="Roboto" w:eastAsia="Roboto" w:hAnsi="Roboto"/>
          <w:sz w:val="24"/>
          <w:szCs w:val="24"/>
          <w:rtl w:val="0"/>
        </w:rPr>
        <w:t xml:space="preserve"> that are defined in hyperion to get the hierarchies related to account, department, company and other segments.</w:t>
      </w:r>
      <w:r w:rsidDel="00000000" w:rsidR="00000000" w:rsidRPr="00000000">
        <w:rPr>
          <w:rtl w:val="0"/>
        </w:rPr>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pacing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 </w:t>
      </w:r>
      <w:r w:rsidDel="00000000" w:rsidR="00000000" w:rsidRPr="00000000">
        <w:rPr>
          <w:rFonts w:ascii="Roboto" w:cs="Roboto" w:eastAsia="Roboto" w:hAnsi="Roboto"/>
          <w:sz w:val="24"/>
          <w:szCs w:val="24"/>
          <w:rtl w:val="0"/>
        </w:rPr>
        <w:t xml:space="preserve">Additionally</w:t>
      </w:r>
      <w:r w:rsidDel="00000000" w:rsidR="00000000" w:rsidRPr="00000000">
        <w:rPr>
          <w:rFonts w:ascii="Roboto" w:cs="Roboto" w:eastAsia="Roboto" w:hAnsi="Roboto"/>
          <w:color w:val="000000"/>
          <w:sz w:val="24"/>
          <w:szCs w:val="24"/>
          <w:rtl w:val="0"/>
        </w:rPr>
        <w:t xml:space="preserve"> in </w:t>
      </w:r>
      <w:r w:rsidDel="00000000" w:rsidR="00000000" w:rsidRPr="00000000">
        <w:rPr>
          <w:rFonts w:ascii="Roboto" w:cs="Roboto" w:eastAsia="Roboto" w:hAnsi="Roboto"/>
          <w:sz w:val="24"/>
          <w:szCs w:val="24"/>
          <w:rtl w:val="0"/>
        </w:rPr>
        <w:t xml:space="preserve">both </w:t>
      </w:r>
      <w:r w:rsidDel="00000000" w:rsidR="00000000" w:rsidRPr="00000000">
        <w:rPr>
          <w:rFonts w:ascii="Roboto" w:cs="Roboto" w:eastAsia="Roboto" w:hAnsi="Roboto"/>
          <w:color w:val="000000"/>
          <w:sz w:val="24"/>
          <w:szCs w:val="24"/>
          <w:rtl w:val="0"/>
        </w:rPr>
        <w:t xml:space="preserve">the data model</w:t>
      </w:r>
      <w:r w:rsidDel="00000000" w:rsidR="00000000" w:rsidRPr="00000000">
        <w:rPr>
          <w:rFonts w:ascii="Roboto" w:cs="Roboto" w:eastAsia="Roboto" w:hAnsi="Roboto"/>
          <w:i w:val="1"/>
          <w:iCs w:val="1"/>
          <w:color w:val="000000"/>
          <w:sz w:val="24"/>
          <w:szCs w:val="24"/>
          <w:rtl w:val="0"/>
        </w:rPr>
        <w:t xml:space="preserve"> </w:t>
      </w:r>
      <w:r w:rsidDel="00000000" w:rsidR="00000000" w:rsidRPr="00000000">
        <w:rPr>
          <w:rFonts w:ascii="Roboto" w:cs="Roboto" w:eastAsia="Roboto" w:hAnsi="Roboto"/>
          <w:i w:val="1"/>
          <w:iCs w:val="1"/>
          <w:color w:val="000000"/>
          <w:sz w:val="24"/>
          <w:szCs w:val="24"/>
          <w:u w:val="single"/>
          <w:rtl w:val="0"/>
        </w:rPr>
        <w:t xml:space="preserve">curre</w:t>
      </w:r>
      <w:r w:rsidDel="00000000" w:rsidR="00000000" w:rsidRPr="00000000">
        <w:rPr>
          <w:rFonts w:ascii="Roboto" w:cs="Roboto" w:eastAsia="Roboto" w:hAnsi="Roboto"/>
          <w:i w:val="1"/>
          <w:iCs w:val="1"/>
          <w:sz w:val="24"/>
          <w:szCs w:val="24"/>
          <w:u w:val="single"/>
          <w:rtl w:val="0"/>
        </w:rPr>
        <w:t xml:space="preserve">ncy conversion mechanism</w:t>
      </w:r>
      <w:r w:rsidDel="00000000" w:rsidR="00000000" w:rsidRPr="00000000">
        <w:rPr>
          <w:rFonts w:ascii="Roboto" w:cs="Roboto" w:eastAsia="Roboto" w:hAnsi="Roboto"/>
          <w:sz w:val="24"/>
          <w:szCs w:val="24"/>
          <w:rtl w:val="0"/>
        </w:rPr>
        <w:t xml:space="preserve"> is applied to convert the transaction recorded in local currency to global currency like USD.</w:t>
      </w:r>
      <w:r w:rsidDel="00000000" w:rsidR="00000000" w:rsidRPr="00000000">
        <w:rPr>
          <w:rtl w:val="0"/>
        </w:rPr>
      </w:r>
    </w:p>
    <w:p w:rsidR="00000000" w:rsidDel="00000000" w:rsidP="00000000" w:rsidRDefault="00000000" w:rsidRPr="00000000" w14:paraId="0000005E">
      <w:pPr>
        <w:pStyle w:val="Heading2"/>
        <w:rPr>
          <w:rFonts w:ascii="Roboto" w:cs="Roboto" w:eastAsia="Roboto" w:hAnsi="Roboto"/>
          <w:b w:val="1"/>
          <w:bCs w:val="1"/>
          <w:sz w:val="28"/>
          <w:szCs w:val="28"/>
        </w:rPr>
      </w:pPr>
      <w:bookmarkStart w:colFirst="0" w:colLast="0" w:name="_nl1v1hu792xp" w:id="5"/>
      <w:bookmarkEnd w:id="5"/>
      <w:r w:rsidDel="00000000" w:rsidR="00000000" w:rsidRPr="00000000">
        <w:rPr>
          <w:rFonts w:ascii="Roboto" w:cs="Roboto" w:eastAsia="Roboto" w:hAnsi="Roboto"/>
          <w:b w:val="1"/>
          <w:bCs w:val="1"/>
          <w:sz w:val="28"/>
          <w:szCs w:val="28"/>
          <w:rtl w:val="0"/>
        </w:rPr>
        <w:t xml:space="preserve">GL Balances Model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The </w:t>
      </w:r>
      <w:r w:rsidDel="00000000" w:rsidR="00000000" w:rsidRPr="00000000">
        <w:rPr>
          <w:rFonts w:ascii="Roboto" w:cs="Roboto" w:eastAsia="Roboto" w:hAnsi="Roboto"/>
          <w:sz w:val="24"/>
          <w:szCs w:val="24"/>
          <w:rtl w:val="0"/>
        </w:rPr>
        <w:t xml:space="preserve">GL Balances</w:t>
      </w:r>
      <w:r w:rsidDel="00000000" w:rsidR="00000000" w:rsidRPr="00000000">
        <w:rPr>
          <w:rFonts w:ascii="Roboto" w:cs="Roboto" w:eastAsia="Roboto" w:hAnsi="Roboto"/>
          <w:color w:val="000000"/>
          <w:sz w:val="24"/>
          <w:szCs w:val="24"/>
          <w:rtl w:val="0"/>
        </w:rPr>
        <w:t xml:space="preserve"> </w:t>
      </w:r>
      <w:r w:rsidDel="00000000" w:rsidR="00000000" w:rsidRPr="00000000">
        <w:rPr>
          <w:rFonts w:ascii="Roboto" w:cs="Roboto" w:eastAsia="Roboto" w:hAnsi="Roboto"/>
          <w:sz w:val="24"/>
          <w:szCs w:val="24"/>
          <w:rtl w:val="0"/>
        </w:rPr>
        <w:t xml:space="preserve">presents the summarized as well as detailed view of the</w:t>
      </w:r>
      <w:r w:rsidDel="00000000" w:rsidR="00000000" w:rsidRPr="00000000">
        <w:rPr>
          <w:rFonts w:ascii="Roboto" w:cs="Roboto" w:eastAsia="Roboto" w:hAnsi="Roboto"/>
          <w:color w:val="000000"/>
          <w:sz w:val="24"/>
          <w:szCs w:val="24"/>
          <w:rtl w:val="0"/>
        </w:rPr>
        <w:t xml:space="preserve"> </w:t>
      </w:r>
      <w:r w:rsidDel="00000000" w:rsidR="00000000" w:rsidRPr="00000000">
        <w:rPr>
          <w:rFonts w:ascii="Roboto" w:cs="Roboto" w:eastAsia="Roboto" w:hAnsi="Roboto"/>
          <w:i w:val="1"/>
          <w:iCs w:val="1"/>
          <w:sz w:val="24"/>
          <w:szCs w:val="24"/>
          <w:u w:val="single"/>
          <w:rtl w:val="0"/>
        </w:rPr>
        <w:t xml:space="preserve">general  ledger</w:t>
      </w:r>
      <w:r w:rsidDel="00000000" w:rsidR="00000000" w:rsidRPr="00000000">
        <w:rPr>
          <w:rFonts w:ascii="Roboto" w:cs="Roboto" w:eastAsia="Roboto" w:hAnsi="Roboto"/>
          <w:color w:val="000000"/>
          <w:sz w:val="24"/>
          <w:szCs w:val="24"/>
          <w:rtl w:val="0"/>
        </w:rPr>
        <w:t xml:space="preserve"> </w:t>
      </w:r>
      <w:r w:rsidDel="00000000" w:rsidR="00000000" w:rsidRPr="00000000">
        <w:rPr>
          <w:rFonts w:ascii="Roboto" w:cs="Roboto" w:eastAsia="Roboto" w:hAnsi="Roboto"/>
          <w:sz w:val="24"/>
          <w:szCs w:val="24"/>
          <w:rtl w:val="0"/>
        </w:rPr>
        <w:t xml:space="preserve">accounting by capturing both the </w:t>
      </w:r>
      <w:r w:rsidDel="00000000" w:rsidR="00000000" w:rsidRPr="00000000">
        <w:rPr>
          <w:rFonts w:ascii="Roboto" w:cs="Roboto" w:eastAsia="Roboto" w:hAnsi="Roboto"/>
          <w:color w:val="0f0f0f"/>
          <w:sz w:val="24"/>
          <w:szCs w:val="24"/>
          <w:rtl w:val="0"/>
        </w:rPr>
        <w:t xml:space="preserve">monthly activity as well as balance amount details</w:t>
      </w:r>
      <w:r w:rsidDel="00000000" w:rsidR="00000000" w:rsidRPr="00000000">
        <w:rPr>
          <w:rFonts w:ascii="Roboto" w:cs="Roboto" w:eastAsia="Roboto" w:hAnsi="Roboto"/>
          <w:color w:val="000000"/>
          <w:sz w:val="24"/>
          <w:szCs w:val="24"/>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EBS tables related to gl balances is the primary table for this model along with other supporting tables</w:t>
      </w:r>
      <w:r w:rsidDel="00000000" w:rsidR="00000000" w:rsidRPr="00000000">
        <w:rPr>
          <w:rFonts w:ascii="Roboto" w:cs="Roboto" w:eastAsia="Roboto" w:hAnsi="Roboto"/>
          <w:color w:val="000000"/>
          <w:sz w:val="24"/>
          <w:szCs w:val="24"/>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For the combined aggregate the granularity of the data is kept at a </w:t>
      </w:r>
      <w:r w:rsidDel="00000000" w:rsidR="00000000" w:rsidRPr="00000000">
        <w:rPr>
          <w:rFonts w:ascii="Roboto" w:cs="Roboto" w:eastAsia="Roboto" w:hAnsi="Roboto"/>
          <w:sz w:val="24"/>
          <w:szCs w:val="24"/>
          <w:rtl w:val="0"/>
        </w:rPr>
        <w:t xml:space="preserve">gl code combination level</w:t>
      </w:r>
      <w:r w:rsidDel="00000000" w:rsidR="00000000" w:rsidRPr="00000000">
        <w:rPr>
          <w:rFonts w:ascii="Roboto" w:cs="Roboto" w:eastAsia="Roboto" w:hAnsi="Roboto"/>
          <w:color w:val="000000"/>
          <w:sz w:val="24"/>
          <w:szCs w:val="24"/>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bookmarkStart w:colFirst="0" w:colLast="0" w:name="_vr966dvgu2ln" w:id="6"/>
      <w:bookmarkEnd w:id="6"/>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The accounting related details are obtained by </w:t>
      </w:r>
      <w:r w:rsidDel="00000000" w:rsidR="00000000" w:rsidRPr="00000000">
        <w:rPr>
          <w:rFonts w:ascii="Roboto" w:cs="Roboto" w:eastAsia="Roboto" w:hAnsi="Roboto"/>
          <w:sz w:val="24"/>
          <w:szCs w:val="24"/>
          <w:rtl w:val="0"/>
        </w:rPr>
        <w:t xml:space="preserve">joining the table</w:t>
      </w:r>
      <w:r w:rsidDel="00000000" w:rsidR="00000000" w:rsidRPr="00000000">
        <w:rPr>
          <w:rFonts w:ascii="Roboto" w:cs="Roboto" w:eastAsia="Roboto" w:hAnsi="Roboto"/>
          <w:color w:val="000000"/>
          <w:sz w:val="24"/>
          <w:szCs w:val="24"/>
          <w:rtl w:val="0"/>
        </w:rPr>
        <w:t xml:space="preserve"> with the GL Code Combination table.</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Time-series KPIs such as year-to-date, quarter-to-date are </w:t>
      </w:r>
      <w:r w:rsidDel="00000000" w:rsidR="00000000" w:rsidRPr="00000000">
        <w:rPr>
          <w:rFonts w:ascii="Roboto" w:cs="Roboto" w:eastAsia="Roboto" w:hAnsi="Roboto"/>
          <w:sz w:val="24"/>
          <w:szCs w:val="24"/>
          <w:rtl w:val="0"/>
        </w:rPr>
        <w:t xml:space="preserve">pre calculated in the model.</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Pre-calculated KPIs</w:t>
      </w:r>
      <w:r w:rsidDel="00000000" w:rsidR="00000000" w:rsidRPr="00000000">
        <w:rPr>
          <w:rFonts w:ascii="Roboto" w:cs="Roboto" w:eastAsia="Roboto" w:hAnsi="Roboto"/>
          <w:sz w:val="24"/>
          <w:szCs w:val="24"/>
          <w:rtl w:val="0"/>
        </w:rPr>
        <w:t xml:space="preserve"> related to opening and end balances in terms of transaction, ledger and global currency are added in the model.</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The audit columns are added at the denormalized level and the naming standards are followed</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tabs>
          <w:tab w:val="left" w:leader="none" w:pos="9317"/>
        </w:tabs>
        <w:spacing w:after="0"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developed data model seamlessly integrates gl balances date with the account hierarchy provided by Hyperion. This integration creates a powerful and dynamic foundation for generating accurate and insightful financial rep loop ports, including balance sheets and income statements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 is extended to integrate the data flowing from EBS with Hyperion hierarchies related to each of the segments.</w:t>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9317"/>
        </w:tabs>
        <w:spacing w:after="0"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9317"/>
        </w:tabs>
        <w:spacing w:after="0" w:line="360" w:lineRule="auto"/>
        <w:ind w:left="720" w:firstLine="0"/>
        <w:jc w:val="both"/>
        <w:rPr>
          <w:color w:val="000000"/>
        </w:rPr>
      </w:pPr>
      <w:r w:rsidDel="00000000" w:rsidR="00000000" w:rsidRPr="00000000">
        <w:rPr>
          <w:rtl w:val="0"/>
        </w:rPr>
      </w:r>
    </w:p>
    <w:p w:rsidR="00000000" w:rsidDel="00000000" w:rsidP="00000000" w:rsidRDefault="00000000" w:rsidRPr="00000000" w14:paraId="00000073">
      <w:pPr>
        <w:rPr/>
      </w:pPr>
      <w:r w:rsidDel="00000000" w:rsidR="00000000" w:rsidRPr="00000000">
        <w:rPr/>
        <mc:AlternateContent>
          <mc:Choice Requires="wpg">
            <w:drawing>
              <wp:inline distB="0" distT="0" distL="0" distR="0">
                <wp:extent cx="5938685" cy="3062288"/>
                <wp:effectExtent b="0" l="0" r="0" t="0"/>
                <wp:docPr id="1" name=""/>
                <a:graphic>
                  <a:graphicData uri="http://schemas.microsoft.com/office/word/2010/wordprocessingGroup">
                    <wpg:wgp>
                      <wpg:cNvGrpSpPr/>
                      <wpg:grpSpPr>
                        <a:xfrm>
                          <a:off x="2543250" y="2336150"/>
                          <a:ext cx="5938685" cy="3062288"/>
                          <a:chOff x="2543250" y="2336150"/>
                          <a:chExt cx="5605500" cy="2882775"/>
                        </a:xfrm>
                      </wpg:grpSpPr>
                      <wpg:grpSp>
                        <wpg:cNvGrpSpPr/>
                        <wpg:grpSpPr>
                          <a:xfrm>
                            <a:off x="2543269" y="2341725"/>
                            <a:ext cx="5605463" cy="2876550"/>
                            <a:chOff x="0" y="0"/>
                            <a:chExt cx="5486400" cy="3205875"/>
                          </a:xfrm>
                        </wpg:grpSpPr>
                        <wps:wsp>
                          <wps:cNvSpPr/>
                          <wps:cNvPr id="3" name="Shape 3"/>
                          <wps:spPr>
                            <a:xfrm>
                              <a:off x="0" y="0"/>
                              <a:ext cx="5486400" cy="320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3200400"/>
                              <a:chOff x="0" y="0"/>
                              <a:chExt cx="5486400" cy="3200400"/>
                            </a:xfrm>
                          </wpg:grpSpPr>
                          <wps:wsp>
                            <wps:cNvSpPr/>
                            <wps:cNvPr id="5" name="Shape 5"/>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11940" y="368940"/>
                                <a:ext cx="2462518" cy="2462518"/>
                              </a:xfrm>
                              <a:prstGeom prst="blockArc">
                                <a:avLst>
                                  <a:gd fmla="val 10800000" name="adj1"/>
                                  <a:gd fmla="val 1620000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511940" y="368940"/>
                                <a:ext cx="2462518" cy="2462518"/>
                              </a:xfrm>
                              <a:prstGeom prst="blockArc">
                                <a:avLst>
                                  <a:gd fmla="val 5400000" name="adj1"/>
                                  <a:gd fmla="val 1080000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11940" y="368940"/>
                                <a:ext cx="2462518" cy="2462518"/>
                              </a:xfrm>
                              <a:prstGeom prst="blockArc">
                                <a:avLst>
                                  <a:gd fmla="val 0" name="adj1"/>
                                  <a:gd fmla="val 540000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511940" y="368940"/>
                                <a:ext cx="2462518" cy="2462518"/>
                              </a:xfrm>
                              <a:prstGeom prst="blockArc">
                                <a:avLst>
                                  <a:gd fmla="val 16200000" name="adj1"/>
                                  <a:gd fmla="val 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176611" y="1033611"/>
                                <a:ext cx="1133177" cy="1133177"/>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342561" y="1199561"/>
                                <a:ext cx="801277" cy="8012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Balances</w:t>
                                  </w:r>
                                </w:p>
                              </w:txbxContent>
                            </wps:txbx>
                            <wps:bodyPr anchorCtr="0" anchor="ctr" bIns="15225" lIns="15225" spcFirstLastPara="1" rIns="15225" wrap="square" tIns="15225">
                              <a:noAutofit/>
                            </wps:bodyPr>
                          </wps:wsp>
                          <wps:wsp>
                            <wps:cNvSpPr/>
                            <wps:cNvPr id="12" name="Shape 12"/>
                            <wps:spPr>
                              <a:xfrm>
                                <a:off x="2346587" y="884"/>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462752" y="117049"/>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t xml:space="preserve">Monthly Activity</w:t>
                                  </w:r>
                                </w:p>
                              </w:txbxContent>
                            </wps:txbx>
                            <wps:bodyPr anchorCtr="0" anchor="ctr" bIns="7600" lIns="7600" spcFirstLastPara="1" rIns="7600" wrap="square" tIns="7600">
                              <a:noAutofit/>
                            </wps:bodyPr>
                          </wps:wsp>
                          <wps:wsp>
                            <wps:cNvSpPr/>
                            <wps:cNvPr id="14" name="Shape 14"/>
                            <wps:spPr>
                              <a:xfrm>
                                <a:off x="3549290" y="1203587"/>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665455" y="1319752"/>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Balances</w:t>
                                  </w:r>
                                </w:p>
                              </w:txbxContent>
                            </wps:txbx>
                            <wps:bodyPr anchorCtr="0" anchor="ctr" bIns="7600" lIns="7600" spcFirstLastPara="1" rIns="7600" wrap="square" tIns="7600">
                              <a:noAutofit/>
                            </wps:bodyPr>
                          </wps:wsp>
                          <wps:wsp>
                            <wps:cNvSpPr/>
                            <wps:cNvPr id="16" name="Shape 16"/>
                            <wps:spPr>
                              <a:xfrm>
                                <a:off x="2346587" y="2406290"/>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462752" y="2522455"/>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t xml:space="preserve">Accounting Rules</w:t>
                                  </w:r>
                                </w:p>
                              </w:txbxContent>
                            </wps:txbx>
                            <wps:bodyPr anchorCtr="0" anchor="ctr" bIns="7600" lIns="7600" spcFirstLastPara="1" rIns="7600" wrap="square" tIns="7600">
                              <a:noAutofit/>
                            </wps:bodyPr>
                          </wps:wsp>
                          <wps:wsp>
                            <wps:cNvSpPr/>
                            <wps:cNvPr id="18" name="Shape 18"/>
                            <wps:spPr>
                              <a:xfrm>
                                <a:off x="1143884" y="1203587"/>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60049" y="1319752"/>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t xml:space="preserve">Hyperion Hierarchies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r>
                                </w:p>
                              </w:txbxContent>
                            </wps:txbx>
                            <wps:bodyPr anchorCtr="0" anchor="ctr" bIns="7600" lIns="7600" spcFirstLastPara="1" rIns="7600" wrap="square" tIns="7600">
                              <a:noAutofit/>
                            </wps:bodyPr>
                          </wps:wsp>
                        </wpg:grpSp>
                      </wpg:grpSp>
                    </wpg:wgp>
                  </a:graphicData>
                </a:graphic>
              </wp:inline>
            </w:drawing>
          </mc:Choice>
          <mc:Fallback>
            <w:drawing>
              <wp:inline distB="0" distT="0" distL="0" distR="0">
                <wp:extent cx="5938685" cy="3062288"/>
                <wp:effectExtent b="0" l="0" r="0" t="0"/>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38685" cy="3062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b w:val="1"/>
          <w:bCs w:val="1"/>
          <w:i w:val="1"/>
          <w:iCs w:val="1"/>
          <w:color w:val="44546a"/>
          <w:sz w:val="28"/>
          <w:szCs w:val="28"/>
          <w:rtl w:val="0"/>
        </w:rPr>
        <w:t xml:space="preserve">Figure 5 : GL Balances Data Integration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76">
      <w:pPr>
        <w:rPr>
          <w:b w:val="1"/>
          <w:bCs w:val="1"/>
          <w:i w:val="1"/>
          <w:iCs w:val="1"/>
          <w:color w:val="44546a"/>
          <w:sz w:val="28"/>
          <w:szCs w:val="28"/>
        </w:rPr>
      </w:pPr>
      <w:r w:rsidDel="00000000" w:rsidR="00000000" w:rsidRPr="00000000">
        <w:rPr>
          <w:rtl w:val="0"/>
        </w:rPr>
        <w:t xml:space="preserve">   </w:t>
      </w:r>
      <w:r w:rsidDel="00000000" w:rsidR="00000000" w:rsidRPr="00000000">
        <w:rPr>
          <w:color w:val="ffffff"/>
          <w:rtl w:val="0"/>
        </w:rPr>
        <w:tab/>
        <w:tab/>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495300</wp:posOffset>
                </wp:positionH>
                <wp:positionV relativeFrom="paragraph">
                  <wp:posOffset>0</wp:posOffset>
                </wp:positionV>
                <wp:extent cx="5038725" cy="2600020"/>
                <wp:effectExtent b="0" l="0" r="0" t="0"/>
                <wp:wrapTopAndBottom distB="0" distT="0"/>
                <wp:docPr id="15" name=""/>
                <a:graphic>
                  <a:graphicData uri="http://schemas.microsoft.com/office/word/2010/wordprocessingGroup">
                    <wpg:wgp>
                      <wpg:cNvGrpSpPr/>
                      <wpg:grpSpPr>
                        <a:xfrm>
                          <a:off x="2826625" y="2486975"/>
                          <a:ext cx="5038725" cy="2600020"/>
                          <a:chOff x="2826625" y="2486975"/>
                          <a:chExt cx="5038750" cy="2586050"/>
                        </a:xfrm>
                      </wpg:grpSpPr>
                      <wpg:grpSp>
                        <wpg:cNvGrpSpPr/>
                        <wpg:grpSpPr>
                          <a:xfrm>
                            <a:off x="2826638" y="2486981"/>
                            <a:ext cx="5038725" cy="2586038"/>
                            <a:chOff x="2825425" y="2309275"/>
                            <a:chExt cx="5041150" cy="2898000"/>
                          </a:xfrm>
                        </wpg:grpSpPr>
                        <wps:wsp>
                          <wps:cNvSpPr/>
                          <wps:cNvPr id="3" name="Shape 3"/>
                          <wps:spPr>
                            <a:xfrm>
                              <a:off x="2825425" y="2309275"/>
                              <a:ext cx="5041150" cy="289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5437" y="2309280"/>
                              <a:ext cx="5041127" cy="2897979"/>
                              <a:chOff x="0" y="-44133"/>
                              <a:chExt cx="5041125" cy="2942808"/>
                            </a:xfrm>
                          </wpg:grpSpPr>
                          <wps:wsp>
                            <wps:cNvSpPr/>
                            <wps:cNvPr id="78" name="Shape 78"/>
                            <wps:spPr>
                              <a:xfrm>
                                <a:off x="0" y="0"/>
                                <a:ext cx="5041125" cy="289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44133"/>
                                <a:ext cx="5041125" cy="2942784"/>
                                <a:chOff x="0" y="-44133"/>
                                <a:chExt cx="5041125" cy="2942784"/>
                              </a:xfrm>
                            </wpg:grpSpPr>
                            <wps:wsp>
                              <wps:cNvSpPr/>
                              <wps:cNvPr id="80" name="Shape 80"/>
                              <wps:spPr>
                                <a:xfrm>
                                  <a:off x="0" y="0"/>
                                  <a:ext cx="5041125" cy="285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952298" y="1091411"/>
                                  <a:ext cx="1074280" cy="690907"/>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1985829" y="1125062"/>
                                  <a:ext cx="1081220" cy="62345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8"/>
                                        <w:vertAlign w:val="baseline"/>
                                      </w:rPr>
                                      <w:t xml:space="preserve">GL BALANCES</w:t>
                                    </w:r>
                                  </w:p>
                                </w:txbxContent>
                              </wps:txbx>
                              <wps:bodyPr anchorCtr="0" anchor="ctr" bIns="38100" lIns="38100" spcFirstLastPara="1" rIns="38100" wrap="square" tIns="38100">
                                <a:noAutofit/>
                              </wps:bodyPr>
                            </wps:wsp>
                            <wps:wsp>
                              <wps:cNvSpPr/>
                              <wps:cNvPr id="83" name="Shape 83"/>
                              <wps:spPr>
                                <a:xfrm rot="-5400000">
                                  <a:off x="2262530" y="864502"/>
                                  <a:ext cx="453816"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84" name="Shape 84"/>
                              <wps:spPr>
                                <a:xfrm>
                                  <a:off x="2057576" y="-44133"/>
                                  <a:ext cx="863723" cy="681727"/>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2090855" y="-10854"/>
                                  <a:ext cx="797165" cy="61516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LEDGERS</w:t>
                                    </w:r>
                                  </w:p>
                                </w:txbxContent>
                              </wps:txbx>
                              <wps:bodyPr anchorCtr="0" anchor="ctr" bIns="38100" lIns="38100" spcFirstLastPara="1" rIns="38100" wrap="square" tIns="38100">
                                <a:noAutofit/>
                              </wps:bodyPr>
                            </wps:wsp>
                            <wps:wsp>
                              <wps:cNvSpPr/>
                              <wps:cNvPr id="86" name="Shape 86"/>
                              <wps:spPr>
                                <a:xfrm rot="-35424">
                                  <a:off x="3026571" y="1429936"/>
                                  <a:ext cx="270514"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87" name="Shape 87"/>
                              <wps:spPr>
                                <a:xfrm>
                                  <a:off x="3297079" y="1094409"/>
                                  <a:ext cx="1025563" cy="657698"/>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3297089" y="1126431"/>
                                  <a:ext cx="1176300" cy="5934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CODE COMBINATIONS</w:t>
                                    </w:r>
                                  </w:p>
                                </w:txbxContent>
                              </wps:txbx>
                              <wps:bodyPr anchorCtr="0" anchor="ctr" bIns="25400" lIns="25400" spcFirstLastPara="1" rIns="25400" wrap="square" tIns="25400">
                                <a:noAutofit/>
                              </wps:bodyPr>
                            </wps:wsp>
                            <wps:wsp>
                              <wps:cNvSpPr/>
                              <wps:cNvPr id="89" name="Shape 89"/>
                              <wps:spPr>
                                <a:xfrm rot="5374163">
                                  <a:off x="2257291" y="2018833"/>
                                  <a:ext cx="473042"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90" name="Shape 90"/>
                              <wps:spPr>
                                <a:xfrm>
                                  <a:off x="2079141" y="2255348"/>
                                  <a:ext cx="837732" cy="643303"/>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2110544" y="2286751"/>
                                  <a:ext cx="774926" cy="580497"/>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PERIODS</w:t>
                                    </w:r>
                                  </w:p>
                                </w:txbxContent>
                              </wps:txbx>
                              <wps:bodyPr anchorCtr="0" anchor="ctr" bIns="38100" lIns="38100" spcFirstLastPara="1" rIns="38100" wrap="square" tIns="38100">
                                <a:noAutofit/>
                              </wps:bodyPr>
                            </wps:wsp>
                            <wps:wsp>
                              <wps:cNvSpPr/>
                              <wps:cNvPr id="92" name="Shape 92"/>
                              <wps:spPr>
                                <a:xfrm rot="-10746999">
                                  <a:off x="1633672" y="1426126"/>
                                  <a:ext cx="318644"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93" name="Shape 93"/>
                              <wps:spPr>
                                <a:xfrm>
                                  <a:off x="732627" y="1080040"/>
                                  <a:ext cx="901064" cy="673368"/>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765498" y="1112911"/>
                                  <a:ext cx="835200" cy="6075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RULES</w:t>
                                    </w:r>
                                  </w:p>
                                </w:txbxContent>
                              </wps:txbx>
                              <wps:bodyPr anchorCtr="0" anchor="ctr" bIns="30475" lIns="30475" spcFirstLastPara="1" rIns="30475" wrap="square" tIns="3047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495300</wp:posOffset>
                </wp:positionH>
                <wp:positionV relativeFrom="paragraph">
                  <wp:posOffset>0</wp:posOffset>
                </wp:positionV>
                <wp:extent cx="5038725" cy="2600020"/>
                <wp:effectExtent b="0" l="0" r="0" t="0"/>
                <wp:wrapTopAndBottom distB="0" distT="0"/>
                <wp:docPr id="15"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038725" cy="2600020"/>
                        </a:xfrm>
                        <a:prstGeom prst="rect"/>
                        <a:ln/>
                      </pic:spPr>
                    </pic:pic>
                  </a:graphicData>
                </a:graphic>
              </wp:anchor>
            </w:drawing>
          </mc:Fallback>
        </mc:AlternateContent>
      </w:r>
    </w:p>
    <w:p w:rsidR="00000000" w:rsidDel="00000000" w:rsidP="00000000" w:rsidRDefault="00000000" w:rsidRPr="00000000" w14:paraId="00000077">
      <w:pPr>
        <w:ind w:left="1440" w:firstLine="720"/>
        <w:rPr>
          <w:b w:val="1"/>
          <w:bCs w:val="1"/>
          <w:i w:val="1"/>
          <w:iCs w:val="1"/>
          <w:color w:val="44546a"/>
          <w:sz w:val="28"/>
          <w:szCs w:val="28"/>
        </w:rPr>
      </w:pPr>
      <w:r w:rsidDel="00000000" w:rsidR="00000000" w:rsidRPr="00000000">
        <w:rPr>
          <w:b w:val="1"/>
          <w:bCs w:val="1"/>
          <w:i w:val="1"/>
          <w:iCs w:val="1"/>
          <w:color w:val="44546a"/>
          <w:sz w:val="28"/>
          <w:szCs w:val="28"/>
          <w:rtl w:val="0"/>
        </w:rPr>
        <w:t xml:space="preserve">Figure 6 : GL Balances Data Model</w:t>
      </w:r>
    </w:p>
    <w:p w:rsidR="00000000" w:rsidDel="00000000" w:rsidP="00000000" w:rsidRDefault="00000000" w:rsidRPr="00000000" w14:paraId="00000078">
      <w:pP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79">
      <w:pP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7A">
      <w:pP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7B">
      <w:pPr>
        <w:pStyle w:val="Heading2"/>
        <w:rPr>
          <w:rFonts w:ascii="Roboto" w:cs="Roboto" w:eastAsia="Roboto" w:hAnsi="Roboto"/>
          <w:b w:val="1"/>
          <w:bCs w:val="1"/>
          <w:sz w:val="28"/>
          <w:szCs w:val="28"/>
        </w:rPr>
      </w:pPr>
      <w:bookmarkStart w:colFirst="0" w:colLast="0" w:name="_1x7bbfeue3e7" w:id="7"/>
      <w:bookmarkEnd w:id="7"/>
      <w:r w:rsidDel="00000000" w:rsidR="00000000" w:rsidRPr="00000000">
        <w:rPr>
          <w:rFonts w:ascii="Roboto" w:cs="Roboto" w:eastAsia="Roboto" w:hAnsi="Roboto"/>
          <w:b w:val="1"/>
          <w:bCs w:val="1"/>
          <w:sz w:val="28"/>
          <w:szCs w:val="28"/>
          <w:rtl w:val="0"/>
        </w:rPr>
        <w:t xml:space="preserve">GL Journals Model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GL Journal model goes beyond traditional journal entries by seamlessly integrating with subledgers along with submodules such as accounts payable (AP) and accounts receivable (AR) hence allowing journal reporting at invoice, supplier or customer level</w:t>
      </w:r>
      <w:r w:rsidDel="00000000" w:rsidR="00000000" w:rsidRPr="00000000">
        <w:rPr>
          <w:rtl w:val="0"/>
        </w:rPr>
      </w:r>
    </w:p>
    <w:p w:rsidR="00000000" w:rsidDel="00000000" w:rsidP="00000000" w:rsidRDefault="00000000" w:rsidRPr="00000000" w14:paraId="0000007E">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EBS tables related to gl journals, subledgers, AP and AR are the primary tables for this model along with other supporting tables.</w:t>
      </w:r>
    </w:p>
    <w:p w:rsidR="00000000" w:rsidDel="00000000" w:rsidP="00000000" w:rsidRDefault="00000000" w:rsidRPr="00000000" w14:paraId="0000007F">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granularity of the model is set at journal line level. However the granularity is extended to invoice distribution level for purchase and sales journals.</w:t>
      </w:r>
    </w:p>
    <w:p w:rsidR="00000000" w:rsidDel="00000000" w:rsidP="00000000" w:rsidRDefault="00000000" w:rsidRPr="00000000" w14:paraId="00000080">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accounting related details are obtained by joining with the GL Code Combination table.</w:t>
      </w:r>
    </w:p>
    <w:p w:rsidR="00000000" w:rsidDel="00000000" w:rsidP="00000000" w:rsidRDefault="00000000" w:rsidRPr="00000000" w14:paraId="00000081">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audit columns are added at the denormalized level and the naming standards are followed.</w:t>
      </w:r>
    </w:p>
    <w:p w:rsidR="00000000" w:rsidDel="00000000" w:rsidP="00000000" w:rsidRDefault="00000000" w:rsidRPr="00000000" w14:paraId="00000082">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 </w:t>
      </w:r>
      <w:r w:rsidDel="00000000" w:rsidR="00000000" w:rsidRPr="00000000">
        <w:rPr>
          <w:rFonts w:ascii="Roboto" w:cs="Roboto" w:eastAsia="Roboto" w:hAnsi="Roboto"/>
          <w:sz w:val="24"/>
          <w:szCs w:val="24"/>
          <w:rtl w:val="0"/>
        </w:rPr>
        <w:t xml:space="preserve">provides </w:t>
      </w:r>
      <w:r w:rsidDel="00000000" w:rsidR="00000000" w:rsidRPr="00000000">
        <w:rPr>
          <w:rFonts w:ascii="Roboto" w:cs="Roboto" w:eastAsia="Roboto" w:hAnsi="Roboto"/>
          <w:i w:val="1"/>
          <w:iCs w:val="1"/>
          <w:sz w:val="24"/>
          <w:szCs w:val="24"/>
          <w:u w:val="single"/>
          <w:rtl w:val="0"/>
        </w:rPr>
        <w:t xml:space="preserve">detailed journal information at the supplier, customer, and invoice levels, offering unparalleled insights and facilitating robust account reconciliation processes</w:t>
      </w:r>
      <w:r w:rsidDel="00000000" w:rsidR="00000000" w:rsidRPr="00000000">
        <w:rPr>
          <w:rFonts w:ascii="Roboto" w:cs="Roboto" w:eastAsia="Roboto" w:hAnsi="Roboto"/>
          <w:sz w:val="24"/>
          <w:szCs w:val="24"/>
          <w:rtl w:val="0"/>
        </w:rPr>
        <w:t xml:space="preserve"> between the general ledger and subledger modules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3">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Establishes a robust audit trail, facilitating traceability and accountability for each financial entry.</w:t>
      </w:r>
      <w:r w:rsidDel="00000000" w:rsidR="00000000" w:rsidRPr="00000000">
        <w:rPr>
          <w:rtl w:val="0"/>
        </w:rPr>
      </w:r>
    </w:p>
    <w:p w:rsidR="00000000" w:rsidDel="00000000" w:rsidP="00000000" w:rsidRDefault="00000000" w:rsidRPr="00000000" w14:paraId="00000084">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 deploys a </w:t>
      </w:r>
      <w:r w:rsidDel="00000000" w:rsidR="00000000" w:rsidRPr="00000000">
        <w:rPr>
          <w:rFonts w:ascii="Roboto" w:cs="Roboto" w:eastAsia="Roboto" w:hAnsi="Roboto"/>
          <w:i w:val="1"/>
          <w:iCs w:val="1"/>
          <w:sz w:val="24"/>
          <w:szCs w:val="24"/>
          <w:u w:val="single"/>
          <w:rtl w:val="0"/>
        </w:rPr>
        <w:t xml:space="preserve">dynamic currency conversion</w:t>
      </w:r>
      <w:r w:rsidDel="00000000" w:rsidR="00000000" w:rsidRPr="00000000">
        <w:rPr>
          <w:rFonts w:ascii="Roboto" w:cs="Roboto" w:eastAsia="Roboto" w:hAnsi="Roboto"/>
          <w:sz w:val="24"/>
          <w:szCs w:val="24"/>
          <w:rtl w:val="0"/>
        </w:rPr>
        <w:t xml:space="preserve"> methodology that converts the </w:t>
      </w:r>
      <w:r w:rsidDel="00000000" w:rsidR="00000000" w:rsidRPr="00000000">
        <w:rPr>
          <w:rFonts w:ascii="Roboto" w:cs="Roboto" w:eastAsia="Roboto" w:hAnsi="Roboto"/>
          <w:sz w:val="24"/>
          <w:szCs w:val="24"/>
          <w:rtl w:val="0"/>
        </w:rPr>
        <w:t xml:space="preserve">accounted</w:t>
      </w:r>
      <w:r w:rsidDel="00000000" w:rsidR="00000000" w:rsidRPr="00000000">
        <w:rPr>
          <w:rFonts w:ascii="Roboto" w:cs="Roboto" w:eastAsia="Roboto" w:hAnsi="Roboto"/>
          <w:sz w:val="24"/>
          <w:szCs w:val="24"/>
          <w:rtl w:val="0"/>
        </w:rPr>
        <w:t xml:space="preserve"> credit and debit into global currency based on the account type. For income statement related accounts are used monthly average of conversion rates while for balance sheet accounts it uses month end rate.</w:t>
      </w:r>
    </w:p>
    <w:p w:rsidR="00000000" w:rsidDel="00000000" w:rsidP="00000000" w:rsidRDefault="00000000" w:rsidRPr="00000000" w14:paraId="00000085">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 is extended to integrate the data flowing from EBS with Hyperion hierarchies  related to each of the segments.</w:t>
      </w:r>
    </w:p>
    <w:p w:rsidR="00000000" w:rsidDel="00000000" w:rsidP="00000000" w:rsidRDefault="00000000" w:rsidRPr="00000000" w14:paraId="00000086">
      <w:pPr>
        <w:numPr>
          <w:ilvl w:val="0"/>
          <w:numId w:val="5"/>
        </w:numPr>
        <w:tabs>
          <w:tab w:val="left" w:leader="none" w:pos="9317"/>
        </w:tabs>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Time-series KPIs such as year-to-date, quarter-to-date are pre calculated in the model.</w:t>
      </w:r>
    </w:p>
    <w:p w:rsidR="00000000" w:rsidDel="00000000" w:rsidP="00000000" w:rsidRDefault="00000000" w:rsidRPr="00000000" w14:paraId="00000087">
      <w:pPr>
        <w:numPr>
          <w:ilvl w:val="0"/>
          <w:numId w:val="5"/>
        </w:numPr>
        <w:tabs>
          <w:tab w:val="left" w:leader="none" w:pos="9317"/>
        </w:tabs>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Net Amount is calculated in the model as difference between debit and credit and is available in transaction currency, ledger currency and global currency (example USD)</w:t>
      </w:r>
    </w:p>
    <w:p w:rsidR="00000000" w:rsidDel="00000000" w:rsidP="00000000" w:rsidRDefault="00000000" w:rsidRPr="00000000" w14:paraId="00000088">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9">
      <w:pPr>
        <w:tabs>
          <w:tab w:val="left" w:leader="none" w:pos="9317"/>
        </w:tabs>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rPr>
      </w:pPr>
      <w:r w:rsidDel="00000000" w:rsidR="00000000" w:rsidRPr="00000000">
        <w:rPr/>
        <mc:AlternateContent>
          <mc:Choice Requires="wpg">
            <w:drawing>
              <wp:inline distB="0" distT="0" distL="0" distR="0">
                <wp:extent cx="5605463" cy="2888239"/>
                <wp:effectExtent b="0" l="0" r="0" t="0"/>
                <wp:docPr id="10" name=""/>
                <a:graphic>
                  <a:graphicData uri="http://schemas.microsoft.com/office/word/2010/wordprocessingGroup">
                    <wpg:wgp>
                      <wpg:cNvGrpSpPr/>
                      <wpg:grpSpPr>
                        <a:xfrm>
                          <a:off x="2543250" y="2336150"/>
                          <a:ext cx="5605463" cy="2888239"/>
                          <a:chOff x="2543250" y="2336150"/>
                          <a:chExt cx="5605500" cy="2882775"/>
                        </a:xfrm>
                      </wpg:grpSpPr>
                      <wpg:grpSp>
                        <wpg:cNvGrpSpPr/>
                        <wpg:grpSpPr>
                          <a:xfrm>
                            <a:off x="2543269" y="2341725"/>
                            <a:ext cx="5605463" cy="2876550"/>
                            <a:chOff x="0" y="0"/>
                            <a:chExt cx="5486400" cy="3205875"/>
                          </a:xfrm>
                        </wpg:grpSpPr>
                        <wps:wsp>
                          <wps:cNvSpPr/>
                          <wps:cNvPr id="3" name="Shape 3"/>
                          <wps:spPr>
                            <a:xfrm>
                              <a:off x="0" y="0"/>
                              <a:ext cx="5486400" cy="320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3200400"/>
                              <a:chOff x="0" y="0"/>
                              <a:chExt cx="5486400" cy="3200400"/>
                            </a:xfrm>
                          </wpg:grpSpPr>
                          <wps:wsp>
                            <wps:cNvSpPr/>
                            <wps:cNvPr id="5" name="Shape 5"/>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11940" y="368940"/>
                                <a:ext cx="2462518" cy="2462518"/>
                              </a:xfrm>
                              <a:prstGeom prst="blockArc">
                                <a:avLst>
                                  <a:gd fmla="val 10800000" name="adj1"/>
                                  <a:gd fmla="val 1620000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511940" y="368940"/>
                                <a:ext cx="2462518" cy="2462518"/>
                              </a:xfrm>
                              <a:prstGeom prst="blockArc">
                                <a:avLst>
                                  <a:gd fmla="val 5400000" name="adj1"/>
                                  <a:gd fmla="val 1080000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11940" y="368940"/>
                                <a:ext cx="2462518" cy="2462518"/>
                              </a:xfrm>
                              <a:prstGeom prst="blockArc">
                                <a:avLst>
                                  <a:gd fmla="val 0" name="adj1"/>
                                  <a:gd fmla="val 540000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511940" y="368940"/>
                                <a:ext cx="2462518" cy="2462518"/>
                              </a:xfrm>
                              <a:prstGeom prst="blockArc">
                                <a:avLst>
                                  <a:gd fmla="val 16200000" name="adj1"/>
                                  <a:gd fmla="val 0" name="adj2"/>
                                  <a:gd fmla="val 4639" name="adj3"/>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176611" y="1033611"/>
                                <a:ext cx="1133177" cy="1133177"/>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342561" y="1199561"/>
                                <a:ext cx="801277" cy="8012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Journals</w:t>
                                  </w:r>
                                </w:p>
                              </w:txbxContent>
                            </wps:txbx>
                            <wps:bodyPr anchorCtr="0" anchor="ctr" bIns="15225" lIns="15225" spcFirstLastPara="1" rIns="15225" wrap="square" tIns="15225">
                              <a:noAutofit/>
                            </wps:bodyPr>
                          </wps:wsp>
                          <wps:wsp>
                            <wps:cNvSpPr/>
                            <wps:cNvPr id="12" name="Shape 12"/>
                            <wps:spPr>
                              <a:xfrm>
                                <a:off x="2346587" y="884"/>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462752" y="117049"/>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t xml:space="preserve">Subledgers</w:t>
                                  </w:r>
                                </w:p>
                              </w:txbxContent>
                            </wps:txbx>
                            <wps:bodyPr anchorCtr="0" anchor="ctr" bIns="7600" lIns="7600" spcFirstLastPara="1" rIns="7600" wrap="square" tIns="7600">
                              <a:noAutofit/>
                            </wps:bodyPr>
                          </wps:wsp>
                          <wps:wsp>
                            <wps:cNvSpPr/>
                            <wps:cNvPr id="14" name="Shape 14"/>
                            <wps:spPr>
                              <a:xfrm>
                                <a:off x="3549290" y="1203587"/>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665455" y="1319752"/>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Invoices</w:t>
                                  </w:r>
                                </w:p>
                              </w:txbxContent>
                            </wps:txbx>
                            <wps:bodyPr anchorCtr="0" anchor="ctr" bIns="7600" lIns="7600" spcFirstLastPara="1" rIns="7600" wrap="square" tIns="7600">
                              <a:noAutofit/>
                            </wps:bodyPr>
                          </wps:wsp>
                          <wps:wsp>
                            <wps:cNvSpPr/>
                            <wps:cNvPr id="16" name="Shape 16"/>
                            <wps:spPr>
                              <a:xfrm>
                                <a:off x="2346587" y="2406290"/>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462752" y="2522455"/>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t xml:space="preserve">Suppliers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r>
                                  <w:r w:rsidDel="00000000" w:rsidR="00000000" w:rsidRPr="00000000">
                                    <w:rPr>
                                      <w:rFonts w:ascii="Calibri" w:cs="Calibri" w:eastAsia="Calibri" w:hAnsi="Calibri"/>
                                      <w:b w:val="1"/>
                                      <w:i w:val="0"/>
                                      <w:smallCaps w:val="0"/>
                                      <w:strike w:val="0"/>
                                      <w:color w:val="ffffff"/>
                                      <w:sz w:val="16"/>
                                      <w:vertAlign w:val="baseline"/>
                                    </w:rPr>
                                    <w:t xml:space="preserve">&amp; </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r>
                                  <w:r w:rsidDel="00000000" w:rsidR="00000000" w:rsidRPr="00000000">
                                    <w:rPr>
                                      <w:rFonts w:ascii="Calibri" w:cs="Calibri" w:eastAsia="Calibri" w:hAnsi="Calibri"/>
                                      <w:b w:val="1"/>
                                      <w:i w:val="0"/>
                                      <w:smallCaps w:val="0"/>
                                      <w:strike w:val="0"/>
                                      <w:color w:val="ffffff"/>
                                      <w:sz w:val="16"/>
                                      <w:vertAlign w:val="baseline"/>
                                    </w:rPr>
                                    <w:t xml:space="preserve">Customers</w:t>
                                  </w:r>
                                </w:p>
                              </w:txbxContent>
                            </wps:txbx>
                            <wps:bodyPr anchorCtr="0" anchor="ctr" bIns="7600" lIns="7600" spcFirstLastPara="1" rIns="7600" wrap="square" tIns="7600">
                              <a:noAutofit/>
                            </wps:bodyPr>
                          </wps:wsp>
                          <wps:wsp>
                            <wps:cNvSpPr/>
                            <wps:cNvPr id="18" name="Shape 18"/>
                            <wps:spPr>
                              <a:xfrm>
                                <a:off x="1143884" y="1203587"/>
                                <a:ext cx="793224" cy="793224"/>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60049" y="1319752"/>
                                <a:ext cx="560894" cy="5608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t xml:space="preserve">Hyperion Hierarchies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16"/>
                                      <w:vertAlign w:val="baseline"/>
                                    </w:rPr>
                                  </w:r>
                                </w:p>
                              </w:txbxContent>
                            </wps:txbx>
                            <wps:bodyPr anchorCtr="0" anchor="ctr" bIns="7600" lIns="7600" spcFirstLastPara="1" rIns="7600" wrap="square" tIns="7600">
                              <a:noAutofit/>
                            </wps:bodyPr>
                          </wps:wsp>
                        </wpg:grpSp>
                      </wpg:grpSp>
                    </wpg:wgp>
                  </a:graphicData>
                </a:graphic>
              </wp:inline>
            </w:drawing>
          </mc:Choice>
          <mc:Fallback>
            <w:drawing>
              <wp:inline distB="0" distT="0" distL="0" distR="0">
                <wp:extent cx="5605463" cy="2888239"/>
                <wp:effectExtent b="0" l="0" r="0" t="0"/>
                <wp:docPr id="10"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605463" cy="28882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17"/>
        </w:tabs>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b w:val="1"/>
          <w:bCs w:val="1"/>
          <w:i w:val="1"/>
          <w:iCs w:val="1"/>
          <w:color w:val="44546a"/>
          <w:sz w:val="28"/>
          <w:szCs w:val="28"/>
          <w:rtl w:val="0"/>
        </w:rPr>
        <w:t xml:space="preserve"> Figure 7: GL Journal Data Integration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00" w:line="240" w:lineRule="auto"/>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8E">
      <w:pPr>
        <w:rPr>
          <w:color w:val="ffffff"/>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-380999</wp:posOffset>
                </wp:positionH>
                <wp:positionV relativeFrom="paragraph">
                  <wp:posOffset>66675</wp:posOffset>
                </wp:positionV>
                <wp:extent cx="5105376" cy="2913291"/>
                <wp:effectExtent b="0" l="0" r="0" t="0"/>
                <wp:wrapSquare wrapText="bothSides" distB="0" distT="0" distL="0" distR="0"/>
                <wp:docPr id="8" name=""/>
                <a:graphic>
                  <a:graphicData uri="http://schemas.microsoft.com/office/word/2010/wordprocessingGroup">
                    <wpg:wgp>
                      <wpg:cNvGrpSpPr/>
                      <wpg:grpSpPr>
                        <a:xfrm>
                          <a:off x="2793300" y="2328100"/>
                          <a:ext cx="5105376" cy="2913291"/>
                          <a:chOff x="2793300" y="2328100"/>
                          <a:chExt cx="5105400" cy="2903825"/>
                        </a:xfrm>
                      </wpg:grpSpPr>
                      <wpg:grpSp>
                        <wpg:cNvGrpSpPr/>
                        <wpg:grpSpPr>
                          <a:xfrm>
                            <a:off x="2793312" y="2328100"/>
                            <a:ext cx="5105376" cy="2903801"/>
                            <a:chOff x="2793300" y="2331000"/>
                            <a:chExt cx="5105400" cy="2898000"/>
                          </a:xfrm>
                        </wpg:grpSpPr>
                        <wps:wsp>
                          <wps:cNvSpPr/>
                          <wps:cNvPr id="3" name="Shape 3"/>
                          <wps:spPr>
                            <a:xfrm>
                              <a:off x="2793300" y="2331000"/>
                              <a:ext cx="5105400" cy="289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93312" y="2331023"/>
                              <a:ext cx="5105376" cy="2897955"/>
                              <a:chOff x="-762000" y="-44133"/>
                              <a:chExt cx="5105374" cy="2942784"/>
                            </a:xfrm>
                          </wpg:grpSpPr>
                          <wps:wsp>
                            <wps:cNvSpPr/>
                            <wps:cNvPr id="39" name="Shape 39"/>
                            <wps:spPr>
                              <a:xfrm>
                                <a:off x="-762000" y="-44133"/>
                                <a:ext cx="5105350" cy="294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0" y="-44133"/>
                                <a:ext cx="5105374" cy="2942784"/>
                                <a:chOff x="-762000" y="-44133"/>
                                <a:chExt cx="5105374" cy="2942784"/>
                              </a:xfrm>
                            </wpg:grpSpPr>
                            <wps:wsp>
                              <wps:cNvSpPr/>
                              <wps:cNvPr id="41" name="Shape 41"/>
                              <wps:spPr>
                                <a:xfrm>
                                  <a:off x="-762000" y="-24910"/>
                                  <a:ext cx="5041125" cy="285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952298" y="1091411"/>
                                  <a:ext cx="1074280" cy="690907"/>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985829" y="1125062"/>
                                  <a:ext cx="1081220" cy="62345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30"/>
                                        <w:vertAlign w:val="baseline"/>
                                      </w:rPr>
                                      <w:t xml:space="preserve">GL JOURNALS</w:t>
                                    </w:r>
                                  </w:p>
                                </w:txbxContent>
                              </wps:txbx>
                              <wps:bodyPr anchorCtr="0" anchor="ctr" bIns="38100" lIns="38100" spcFirstLastPara="1" rIns="38100" wrap="square" tIns="38100">
                                <a:noAutofit/>
                              </wps:bodyPr>
                            </wps:wsp>
                            <wps:wsp>
                              <wps:cNvSpPr/>
                              <wps:cNvPr id="44" name="Shape 44"/>
                              <wps:spPr>
                                <a:xfrm rot="-5400000">
                                  <a:off x="2262530" y="864502"/>
                                  <a:ext cx="453816"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45" name="Shape 45"/>
                              <wps:spPr>
                                <a:xfrm>
                                  <a:off x="2057576" y="-44133"/>
                                  <a:ext cx="863723" cy="681727"/>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2090855" y="-10854"/>
                                  <a:ext cx="797165" cy="615169"/>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LEDGERS</w:t>
                                    </w:r>
                                  </w:p>
                                </w:txbxContent>
                              </wps:txbx>
                              <wps:bodyPr anchorCtr="0" anchor="ctr" bIns="38100" lIns="38100" spcFirstLastPara="1" rIns="38100" wrap="square" tIns="38100">
                                <a:noAutofit/>
                              </wps:bodyPr>
                            </wps:wsp>
                            <wps:wsp>
                              <wps:cNvSpPr/>
                              <wps:cNvPr id="47" name="Shape 47"/>
                              <wps:spPr>
                                <a:xfrm rot="-35424">
                                  <a:off x="3026571" y="1429936"/>
                                  <a:ext cx="270514"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48" name="Shape 48"/>
                              <wps:spPr>
                                <a:xfrm>
                                  <a:off x="3297079" y="1094409"/>
                                  <a:ext cx="1025563" cy="657698"/>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297082" y="1126439"/>
                                  <a:ext cx="1046292" cy="59348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CODE COMBINATION</w:t>
                                    </w:r>
                                  </w:p>
                                </w:txbxContent>
                              </wps:txbx>
                              <wps:bodyPr anchorCtr="0" anchor="ctr" bIns="25400" lIns="25400" spcFirstLastPara="1" rIns="25400" wrap="square" tIns="25400">
                                <a:noAutofit/>
                              </wps:bodyPr>
                            </wps:wsp>
                            <wps:wsp>
                              <wps:cNvSpPr/>
                              <wps:cNvPr id="50" name="Shape 50"/>
                              <wps:spPr>
                                <a:xfrm rot="5374163">
                                  <a:off x="2257291" y="2018833"/>
                                  <a:ext cx="473042"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51" name="Shape 51"/>
                              <wps:spPr>
                                <a:xfrm>
                                  <a:off x="2079141" y="2255348"/>
                                  <a:ext cx="837732" cy="643303"/>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2110544" y="2286751"/>
                                  <a:ext cx="774926" cy="580497"/>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GL PERIODS</w:t>
                                    </w:r>
                                  </w:p>
                                </w:txbxContent>
                              </wps:txbx>
                              <wps:bodyPr anchorCtr="0" anchor="ctr" bIns="38100" lIns="38100" spcFirstLastPara="1" rIns="38100" wrap="square" tIns="38100">
                                <a:noAutofit/>
                              </wps:bodyPr>
                            </wps:wsp>
                            <wps:wsp>
                              <wps:cNvSpPr/>
                              <wps:cNvPr id="53" name="Shape 53"/>
                              <wps:spPr>
                                <a:xfrm rot="-10746999">
                                  <a:off x="1633672" y="1426126"/>
                                  <a:ext cx="318644" cy="0"/>
                                </a:xfrm>
                                <a:custGeom>
                                  <a:rect b="b" l="l" r="r" t="t"/>
                                  <a:pathLst>
                                    <a:path extrusionOk="0" h="120000" w="120000">
                                      <a:moveTo>
                                        <a:pt x="0" y="0"/>
                                      </a:moveTo>
                                      <a:lnTo>
                                        <a:pt x="120000" y="0"/>
                                      </a:lnTo>
                                    </a:path>
                                  </a:pathLst>
                                </a:custGeom>
                                <a:noFill/>
                                <a:ln cap="flat" cmpd="sng" w="12700">
                                  <a:solidFill>
                                    <a:srgbClr val="345A99"/>
                                  </a:solidFill>
                                  <a:prstDash val="solid"/>
                                  <a:miter lim="800000"/>
                                  <a:headEnd len="sm" w="sm" type="none"/>
                                  <a:tailEnd len="sm" w="sm" type="none"/>
                                </a:ln>
                              </wps:spPr>
                              <wps:bodyPr anchorCtr="0" anchor="ctr" bIns="91425" lIns="91425" spcFirstLastPara="1" rIns="91425" wrap="square" tIns="91425">
                                <a:noAutofit/>
                              </wps:bodyPr>
                            </wps:wsp>
                            <wps:wsp>
                              <wps:cNvSpPr/>
                              <wps:cNvPr id="54" name="Shape 54"/>
                              <wps:spPr>
                                <a:xfrm>
                                  <a:off x="732627" y="1080040"/>
                                  <a:ext cx="901064" cy="673368"/>
                                </a:xfrm>
                                <a:prstGeom prst="roundRect">
                                  <a:avLst>
                                    <a:gd fmla="val 16667"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699762" y="1112908"/>
                                  <a:ext cx="900900" cy="607500"/>
                                </a:xfrm>
                                <a:prstGeom prst="rect">
                                  <a:avLst/>
                                </a:prstGeom>
                                <a:noFill/>
                                <a:ln>
                                  <a:noFill/>
                                </a:ln>
                              </wps:spPr>
                              <wps:txbx>
                                <w:txbxContent>
                                  <w:p w:rsidR="00000000" w:rsidDel="00000000" w:rsidP="00000000" w:rsidRDefault="00000000" w:rsidRPr="00000000">
                                    <w:pPr>
                                      <w:spacing w:after="0" w:before="0" w:line="214.99990940093994"/>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t xml:space="preserve">SUBLEDGERS</w:t>
                                    </w:r>
                                  </w:p>
                                  <w:p w:rsidR="00000000" w:rsidDel="00000000" w:rsidP="00000000" w:rsidRDefault="00000000" w:rsidRPr="00000000">
                                    <w:pPr>
                                      <w:spacing w:after="0" w:before="0" w:line="214.99990940093994"/>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r>
                                    <w:r w:rsidDel="00000000" w:rsidR="00000000" w:rsidRPr="00000000">
                                      <w:rPr>
                                        <w:rFonts w:ascii="Calibri" w:cs="Calibri" w:eastAsia="Calibri" w:hAnsi="Calibri"/>
                                        <w:b w:val="1"/>
                                        <w:i w:val="0"/>
                                        <w:smallCaps w:val="0"/>
                                        <w:strike w:val="0"/>
                                        <w:color w:val="ffffff"/>
                                        <w:sz w:val="24"/>
                                        <w:vertAlign w:val="baseline"/>
                                      </w:rPr>
                                      <w:t xml:space="preserve">(AP, AR etc.)</w:t>
                                    </w:r>
                                  </w:p>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ffffff"/>
                                        <w:sz w:val="24"/>
                                        <w:vertAlign w:val="baseline"/>
                                      </w:rPr>
                                    </w:r>
                                  </w:p>
                                </w:txbxContent>
                              </wps:txbx>
                              <wps:bodyPr anchorCtr="0" anchor="ctr" bIns="30475" lIns="30475" spcFirstLastPara="1" rIns="30475" wrap="square" tIns="3047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-380999</wp:posOffset>
                </wp:positionH>
                <wp:positionV relativeFrom="paragraph">
                  <wp:posOffset>66675</wp:posOffset>
                </wp:positionV>
                <wp:extent cx="5105376" cy="2913291"/>
                <wp:effectExtent b="0" l="0" r="0" t="0"/>
                <wp:wrapSquare wrapText="bothSides" distB="0" distT="0" distL="0" distR="0"/>
                <wp:docPr id="8"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105376" cy="2913291"/>
                        </a:xfrm>
                        <a:prstGeom prst="rect"/>
                        <a:ln/>
                      </pic:spPr>
                    </pic:pic>
                  </a:graphicData>
                </a:graphic>
              </wp:anchor>
            </w:drawing>
          </mc:Fallback>
        </mc:AlternateConten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00" w:line="240" w:lineRule="auto"/>
        <w:ind w:left="720" w:firstLine="720"/>
        <w:jc w:val="center"/>
        <w:rPr>
          <w:b w:val="1"/>
          <w:bCs w:val="1"/>
          <w:i w:val="1"/>
          <w:iCs w:val="1"/>
          <w:color w:val="44546a"/>
          <w:sz w:val="28"/>
          <w:szCs w:val="28"/>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00" w:line="240" w:lineRule="auto"/>
        <w:ind w:left="720" w:firstLine="720"/>
        <w:jc w:val="left"/>
        <w:rPr>
          <w:rFonts w:ascii="Roboto" w:cs="Roboto" w:eastAsia="Roboto" w:hAnsi="Roboto"/>
          <w:b w:val="1"/>
          <w:bCs w:val="1"/>
          <w:sz w:val="28"/>
          <w:szCs w:val="28"/>
        </w:rPr>
      </w:pPr>
      <w:r w:rsidDel="00000000" w:rsidR="00000000" w:rsidRPr="00000000">
        <w:rPr>
          <w:b w:val="1"/>
          <w:bCs w:val="1"/>
          <w:i w:val="1"/>
          <w:iCs w:val="1"/>
          <w:color w:val="44546a"/>
          <w:sz w:val="28"/>
          <w:szCs w:val="28"/>
          <w:rtl w:val="0"/>
        </w:rPr>
        <w:t xml:space="preserve">                 Figure 8: GL Journal Data Model</w:t>
      </w:r>
      <w:r w:rsidDel="00000000" w:rsidR="00000000" w:rsidRPr="00000000">
        <w:rPr>
          <w:rtl w:val="0"/>
        </w:rPr>
      </w:r>
    </w:p>
    <w:p w:rsidR="00000000" w:rsidDel="00000000" w:rsidP="00000000" w:rsidRDefault="00000000" w:rsidRPr="00000000" w14:paraId="00000099">
      <w:pPr>
        <w:pStyle w:val="Heading1"/>
        <w:tabs>
          <w:tab w:val="left" w:leader="none" w:pos="9317"/>
        </w:tabs>
        <w:spacing w:after="0" w:line="360" w:lineRule="auto"/>
        <w:ind w:left="720" w:firstLine="0"/>
        <w:jc w:val="both"/>
        <w:rPr>
          <w:rFonts w:ascii="Roboto" w:cs="Roboto" w:eastAsia="Roboto" w:hAnsi="Roboto"/>
          <w:b w:val="1"/>
          <w:bCs w:val="1"/>
          <w:vertAlign w:val="baseline"/>
        </w:rPr>
      </w:pPr>
      <w:bookmarkStart w:colFirst="0" w:colLast="0" w:name="_vid7r8tnvam7" w:id="8"/>
      <w:bookmarkEnd w:id="8"/>
      <w:r w:rsidDel="00000000" w:rsidR="00000000" w:rsidRPr="00000000">
        <w:rPr>
          <w:rFonts w:ascii="Roboto" w:cs="Roboto" w:eastAsia="Roboto" w:hAnsi="Roboto"/>
          <w:b w:val="1"/>
          <w:bCs w:val="1"/>
          <w:vertAlign w:val="baseline"/>
          <w:rtl w:val="0"/>
        </w:rPr>
        <w:t xml:space="preserve">Incremental Update using Cloud Compo</w:t>
      </w:r>
      <w:r w:rsidDel="00000000" w:rsidR="00000000" w:rsidRPr="00000000">
        <w:rPr>
          <w:rFonts w:ascii="Roboto" w:cs="Roboto" w:eastAsia="Roboto" w:hAnsi="Roboto"/>
          <w:b w:val="1"/>
          <w:bCs w:val="1"/>
          <w:rtl w:val="0"/>
        </w:rPr>
        <w:t xml:space="preserve">ser</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17"/>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88900</wp:posOffset>
                </wp:positionV>
                <wp:extent cx="6292850" cy="1906389"/>
                <wp:effectExtent b="0" l="0" r="0" t="0"/>
                <wp:wrapSquare wrapText="bothSides" distB="0" distT="0" distL="114300" distR="114300"/>
                <wp:docPr id="6" name=""/>
                <a:graphic>
                  <a:graphicData uri="http://schemas.microsoft.com/office/word/2010/wordprocessingGroup">
                    <wpg:wgp>
                      <wpg:cNvGrpSpPr/>
                      <wpg:grpSpPr>
                        <a:xfrm>
                          <a:off x="2199575" y="2826375"/>
                          <a:ext cx="6292850" cy="1906389"/>
                          <a:chOff x="2199575" y="2826375"/>
                          <a:chExt cx="6293300" cy="1906825"/>
                        </a:xfrm>
                      </wpg:grpSpPr>
                      <wpg:grpSp>
                        <wpg:cNvGrpSpPr/>
                        <wpg:grpSpPr>
                          <a:xfrm>
                            <a:off x="2199575" y="2826806"/>
                            <a:ext cx="6292850" cy="1906389"/>
                            <a:chOff x="1721075" y="2754775"/>
                            <a:chExt cx="6777725" cy="2044075"/>
                          </a:xfrm>
                        </wpg:grpSpPr>
                        <wps:wsp>
                          <wps:cNvSpPr/>
                          <wps:cNvPr id="3" name="Shape 3"/>
                          <wps:spPr>
                            <a:xfrm>
                              <a:off x="1721075" y="2754775"/>
                              <a:ext cx="6777725" cy="204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21097" y="2761143"/>
                              <a:ext cx="6771328" cy="2037699"/>
                              <a:chOff x="-1173657" y="0"/>
                              <a:chExt cx="6094907" cy="1878950"/>
                            </a:xfrm>
                          </wpg:grpSpPr>
                          <wps:wsp>
                            <wps:cNvSpPr/>
                            <wps:cNvPr id="26" name="Shape 26"/>
                            <wps:spPr>
                              <a:xfrm>
                                <a:off x="-742976" y="0"/>
                                <a:ext cx="5664225" cy="187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514350" y="0"/>
                                <a:ext cx="5435600" cy="1479550"/>
                              </a:xfrm>
                              <a:prstGeom prst="rect">
                                <a:avLst/>
                              </a:prstGeom>
                              <a:no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47650" y="508000"/>
                                <a:ext cx="960120" cy="42354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ffffff"/>
                                      <w:sz w:val="18"/>
                                      <w:vertAlign w:val="baseline"/>
                                    </w:rPr>
                                    <w:t xml:space="preserve">GCS Bucket</w:t>
                                  </w:r>
                                </w:p>
                              </w:txbxContent>
                            </wps:txbx>
                            <wps:bodyPr anchorCtr="0" anchor="ctr" bIns="45700" lIns="91425" spcFirstLastPara="1" rIns="91425" wrap="square" tIns="45700">
                              <a:noAutofit/>
                            </wps:bodyPr>
                          </wps:wsp>
                          <wps:wsp>
                            <wps:cNvCnPr/>
                            <wps:spPr>
                              <a:xfrm>
                                <a:off x="-742976" y="719773"/>
                                <a:ext cx="990626" cy="0"/>
                              </a:xfrm>
                              <a:prstGeom prst="straightConnector1">
                                <a:avLst/>
                              </a:prstGeom>
                              <a:noFill/>
                              <a:ln cap="flat" cmpd="sng" w="9525">
                                <a:solidFill>
                                  <a:srgbClr val="0C0C0C"/>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3107055" y="694373"/>
                                <a:ext cx="842644" cy="635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1" name="Shape 31"/>
                            <wps:spPr>
                              <a:xfrm>
                                <a:off x="2241550" y="488950"/>
                                <a:ext cx="865505" cy="42354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ffffff"/>
                                      <w:sz w:val="18"/>
                                      <w:vertAlign w:val="baseline"/>
                                    </w:rPr>
                                    <w:t xml:space="preserve">ODS Stage</w:t>
                                  </w:r>
                                </w:p>
                              </w:txbxContent>
                            </wps:txbx>
                            <wps:bodyPr anchorCtr="0" anchor="ctr" bIns="45700" lIns="91425" spcFirstLastPara="1" rIns="91425" wrap="square" tIns="45700">
                              <a:noAutofit/>
                            </wps:bodyPr>
                          </wps:wsp>
                          <wps:wsp>
                            <wps:cNvSpPr/>
                            <wps:cNvPr id="32" name="Shape 32"/>
                            <wps:spPr>
                              <a:xfrm>
                                <a:off x="3949699" y="482600"/>
                                <a:ext cx="805815" cy="42354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ffffff"/>
                                      <w:sz w:val="18"/>
                                      <w:vertAlign w:val="baseline"/>
                                    </w:rPr>
                                    <w:t xml:space="preserve">ODS</w:t>
                                  </w:r>
                                </w:p>
                              </w:txbxContent>
                            </wps:txbx>
                            <wps:bodyPr anchorCtr="0" anchor="ctr" bIns="45700" lIns="91425" spcFirstLastPara="1" rIns="91425" wrap="square" tIns="45700">
                              <a:noAutofit/>
                            </wps:bodyPr>
                          </wps:wsp>
                          <wps:wsp>
                            <wps:cNvSpPr/>
                            <wps:cNvPr id="33" name="Shape 33"/>
                            <wps:spPr>
                              <a:xfrm>
                                <a:off x="-1173657" y="1524050"/>
                                <a:ext cx="5217000" cy="354900"/>
                              </a:xfrm>
                              <a:prstGeom prst="rect">
                                <a:avLst/>
                              </a:prstGeom>
                              <a:noFill/>
                              <a:ln>
                                <a:noFill/>
                              </a:ln>
                            </wps:spPr>
                            <wps:txbx>
                              <w:txbxContent>
                                <w:p w:rsidR="00000000" w:rsidDel="00000000" w:rsidP="00000000" w:rsidRDefault="00000000" w:rsidRPr="00000000">
                                  <w:pPr>
                                    <w:spacing w:after="160" w:before="0" w:line="259.0000820159912"/>
                                    <w:ind w:left="2160" w:right="0" w:firstLine="5040"/>
                                    <w:jc w:val="left"/>
                                    <w:textDirection w:val="btLr"/>
                                  </w:pPr>
                                </w:p>
                              </w:txbxContent>
                            </wps:txbx>
                            <wps:bodyPr anchorCtr="0" anchor="ctr" bIns="45700" lIns="91425" spcFirstLastPara="1" rIns="91425" wrap="square" tIns="45700">
                              <a:noAutofit/>
                            </wps:bodyPr>
                          </wps:wsp>
                          <wps:wsp>
                            <wps:cNvCnPr/>
                            <wps:spPr>
                              <a:xfrm flipH="1" rot="10800000">
                                <a:off x="1207770" y="700723"/>
                                <a:ext cx="1033780" cy="1905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35" name="Shape 35"/>
                          <wps:spPr>
                            <a:xfrm>
                              <a:off x="2566625" y="3352000"/>
                              <a:ext cx="545400" cy="9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CDC</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88900</wp:posOffset>
                </wp:positionV>
                <wp:extent cx="6292850" cy="1906389"/>
                <wp:effectExtent b="0" l="0" r="0" t="0"/>
                <wp:wrapSquare wrapText="bothSides" distB="0" distT="0" distL="114300" distR="114300"/>
                <wp:docPr id="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292850" cy="190638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127000</wp:posOffset>
                </wp:positionV>
                <wp:extent cx="654050" cy="305080"/>
                <wp:effectExtent b="0" l="0" r="0" t="0"/>
                <wp:wrapNone/>
                <wp:docPr id="7" name=""/>
                <a:graphic>
                  <a:graphicData uri="http://schemas.microsoft.com/office/word/2010/wordprocessingShape">
                    <wps:wsp>
                      <wps:cNvSpPr/>
                      <wps:cNvPr id="36" name="Shape 36"/>
                      <wps:spPr>
                        <a:xfrm>
                          <a:off x="5031675" y="3640300"/>
                          <a:ext cx="628650" cy="279400"/>
                        </a:xfrm>
                        <a:prstGeom prst="flowChartDocumen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ffffff"/>
                                <w:sz w:val="14"/>
                                <w:vertAlign w:val="baseline"/>
                              </w:rPr>
                              <w:t xml:space="preserve">Config Files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127000</wp:posOffset>
                </wp:positionV>
                <wp:extent cx="654050" cy="305080"/>
                <wp:effectExtent b="0" l="0" r="0" t="0"/>
                <wp:wrapNone/>
                <wp:docPr id="7"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54050" cy="305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5626100</wp:posOffset>
                </wp:positionH>
                <wp:positionV relativeFrom="paragraph">
                  <wp:posOffset>114300</wp:posOffset>
                </wp:positionV>
                <wp:extent cx="768225" cy="324354"/>
                <wp:effectExtent b="0" l="0" r="0" t="0"/>
                <wp:wrapNone/>
                <wp:docPr id="2" name=""/>
                <a:graphic>
                  <a:graphicData uri="http://schemas.microsoft.com/office/word/2010/wordprocessingShape">
                    <wps:wsp>
                      <wps:cNvSpPr/>
                      <wps:cNvPr id="20" name="Shape 20"/>
                      <wps:spPr>
                        <a:xfrm>
                          <a:off x="4974588" y="3630775"/>
                          <a:ext cx="742825" cy="298450"/>
                        </a:xfrm>
                        <a:prstGeom prst="flowChartDocument">
                          <a:avLst/>
                        </a:prstGeom>
                        <a:solidFill>
                          <a:schemeClr val="dk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ffffff"/>
                                <w:sz w:val="14"/>
                                <w:vertAlign w:val="baseline"/>
                              </w:rPr>
                              <w:t xml:space="preserve">Merge Scripts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5626100</wp:posOffset>
                </wp:positionH>
                <wp:positionV relativeFrom="paragraph">
                  <wp:posOffset>114300</wp:posOffset>
                </wp:positionV>
                <wp:extent cx="768225" cy="324354"/>
                <wp:effectExtent b="0" l="0" r="0" t="0"/>
                <wp:wrapNone/>
                <wp:docPr id="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68225" cy="324354"/>
                        </a:xfrm>
                        <a:prstGeom prst="rect"/>
                        <a:ln/>
                      </pic:spPr>
                    </pic:pic>
                  </a:graphicData>
                </a:graphic>
              </wp:anchor>
            </w:drawing>
          </mc:Fallback>
        </mc:AlternateContent>
      </w:r>
    </w:p>
    <w:p w:rsidR="00000000" w:rsidDel="00000000" w:rsidP="00000000" w:rsidRDefault="00000000" w:rsidRPr="00000000" w14:paraId="0000009B">
      <w:pPr>
        <w:ind w:left="2160" w:firstLine="720"/>
        <w:rPr>
          <w:rFonts w:ascii="Roboto" w:cs="Roboto" w:eastAsia="Roboto" w:hAnsi="Roboto"/>
          <w:sz w:val="24"/>
          <w:szCs w:val="24"/>
        </w:rPr>
      </w:pPr>
      <w:r w:rsidDel="00000000" w:rsidR="00000000" w:rsidRPr="00000000">
        <w:rPr>
          <w:b w:val="1"/>
          <w:bCs w:val="1"/>
          <w:i w:val="1"/>
          <w:iCs w:val="1"/>
          <w:color w:val="44546a"/>
          <w:sz w:val="28"/>
          <w:szCs w:val="28"/>
          <w:rtl w:val="0"/>
        </w:rPr>
        <w:t xml:space="preserve">Figure 9 : Cloud Composer Solution Overview</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-28573</wp:posOffset>
            </wp:positionH>
            <wp:positionV relativeFrom="paragraph">
              <wp:posOffset>385763</wp:posOffset>
            </wp:positionV>
            <wp:extent cx="444500" cy="457200"/>
            <wp:effectExtent b="0" l="0" r="0" t="0"/>
            <wp:wrapNone/>
            <wp:docPr id="1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44500" cy="4572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266700</wp:posOffset>
                </wp:positionV>
                <wp:extent cx="960438" cy="688975"/>
                <wp:effectExtent b="0" l="0" r="0" t="0"/>
                <wp:wrapNone/>
                <wp:docPr id="3" name=""/>
                <a:graphic>
                  <a:graphicData uri="http://schemas.microsoft.com/office/word/2010/wordprocessingShape">
                    <wps:wsp>
                      <wps:cNvSpPr/>
                      <wps:cNvPr id="21" name="Shape 21"/>
                      <wps:spPr>
                        <a:xfrm>
                          <a:off x="4841175" y="3448848"/>
                          <a:ext cx="1009650" cy="662305"/>
                        </a:xfrm>
                        <a:prstGeom prst="rect">
                          <a:avLst/>
                        </a:prstGeom>
                        <a:no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266700</wp:posOffset>
                </wp:positionV>
                <wp:extent cx="960438" cy="688975"/>
                <wp:effectExtent b="0" l="0" r="0" t="0"/>
                <wp:wrapNone/>
                <wp:docPr id="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960438" cy="688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469900</wp:posOffset>
                </wp:positionV>
                <wp:extent cx="565150" cy="266700"/>
                <wp:effectExtent b="0" l="0" r="0" t="0"/>
                <wp:wrapNone/>
                <wp:docPr id="4" name=""/>
                <a:graphic>
                  <a:graphicData uri="http://schemas.microsoft.com/office/word/2010/wordprocessingShape">
                    <wps:wsp>
                      <wps:cNvSpPr/>
                      <wps:cNvPr id="22" name="Shape 22"/>
                      <wps:spPr>
                        <a:xfrm>
                          <a:off x="5072950" y="3656175"/>
                          <a:ext cx="54610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EBS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469900</wp:posOffset>
                </wp:positionV>
                <wp:extent cx="565150" cy="266700"/>
                <wp:effectExtent b="0" l="0" r="0" t="0"/>
                <wp:wrapNone/>
                <wp:docPr id="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65150"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114300</wp:posOffset>
                </wp:positionV>
                <wp:extent cx="25400" cy="228600"/>
                <wp:effectExtent b="0" l="0" r="0" t="0"/>
                <wp:wrapNone/>
                <wp:docPr id="5" name=""/>
                <a:graphic>
                  <a:graphicData uri="http://schemas.microsoft.com/office/word/2010/wordprocessingShape">
                    <wps:wsp>
                      <wps:cNvCnPr/>
                      <wps:spPr>
                        <a:xfrm>
                          <a:off x="5346000" y="3665700"/>
                          <a:ext cx="0" cy="2286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114300</wp:posOffset>
                </wp:positionV>
                <wp:extent cx="25400" cy="228600"/>
                <wp:effectExtent b="0" l="0" r="0" t="0"/>
                <wp:wrapNone/>
                <wp:docPr id="5"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54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5981700</wp:posOffset>
                </wp:positionH>
                <wp:positionV relativeFrom="paragraph">
                  <wp:posOffset>127000</wp:posOffset>
                </wp:positionV>
                <wp:extent cx="25400" cy="203200"/>
                <wp:effectExtent b="0" l="0" r="0" t="0"/>
                <wp:wrapNone/>
                <wp:docPr id="9" name=""/>
                <a:graphic>
                  <a:graphicData uri="http://schemas.microsoft.com/office/word/2010/wordprocessingShape">
                    <wps:wsp>
                      <wps:cNvCnPr/>
                      <wps:spPr>
                        <a:xfrm>
                          <a:off x="5339650" y="3678400"/>
                          <a:ext cx="12700" cy="2032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5981700</wp:posOffset>
                </wp:positionH>
                <wp:positionV relativeFrom="paragraph">
                  <wp:posOffset>127000</wp:posOffset>
                </wp:positionV>
                <wp:extent cx="25400" cy="203200"/>
                <wp:effectExtent b="0" l="0" r="0" t="0"/>
                <wp:wrapNone/>
                <wp:docPr id="9"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25400" cy="203200"/>
                        </a:xfrm>
                        <a:prstGeom prst="rect"/>
                        <a:ln/>
                      </pic:spPr>
                    </pic:pic>
                  </a:graphicData>
                </a:graphic>
              </wp:anchor>
            </w:drawing>
          </mc:Fallback>
        </mc:AlternateContent>
      </w:r>
    </w:p>
    <w:p w:rsidR="00000000" w:rsidDel="00000000" w:rsidP="00000000" w:rsidRDefault="00000000" w:rsidRPr="00000000" w14:paraId="0000009C">
      <w:pPr>
        <w:numPr>
          <w:ilvl w:val="0"/>
          <w:numId w:val="5"/>
        </w:numPr>
        <w:tabs>
          <w:tab w:val="left" w:leader="none" w:pos="9317"/>
        </w:tabs>
        <w:spacing w:after="0"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highlighted in the architecture diagram the data is ingested into bigquery tables using the cloud composer (airflow).</w:t>
      </w:r>
    </w:p>
    <w:p w:rsidR="00000000" w:rsidDel="00000000" w:rsidP="00000000" w:rsidRDefault="00000000" w:rsidRPr="00000000" w14:paraId="0000009D">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E">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 above diagram shows the other details related to this process in the cloud composer.</w:t>
      </w:r>
      <w:r w:rsidDel="00000000" w:rsidR="00000000" w:rsidRPr="00000000">
        <w:rPr>
          <w:rtl w:val="0"/>
        </w:rPr>
      </w:r>
    </w:p>
    <w:p w:rsidR="00000000" w:rsidDel="00000000" w:rsidP="00000000" w:rsidRDefault="00000000" w:rsidRPr="00000000" w14:paraId="0000009F">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As shown above, the flow of data is from oracle EBS to GCS bucket and from GCS bucket to Ods stage followed by Ods.</w:t>
      </w:r>
      <w:r w:rsidDel="00000000" w:rsidR="00000000" w:rsidRPr="00000000">
        <w:rPr>
          <w:rtl w:val="0"/>
        </w:rPr>
      </w:r>
    </w:p>
    <w:p w:rsidR="00000000" w:rsidDel="00000000" w:rsidP="00000000" w:rsidRDefault="00000000" w:rsidRPr="00000000" w14:paraId="000000A1">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2">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It is when data moves from oracle EBS to GCS bucket the change data capture (CDC) logic is applied to get incremental data.</w:t>
      </w:r>
      <w:r w:rsidDel="00000000" w:rsidR="00000000" w:rsidRPr="00000000">
        <w:rPr>
          <w:rtl w:val="0"/>
        </w:rPr>
      </w:r>
    </w:p>
    <w:p w:rsidR="00000000" w:rsidDel="00000000" w:rsidP="00000000" w:rsidRDefault="00000000" w:rsidRPr="00000000" w14:paraId="000000A3">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4">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This is done by using a system variable that maintains that last successful execution start date of cloud composer code.</w:t>
      </w:r>
      <w:r w:rsidDel="00000000" w:rsidR="00000000" w:rsidRPr="00000000">
        <w:rPr>
          <w:rtl w:val="0"/>
        </w:rPr>
      </w:r>
    </w:p>
    <w:p w:rsidR="00000000" w:rsidDel="00000000" w:rsidP="00000000" w:rsidRDefault="00000000" w:rsidRPr="00000000" w14:paraId="000000A5">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Only those records are processed from EBS that have last_update_date as greater than or equal to this date.</w:t>
      </w:r>
      <w:r w:rsidDel="00000000" w:rsidR="00000000" w:rsidRPr="00000000">
        <w:rPr>
          <w:rtl w:val="0"/>
        </w:rPr>
      </w:r>
    </w:p>
    <w:p w:rsidR="00000000" w:rsidDel="00000000" w:rsidP="00000000" w:rsidRDefault="00000000" w:rsidRPr="00000000" w14:paraId="000000A7">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8">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Additionally cloud composer is empowered with an option to pass prune days as well which is leveraged here to go one day back further from last successful execution start date of cloud composer code to get the recently modified data in source.</w:t>
      </w:r>
      <w:r w:rsidDel="00000000" w:rsidR="00000000" w:rsidRPr="00000000">
        <w:rPr>
          <w:rtl w:val="0"/>
        </w:rPr>
      </w:r>
    </w:p>
    <w:p w:rsidR="00000000" w:rsidDel="00000000" w:rsidP="00000000" w:rsidRDefault="00000000" w:rsidRPr="00000000" w14:paraId="000000A9">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A">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This ensures that there is an extra cushion to ensure that the code is missing any of the records that are modified in source.</w:t>
      </w:r>
      <w:r w:rsidDel="00000000" w:rsidR="00000000" w:rsidRPr="00000000">
        <w:rPr>
          <w:rtl w:val="0"/>
        </w:rPr>
      </w:r>
    </w:p>
    <w:p w:rsidR="00000000" w:rsidDel="00000000" w:rsidP="00000000" w:rsidRDefault="00000000" w:rsidRPr="00000000" w14:paraId="000000AB">
      <w:pPr>
        <w:tabs>
          <w:tab w:val="left" w:leader="none" w:pos="9317"/>
        </w:tabs>
        <w:spacing w:after="0" w:line="24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C">
      <w:pPr>
        <w:numPr>
          <w:ilvl w:val="0"/>
          <w:numId w:val="5"/>
        </w:numPr>
        <w:tabs>
          <w:tab w:val="left" w:leader="none" w:pos="9317"/>
        </w:tabs>
        <w:spacing w:after="0" w:lin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 config file shown in the diagram maintains the information such as project id, region, gcs bucket information, initial extract date, repository etc.</w:t>
      </w:r>
      <w:r w:rsidDel="00000000" w:rsidR="00000000" w:rsidRPr="00000000">
        <w:rPr>
          <w:rtl w:val="0"/>
        </w:rPr>
      </w:r>
    </w:p>
    <w:p w:rsidR="00000000" w:rsidDel="00000000" w:rsidP="00000000" w:rsidRDefault="00000000" w:rsidRPr="00000000" w14:paraId="000000AD">
      <w:pPr>
        <w:tabs>
          <w:tab w:val="left" w:leader="none" w:pos="9317"/>
        </w:tabs>
        <w:spacing w:after="0"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17"/>
        </w:tabs>
        <w:spacing w:after="0" w:before="0" w:line="360" w:lineRule="auto"/>
        <w:ind w:left="720" w:right="0" w:firstLine="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159172</wp:posOffset>
            </wp:positionV>
            <wp:extent cx="5943600" cy="3471863"/>
            <wp:effectExtent b="0" l="0" r="0" t="0"/>
            <wp:wrapSquare wrapText="bothSides" distB="0" distT="0" distL="0" distR="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471863"/>
                    </a:xfrm>
                    <a:prstGeom prst="rect"/>
                    <a:ln/>
                  </pic:spPr>
                </pic:pic>
              </a:graphicData>
            </a:graphic>
          </wp:anchor>
        </w:drawing>
      </w:r>
    </w:p>
    <w:p w:rsidR="00000000" w:rsidDel="00000000" w:rsidP="00000000" w:rsidRDefault="00000000" w:rsidRPr="00000000" w14:paraId="000000AF">
      <w:pPr>
        <w:ind w:left="2160" w:firstLine="720"/>
        <w:rPr/>
      </w:pPr>
      <w:r w:rsidDel="00000000" w:rsidR="00000000" w:rsidRPr="00000000">
        <w:rPr>
          <w:b w:val="1"/>
          <w:bCs w:val="1"/>
          <w:i w:val="1"/>
          <w:iCs w:val="1"/>
          <w:color w:val="44546a"/>
          <w:sz w:val="28"/>
          <w:szCs w:val="28"/>
          <w:rtl w:val="0"/>
        </w:rPr>
        <w:t xml:space="preserve">Figure 10 : Sample Cloud Composer Data Flow</w:t>
      </w:r>
      <w:r w:rsidDel="00000000" w:rsidR="00000000" w:rsidRPr="00000000">
        <w:rPr>
          <w:rtl w:val="0"/>
        </w:rPr>
      </w:r>
    </w:p>
    <w:p w:rsidR="00000000" w:rsidDel="00000000" w:rsidP="00000000" w:rsidRDefault="00000000" w:rsidRPr="00000000" w14:paraId="000000B0">
      <w:pPr>
        <w:pStyle w:val="Heading1"/>
        <w:tabs>
          <w:tab w:val="left" w:leader="none" w:pos="1182"/>
        </w:tabs>
        <w:spacing w:line="240" w:lineRule="auto"/>
        <w:jc w:val="both"/>
        <w:rPr>
          <w:rFonts w:ascii="Roboto" w:cs="Roboto" w:eastAsia="Roboto" w:hAnsi="Roboto"/>
          <w:b w:val="1"/>
          <w:bCs w:val="1"/>
        </w:rPr>
      </w:pPr>
      <w:bookmarkStart w:colFirst="0" w:colLast="0" w:name="_hxear7fnjkq4" w:id="9"/>
      <w:bookmarkEnd w:id="9"/>
      <w:r w:rsidDel="00000000" w:rsidR="00000000" w:rsidRPr="00000000">
        <w:rPr>
          <w:rFonts w:ascii="Roboto" w:cs="Roboto" w:eastAsia="Roboto" w:hAnsi="Roboto"/>
          <w:b w:val="1"/>
          <w:bCs w:val="1"/>
          <w:rtl w:val="0"/>
        </w:rPr>
        <w:t xml:space="preserve">Key </w:t>
      </w:r>
      <w:r w:rsidDel="00000000" w:rsidR="00000000" w:rsidRPr="00000000">
        <w:rPr>
          <w:rFonts w:ascii="Roboto" w:cs="Roboto" w:eastAsia="Roboto" w:hAnsi="Roboto"/>
          <w:b w:val="1"/>
          <w:bCs w:val="1"/>
          <w:rtl w:val="0"/>
        </w:rPr>
        <w:t xml:space="preserve">Looker Dashboards and Visualizations</w:t>
      </w:r>
    </w:p>
    <w:p w:rsidR="00000000" w:rsidDel="00000000" w:rsidP="00000000" w:rsidRDefault="00000000" w:rsidRPr="00000000" w14:paraId="000000B1">
      <w:pPr>
        <w:tabs>
          <w:tab w:val="left" w:leader="none" w:pos="1182"/>
        </w:tabs>
        <w:rPr/>
      </w:pPr>
      <w:r w:rsidDel="00000000" w:rsidR="00000000" w:rsidRPr="00000000">
        <w:rPr>
          <w:rtl w:val="0"/>
        </w:rPr>
      </w:r>
    </w:p>
    <w:p w:rsidR="00000000" w:rsidDel="00000000" w:rsidP="00000000" w:rsidRDefault="00000000" w:rsidRPr="00000000" w14:paraId="000000B2">
      <w:pPr>
        <w:pStyle w:val="Heading2"/>
        <w:spacing w:line="240" w:lineRule="auto"/>
        <w:rPr>
          <w:rFonts w:ascii="Roboto" w:cs="Roboto" w:eastAsia="Roboto" w:hAnsi="Roboto"/>
          <w:b w:val="1"/>
          <w:bCs w:val="1"/>
          <w:sz w:val="28"/>
          <w:szCs w:val="28"/>
        </w:rPr>
      </w:pPr>
      <w:bookmarkStart w:colFirst="0" w:colLast="0" w:name="_3ayubbr1lekb" w:id="10"/>
      <w:bookmarkEnd w:id="10"/>
      <w:r w:rsidDel="00000000" w:rsidR="00000000" w:rsidRPr="00000000">
        <w:rPr>
          <w:rFonts w:ascii="Roboto" w:cs="Roboto" w:eastAsia="Roboto" w:hAnsi="Roboto"/>
          <w:b w:val="1"/>
          <w:bCs w:val="1"/>
          <w:sz w:val="28"/>
          <w:szCs w:val="28"/>
          <w:rtl w:val="0"/>
        </w:rPr>
        <w:t xml:space="preserve">GL Balances Dashboard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805488" cy="2695575"/>
            <wp:effectExtent b="12700" l="12700" r="12700" t="12700"/>
            <wp:docPr id="2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05488" cy="2695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943600" cy="3433763"/>
            <wp:effectExtent b="12700" l="12700" r="12700" t="12700"/>
            <wp:docPr id="2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433763"/>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3629025</wp:posOffset>
            </wp:positionV>
            <wp:extent cx="5943600" cy="1816887"/>
            <wp:effectExtent b="12700" l="12700" r="12700" t="12700"/>
            <wp:wrapTopAndBottom distB="114300" distT="114300"/>
            <wp:docPr id="2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816887"/>
                    </a:xfrm>
                    <a:prstGeom prst="rect"/>
                    <a:ln w="12700">
                      <a:solidFill>
                        <a:srgbClr val="000000"/>
                      </a:solidFill>
                      <a:prstDash val="solid"/>
                    </a:ln>
                  </pic:spPr>
                </pic:pic>
              </a:graphicData>
            </a:graphic>
          </wp:anchor>
        </w:drawing>
      </w:r>
    </w:p>
    <w:p w:rsidR="00000000" w:rsidDel="00000000" w:rsidP="00000000" w:rsidRDefault="00000000" w:rsidRPr="00000000" w14:paraId="000000B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dashboard provides a snapshot of financial data for a given fiscal period, offering key insights into the opening balance, period net movement, and ending balance. This dynamic dashboard allows users to analyze data at both the segment and hyperion hierarchy levels, promoting in-depth financial understanding and strategic decision-making.</w:t>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Key Features:</w:t>
      </w:r>
    </w:p>
    <w:p w:rsidR="00000000" w:rsidDel="00000000" w:rsidP="00000000" w:rsidRDefault="00000000" w:rsidRPr="00000000" w14:paraId="000000B8">
      <w:pPr>
        <w:numPr>
          <w:ilvl w:val="0"/>
          <w:numId w:val="3"/>
        </w:numPr>
        <w:ind w:left="720" w:hanging="360"/>
        <w:rPr>
          <w:b w:val="1"/>
          <w:bCs w:val="1"/>
          <w:sz w:val="26"/>
          <w:szCs w:val="26"/>
        </w:rPr>
      </w:pPr>
      <w:r w:rsidDel="00000000" w:rsidR="00000000" w:rsidRPr="00000000">
        <w:rPr>
          <w:rFonts w:ascii="Roboto" w:cs="Roboto" w:eastAsia="Roboto" w:hAnsi="Roboto"/>
          <w:b w:val="1"/>
          <w:bCs w:val="1"/>
          <w:sz w:val="24"/>
          <w:szCs w:val="24"/>
          <w:rtl w:val="0"/>
        </w:rPr>
        <w:t xml:space="preserve">Summary Metrics:</w:t>
      </w:r>
    </w:p>
    <w:p w:rsidR="00000000" w:rsidDel="00000000" w:rsidP="00000000" w:rsidRDefault="00000000" w:rsidRPr="00000000" w14:paraId="000000B9">
      <w:pPr>
        <w:numPr>
          <w:ilvl w:val="1"/>
          <w:numId w:val="3"/>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Opening Balance:</w:t>
      </w:r>
      <w:r w:rsidDel="00000000" w:rsidR="00000000" w:rsidRPr="00000000">
        <w:rPr>
          <w:rFonts w:ascii="Roboto" w:cs="Roboto" w:eastAsia="Roboto" w:hAnsi="Roboto"/>
          <w:sz w:val="24"/>
          <w:szCs w:val="24"/>
          <w:rtl w:val="0"/>
        </w:rPr>
        <w:t xml:space="preserve"> Displays the initial financial position at the beginning of the fiscal period.</w:t>
      </w:r>
    </w:p>
    <w:p w:rsidR="00000000" w:rsidDel="00000000" w:rsidP="00000000" w:rsidRDefault="00000000" w:rsidRPr="00000000" w14:paraId="000000BA">
      <w:pPr>
        <w:numPr>
          <w:ilvl w:val="1"/>
          <w:numId w:val="3"/>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Period Net Movement:</w:t>
      </w:r>
      <w:r w:rsidDel="00000000" w:rsidR="00000000" w:rsidRPr="00000000">
        <w:rPr>
          <w:rFonts w:ascii="Roboto" w:cs="Roboto" w:eastAsia="Roboto" w:hAnsi="Roboto"/>
          <w:sz w:val="24"/>
          <w:szCs w:val="24"/>
          <w:rtl w:val="0"/>
        </w:rPr>
        <w:t xml:space="preserve"> Illustrates the net changes that occurred during the specified period.</w:t>
      </w:r>
    </w:p>
    <w:p w:rsidR="00000000" w:rsidDel="00000000" w:rsidP="00000000" w:rsidRDefault="00000000" w:rsidRPr="00000000" w14:paraId="000000BB">
      <w:pPr>
        <w:numPr>
          <w:ilvl w:val="1"/>
          <w:numId w:val="3"/>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Ending Balance:</w:t>
      </w:r>
      <w:r w:rsidDel="00000000" w:rsidR="00000000" w:rsidRPr="00000000">
        <w:rPr>
          <w:rFonts w:ascii="Roboto" w:cs="Roboto" w:eastAsia="Roboto" w:hAnsi="Roboto"/>
          <w:sz w:val="24"/>
          <w:szCs w:val="24"/>
          <w:rtl w:val="0"/>
        </w:rPr>
        <w:t xml:space="preserve"> Highlights the concluding financial position at the end of the fiscal period.</w:t>
      </w:r>
    </w:p>
    <w:p w:rsidR="00000000" w:rsidDel="00000000" w:rsidP="00000000" w:rsidRDefault="00000000" w:rsidRPr="00000000" w14:paraId="000000BC">
      <w:pPr>
        <w:numPr>
          <w:ilvl w:val="0"/>
          <w:numId w:val="3"/>
        </w:numPr>
        <w:ind w:left="720" w:hanging="360"/>
        <w:rPr>
          <w:b w:val="1"/>
          <w:bCs w:val="1"/>
          <w:sz w:val="26"/>
          <w:szCs w:val="26"/>
        </w:rPr>
      </w:pPr>
      <w:r w:rsidDel="00000000" w:rsidR="00000000" w:rsidRPr="00000000">
        <w:rPr>
          <w:rFonts w:ascii="Roboto" w:cs="Roboto" w:eastAsia="Roboto" w:hAnsi="Roboto"/>
          <w:b w:val="1"/>
          <w:bCs w:val="1"/>
          <w:sz w:val="24"/>
          <w:szCs w:val="24"/>
          <w:rtl w:val="0"/>
        </w:rPr>
        <w:t xml:space="preserve">Slicing and Dicing:</w:t>
      </w:r>
    </w:p>
    <w:p w:rsidR="00000000" w:rsidDel="00000000" w:rsidP="00000000" w:rsidRDefault="00000000" w:rsidRPr="00000000" w14:paraId="000000BD">
      <w:pPr>
        <w:numPr>
          <w:ilvl w:val="1"/>
          <w:numId w:val="3"/>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Segment Level:</w:t>
      </w:r>
      <w:r w:rsidDel="00000000" w:rsidR="00000000" w:rsidRPr="00000000">
        <w:rPr>
          <w:rFonts w:ascii="Roboto" w:cs="Roboto" w:eastAsia="Roboto" w:hAnsi="Roboto"/>
          <w:sz w:val="24"/>
          <w:szCs w:val="24"/>
          <w:rtl w:val="0"/>
        </w:rPr>
        <w:t xml:space="preserve"> Users can analyze data by segment, gaining insights into specific business divisions or units.</w:t>
      </w:r>
    </w:p>
    <w:p w:rsidR="00000000" w:rsidDel="00000000" w:rsidP="00000000" w:rsidRDefault="00000000" w:rsidRPr="00000000" w14:paraId="000000BE">
      <w:pPr>
        <w:numPr>
          <w:ilvl w:val="1"/>
          <w:numId w:val="3"/>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Hyperion Hierarchy Level:</w:t>
      </w:r>
      <w:r w:rsidDel="00000000" w:rsidR="00000000" w:rsidRPr="00000000">
        <w:rPr>
          <w:rFonts w:ascii="Roboto" w:cs="Roboto" w:eastAsia="Roboto" w:hAnsi="Roboto"/>
          <w:sz w:val="24"/>
          <w:szCs w:val="24"/>
          <w:rtl w:val="0"/>
        </w:rPr>
        <w:t xml:space="preserve"> Allows for a hierarchical breakdown, aligning with the organization's financial structure.</w:t>
      </w:r>
      <w:r w:rsidDel="00000000" w:rsidR="00000000" w:rsidRPr="00000000">
        <w:rPr>
          <w:rtl w:val="0"/>
        </w:rPr>
      </w:r>
    </w:p>
    <w:p w:rsidR="00000000" w:rsidDel="00000000" w:rsidP="00000000" w:rsidRDefault="00000000" w:rsidRPr="00000000" w14:paraId="000000BF">
      <w:pPr>
        <w:numPr>
          <w:ilvl w:val="0"/>
          <w:numId w:val="3"/>
        </w:numPr>
        <w:ind w:left="720" w:hanging="360"/>
        <w:rPr>
          <w:b w:val="1"/>
          <w:bCs w:val="1"/>
          <w:sz w:val="26"/>
          <w:szCs w:val="26"/>
        </w:rPr>
      </w:pPr>
      <w:r w:rsidDel="00000000" w:rsidR="00000000" w:rsidRPr="00000000">
        <w:rPr>
          <w:rFonts w:ascii="Roboto" w:cs="Roboto" w:eastAsia="Roboto" w:hAnsi="Roboto"/>
          <w:b w:val="1"/>
          <w:bCs w:val="1"/>
          <w:sz w:val="24"/>
          <w:szCs w:val="24"/>
          <w:rtl w:val="0"/>
        </w:rPr>
        <w:t xml:space="preserve">Drill-Down Analysis:</w:t>
      </w:r>
    </w:p>
    <w:p w:rsidR="00000000" w:rsidDel="00000000" w:rsidP="00000000" w:rsidRDefault="00000000" w:rsidRPr="00000000" w14:paraId="000000C0">
      <w:pPr>
        <w:numPr>
          <w:ilvl w:val="1"/>
          <w:numId w:val="3"/>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Double-Click Functionality:</w:t>
      </w:r>
      <w:r w:rsidDel="00000000" w:rsidR="00000000" w:rsidRPr="00000000">
        <w:rPr>
          <w:rFonts w:ascii="Roboto" w:cs="Roboto" w:eastAsia="Roboto" w:hAnsi="Roboto"/>
          <w:sz w:val="24"/>
          <w:szCs w:val="24"/>
          <w:rtl w:val="0"/>
        </w:rPr>
        <w:t xml:space="preserve"> Reports on the dashboard can be double-clicked to initiate a detailed analysis at the account level, providing a granular understanding of financial activities.</w:t>
      </w:r>
    </w:p>
    <w:p w:rsidR="00000000" w:rsidDel="00000000" w:rsidP="00000000" w:rsidRDefault="00000000" w:rsidRPr="00000000" w14:paraId="000000C1">
      <w:pPr>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Benefits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C2">
      <w:pPr>
        <w:numPr>
          <w:ilvl w:val="0"/>
          <w:numId w:val="9"/>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Holistic Financial Overview:</w:t>
      </w:r>
    </w:p>
    <w:p w:rsidR="00000000" w:rsidDel="00000000" w:rsidP="00000000" w:rsidRDefault="00000000" w:rsidRPr="00000000" w14:paraId="000000C3">
      <w:pPr>
        <w:numPr>
          <w:ilvl w:val="1"/>
          <w:numId w:val="9"/>
        </w:numPr>
        <w:ind w:left="1440" w:hanging="360"/>
        <w:jc w:val="both"/>
        <w:rPr>
          <w:color w:val="000000"/>
          <w:sz w:val="26"/>
          <w:szCs w:val="26"/>
        </w:rPr>
      </w:pPr>
      <w:r w:rsidDel="00000000" w:rsidR="00000000" w:rsidRPr="00000000">
        <w:rPr>
          <w:rFonts w:ascii="Roboto" w:cs="Roboto" w:eastAsia="Roboto" w:hAnsi="Roboto"/>
          <w:sz w:val="24"/>
          <w:szCs w:val="24"/>
          <w:rtl w:val="0"/>
        </w:rPr>
        <w:t xml:space="preserve">The dashboard provides a comprehensive view of the fiscal period, enabling stakeholders to grasp the financial landscape at a glance.</w:t>
      </w:r>
    </w:p>
    <w:p w:rsidR="00000000" w:rsidDel="00000000" w:rsidP="00000000" w:rsidRDefault="00000000" w:rsidRPr="00000000" w14:paraId="000000C4">
      <w:pPr>
        <w:numPr>
          <w:ilvl w:val="0"/>
          <w:numId w:val="9"/>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Flexible Data Exploration:</w:t>
      </w:r>
    </w:p>
    <w:p w:rsidR="00000000" w:rsidDel="00000000" w:rsidP="00000000" w:rsidRDefault="00000000" w:rsidRPr="00000000" w14:paraId="000000C5">
      <w:pPr>
        <w:numPr>
          <w:ilvl w:val="1"/>
          <w:numId w:val="9"/>
        </w:numPr>
        <w:ind w:left="1440" w:hanging="360"/>
        <w:jc w:val="both"/>
        <w:rPr>
          <w:color w:val="000000"/>
          <w:sz w:val="26"/>
          <w:szCs w:val="26"/>
        </w:rPr>
      </w:pPr>
      <w:r w:rsidDel="00000000" w:rsidR="00000000" w:rsidRPr="00000000">
        <w:rPr>
          <w:rFonts w:ascii="Roboto" w:cs="Roboto" w:eastAsia="Roboto" w:hAnsi="Roboto"/>
          <w:sz w:val="24"/>
          <w:szCs w:val="24"/>
          <w:rtl w:val="0"/>
        </w:rPr>
        <w:t xml:space="preserve">Users can slice and dice data based on segments or navigate through the Hyperion hierarchy, tailoring the analysis to specific organizational needs.</w:t>
      </w:r>
    </w:p>
    <w:p w:rsidR="00000000" w:rsidDel="00000000" w:rsidP="00000000" w:rsidRDefault="00000000" w:rsidRPr="00000000" w14:paraId="000000C6">
      <w:pPr>
        <w:numPr>
          <w:ilvl w:val="0"/>
          <w:numId w:val="9"/>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Efficient Decision-Making:</w:t>
      </w:r>
    </w:p>
    <w:p w:rsidR="00000000" w:rsidDel="00000000" w:rsidP="00000000" w:rsidRDefault="00000000" w:rsidRPr="00000000" w14:paraId="000000C7">
      <w:pPr>
        <w:numPr>
          <w:ilvl w:val="1"/>
          <w:numId w:val="9"/>
        </w:numPr>
        <w:ind w:left="1440" w:hanging="360"/>
        <w:jc w:val="both"/>
        <w:rPr>
          <w:color w:val="000000"/>
          <w:sz w:val="26"/>
          <w:szCs w:val="26"/>
        </w:rPr>
      </w:pPr>
      <w:r w:rsidDel="00000000" w:rsidR="00000000" w:rsidRPr="00000000">
        <w:rPr>
          <w:rFonts w:ascii="Roboto" w:cs="Roboto" w:eastAsia="Roboto" w:hAnsi="Roboto"/>
          <w:sz w:val="24"/>
          <w:szCs w:val="24"/>
          <w:rtl w:val="0"/>
        </w:rPr>
        <w:t xml:space="preserve">Quick access to opening balances, net movements, and ending balances empowers decision-makers with timely and relevant financial information.</w:t>
      </w:r>
    </w:p>
    <w:p w:rsidR="00000000" w:rsidDel="00000000" w:rsidP="00000000" w:rsidRDefault="00000000" w:rsidRPr="00000000" w14:paraId="000000C8">
      <w:pPr>
        <w:numPr>
          <w:ilvl w:val="0"/>
          <w:numId w:val="9"/>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Detailed Account Analysis:</w:t>
      </w:r>
    </w:p>
    <w:p w:rsidR="00000000" w:rsidDel="00000000" w:rsidP="00000000" w:rsidRDefault="00000000" w:rsidRPr="00000000" w14:paraId="000000C9">
      <w:pPr>
        <w:numPr>
          <w:ilvl w:val="1"/>
          <w:numId w:val="9"/>
        </w:numPr>
        <w:ind w:left="1440" w:hanging="360"/>
        <w:jc w:val="both"/>
        <w:rPr>
          <w:color w:val="000000"/>
          <w:sz w:val="26"/>
          <w:szCs w:val="26"/>
        </w:rPr>
      </w:pPr>
      <w:r w:rsidDel="00000000" w:rsidR="00000000" w:rsidRPr="00000000">
        <w:rPr>
          <w:rFonts w:ascii="Roboto" w:cs="Roboto" w:eastAsia="Roboto" w:hAnsi="Roboto"/>
          <w:sz w:val="24"/>
          <w:szCs w:val="24"/>
          <w:rtl w:val="0"/>
        </w:rPr>
        <w:t xml:space="preserve">The ability to drill down to the account level ensures a thorough investigation of financial details for precise decision-making and strategic planning.</w:t>
      </w:r>
      <w:r w:rsidDel="00000000" w:rsidR="00000000" w:rsidRPr="00000000">
        <w:rPr>
          <w:rtl w:val="0"/>
        </w:rPr>
      </w:r>
    </w:p>
    <w:p w:rsidR="00000000" w:rsidDel="00000000" w:rsidP="00000000" w:rsidRDefault="00000000" w:rsidRPr="00000000" w14:paraId="000000C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comprehensive dashboard offers a powerful tool for financial analysis, combining high-level summaries with the flexibility to explore data at different levels. With its intuitive design and detailed functionality, this dashboard enhances financial transparency and supports informed decision-making within the organization.</w:t>
      </w:r>
    </w:p>
    <w:p w:rsidR="00000000" w:rsidDel="00000000" w:rsidP="00000000" w:rsidRDefault="00000000" w:rsidRPr="00000000" w14:paraId="000000CB">
      <w:pPr>
        <w:pStyle w:val="Heading2"/>
        <w:spacing w:line="240" w:lineRule="auto"/>
        <w:rPr>
          <w:rFonts w:ascii="Roboto" w:cs="Roboto" w:eastAsia="Roboto" w:hAnsi="Roboto"/>
          <w:sz w:val="24"/>
          <w:szCs w:val="24"/>
        </w:rPr>
      </w:pPr>
      <w:bookmarkStart w:colFirst="0" w:colLast="0" w:name="_4i05tb8tlwtr" w:id="11"/>
      <w:bookmarkEnd w:id="11"/>
      <w:r w:rsidDel="00000000" w:rsidR="00000000" w:rsidRPr="00000000">
        <w:rPr>
          <w:rFonts w:ascii="Roboto" w:cs="Roboto" w:eastAsia="Roboto" w:hAnsi="Roboto"/>
          <w:b w:val="1"/>
          <w:bCs w:val="1"/>
          <w:sz w:val="28"/>
          <w:szCs w:val="28"/>
          <w:rtl w:val="0"/>
        </w:rPr>
        <w:t xml:space="preserve">GL Journal Details Dashboard</w:t>
      </w:r>
      <w:r w:rsidDel="00000000" w:rsidR="00000000" w:rsidRPr="00000000">
        <w:rPr>
          <w:rtl w:val="0"/>
        </w:rPr>
      </w:r>
    </w:p>
    <w:p w:rsidR="00000000" w:rsidDel="00000000" w:rsidP="00000000" w:rsidRDefault="00000000" w:rsidRPr="00000000" w14:paraId="000000CC">
      <w:pPr>
        <w:jc w:val="both"/>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943600" cy="5197853"/>
            <wp:effectExtent b="12700" l="12700" r="12700" t="1270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51978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Integrated GL Journals Details Dashboard stands out as a powerful tool offering a nuanced exploration of journal entries, uniquely providing insights at the levels of suppliers, customers, and invoices. This dashboard goes beyond traditional GL views, integrating seamlessly with Accounts Payable (AP) and Accounts Receivable (AR) to enhance visibility and facilitate robust account reconciliation between the General Ledger (GL) and subledger modules.</w:t>
      </w:r>
    </w:p>
    <w:p w:rsidR="00000000" w:rsidDel="00000000" w:rsidP="00000000" w:rsidRDefault="00000000" w:rsidRPr="00000000" w14:paraId="000000D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1">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2">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Key Features:</w:t>
      </w:r>
    </w:p>
    <w:p w:rsidR="00000000" w:rsidDel="00000000" w:rsidP="00000000" w:rsidRDefault="00000000" w:rsidRPr="00000000" w14:paraId="000000D3">
      <w:pPr>
        <w:numPr>
          <w:ilvl w:val="0"/>
          <w:numId w:val="1"/>
        </w:numPr>
        <w:ind w:left="72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Journal Entry Details:</w:t>
      </w:r>
    </w:p>
    <w:p w:rsidR="00000000" w:rsidDel="00000000" w:rsidP="00000000" w:rsidRDefault="00000000" w:rsidRPr="00000000" w14:paraId="000000D4">
      <w:pPr>
        <w:numPr>
          <w:ilvl w:val="1"/>
          <w:numId w:val="1"/>
        </w:numPr>
        <w:ind w:left="1440" w:hanging="360"/>
        <w:jc w:val="both"/>
        <w:rPr>
          <w:sz w:val="26"/>
          <w:szCs w:val="26"/>
        </w:rPr>
      </w:pPr>
      <w:r w:rsidDel="00000000" w:rsidR="00000000" w:rsidRPr="00000000">
        <w:rPr>
          <w:rFonts w:ascii="Roboto" w:cs="Roboto" w:eastAsia="Roboto" w:hAnsi="Roboto"/>
          <w:b w:val="1"/>
          <w:bCs w:val="1"/>
          <w:sz w:val="24"/>
          <w:szCs w:val="24"/>
          <w:rtl w:val="0"/>
        </w:rPr>
        <w:t xml:space="preserve">Transaction Specifics:</w:t>
      </w:r>
      <w:r w:rsidDel="00000000" w:rsidR="00000000" w:rsidRPr="00000000">
        <w:rPr>
          <w:rFonts w:ascii="Roboto" w:cs="Roboto" w:eastAsia="Roboto" w:hAnsi="Roboto"/>
          <w:sz w:val="24"/>
          <w:szCs w:val="24"/>
          <w:rtl w:val="0"/>
        </w:rPr>
        <w:t xml:space="preserve"> Presents comprehensive details for each journal entry, including transaction descriptions, dates, and amounts.</w:t>
      </w:r>
    </w:p>
    <w:p w:rsidR="00000000" w:rsidDel="00000000" w:rsidP="00000000" w:rsidRDefault="00000000" w:rsidRPr="00000000" w14:paraId="000000D5">
      <w:pPr>
        <w:numPr>
          <w:ilvl w:val="1"/>
          <w:numId w:val="1"/>
        </w:numPr>
        <w:ind w:left="1440" w:hanging="360"/>
        <w:jc w:val="both"/>
        <w:rPr>
          <w:sz w:val="26"/>
          <w:szCs w:val="26"/>
        </w:rPr>
      </w:pPr>
      <w:r w:rsidDel="00000000" w:rsidR="00000000" w:rsidRPr="00000000">
        <w:rPr>
          <w:rFonts w:ascii="Roboto" w:cs="Roboto" w:eastAsia="Roboto" w:hAnsi="Roboto"/>
          <w:b w:val="1"/>
          <w:bCs w:val="1"/>
          <w:sz w:val="24"/>
          <w:szCs w:val="24"/>
          <w:rtl w:val="0"/>
        </w:rPr>
        <w:t xml:space="preserve">Audit Trail:</w:t>
      </w:r>
      <w:r w:rsidDel="00000000" w:rsidR="00000000" w:rsidRPr="00000000">
        <w:rPr>
          <w:rFonts w:ascii="Roboto" w:cs="Roboto" w:eastAsia="Roboto" w:hAnsi="Roboto"/>
          <w:sz w:val="24"/>
          <w:szCs w:val="24"/>
          <w:rtl w:val="0"/>
        </w:rPr>
        <w:t xml:space="preserve"> Establishes a transparent audit trail for accountability and traceability.</w:t>
      </w:r>
    </w:p>
    <w:p w:rsidR="00000000" w:rsidDel="00000000" w:rsidP="00000000" w:rsidRDefault="00000000" w:rsidRPr="00000000" w14:paraId="000000D6">
      <w:pPr>
        <w:numPr>
          <w:ilvl w:val="0"/>
          <w:numId w:val="1"/>
        </w:numPr>
        <w:ind w:left="72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Integration with AP and AR:</w:t>
      </w:r>
    </w:p>
    <w:p w:rsidR="00000000" w:rsidDel="00000000" w:rsidP="00000000" w:rsidRDefault="00000000" w:rsidRPr="00000000" w14:paraId="000000D7">
      <w:pPr>
        <w:numPr>
          <w:ilvl w:val="1"/>
          <w:numId w:val="1"/>
        </w:numPr>
        <w:ind w:left="144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Accounts Payable (AP):</w:t>
      </w:r>
    </w:p>
    <w:p w:rsidR="00000000" w:rsidDel="00000000" w:rsidP="00000000" w:rsidRDefault="00000000" w:rsidRPr="00000000" w14:paraId="000000D8">
      <w:pPr>
        <w:numPr>
          <w:ilvl w:val="2"/>
          <w:numId w:val="1"/>
        </w:numPr>
        <w:ind w:left="2160" w:hanging="360"/>
        <w:jc w:val="both"/>
        <w:rPr>
          <w:sz w:val="26"/>
          <w:szCs w:val="26"/>
        </w:rPr>
      </w:pPr>
      <w:r w:rsidDel="00000000" w:rsidR="00000000" w:rsidRPr="00000000">
        <w:rPr>
          <w:rFonts w:ascii="Roboto" w:cs="Roboto" w:eastAsia="Roboto" w:hAnsi="Roboto"/>
          <w:b w:val="1"/>
          <w:bCs w:val="1"/>
          <w:sz w:val="24"/>
          <w:szCs w:val="24"/>
          <w:rtl w:val="0"/>
        </w:rPr>
        <w:t xml:space="preserve">Supplier-Centric View:</w:t>
      </w:r>
      <w:r w:rsidDel="00000000" w:rsidR="00000000" w:rsidRPr="00000000">
        <w:rPr>
          <w:rFonts w:ascii="Roboto" w:cs="Roboto" w:eastAsia="Roboto" w:hAnsi="Roboto"/>
          <w:sz w:val="24"/>
          <w:szCs w:val="24"/>
          <w:rtl w:val="0"/>
        </w:rPr>
        <w:t xml:space="preserve"> Provides insights into journals associated with suppliers, fostering a clear understanding of payables and vendor relationships.</w:t>
      </w:r>
    </w:p>
    <w:p w:rsidR="00000000" w:rsidDel="00000000" w:rsidP="00000000" w:rsidRDefault="00000000" w:rsidRPr="00000000" w14:paraId="000000D9">
      <w:pPr>
        <w:numPr>
          <w:ilvl w:val="2"/>
          <w:numId w:val="1"/>
        </w:numPr>
        <w:ind w:left="2160" w:hanging="360"/>
        <w:jc w:val="both"/>
        <w:rPr>
          <w:sz w:val="26"/>
          <w:szCs w:val="26"/>
        </w:rPr>
      </w:pPr>
      <w:r w:rsidDel="00000000" w:rsidR="00000000" w:rsidRPr="00000000">
        <w:rPr>
          <w:rFonts w:ascii="Roboto" w:cs="Roboto" w:eastAsia="Roboto" w:hAnsi="Roboto"/>
          <w:b w:val="1"/>
          <w:bCs w:val="1"/>
          <w:sz w:val="24"/>
          <w:szCs w:val="24"/>
          <w:rtl w:val="0"/>
        </w:rPr>
        <w:t xml:space="preserve">Invoice-Level Breakdown:</w:t>
      </w:r>
      <w:r w:rsidDel="00000000" w:rsidR="00000000" w:rsidRPr="00000000">
        <w:rPr>
          <w:rFonts w:ascii="Roboto" w:cs="Roboto" w:eastAsia="Roboto" w:hAnsi="Roboto"/>
          <w:sz w:val="24"/>
          <w:szCs w:val="24"/>
          <w:rtl w:val="0"/>
        </w:rPr>
        <w:t xml:space="preserve"> Allows detailed analysis of journal entries linked to individual invoices in the AP module.</w:t>
      </w:r>
    </w:p>
    <w:p w:rsidR="00000000" w:rsidDel="00000000" w:rsidP="00000000" w:rsidRDefault="00000000" w:rsidRPr="00000000" w14:paraId="000000DA">
      <w:pPr>
        <w:numPr>
          <w:ilvl w:val="1"/>
          <w:numId w:val="1"/>
        </w:numPr>
        <w:ind w:left="144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Accounts Receivable (AR):</w:t>
      </w:r>
    </w:p>
    <w:p w:rsidR="00000000" w:rsidDel="00000000" w:rsidP="00000000" w:rsidRDefault="00000000" w:rsidRPr="00000000" w14:paraId="000000DB">
      <w:pPr>
        <w:numPr>
          <w:ilvl w:val="2"/>
          <w:numId w:val="1"/>
        </w:numPr>
        <w:ind w:left="2160" w:hanging="360"/>
        <w:jc w:val="both"/>
        <w:rPr>
          <w:sz w:val="26"/>
          <w:szCs w:val="26"/>
        </w:rPr>
      </w:pPr>
      <w:r w:rsidDel="00000000" w:rsidR="00000000" w:rsidRPr="00000000">
        <w:rPr>
          <w:rFonts w:ascii="Roboto" w:cs="Roboto" w:eastAsia="Roboto" w:hAnsi="Roboto"/>
          <w:b w:val="1"/>
          <w:bCs w:val="1"/>
          <w:sz w:val="24"/>
          <w:szCs w:val="24"/>
          <w:rtl w:val="0"/>
        </w:rPr>
        <w:t xml:space="preserve">Customer-Focused Reporting:</w:t>
      </w:r>
      <w:r w:rsidDel="00000000" w:rsidR="00000000" w:rsidRPr="00000000">
        <w:rPr>
          <w:rFonts w:ascii="Roboto" w:cs="Roboto" w:eastAsia="Roboto" w:hAnsi="Roboto"/>
          <w:sz w:val="24"/>
          <w:szCs w:val="24"/>
          <w:rtl w:val="0"/>
        </w:rPr>
        <w:t xml:space="preserve"> Enables detailed exploration of journals associated with customers, enhancing visibility into receivables and customer relationships.</w:t>
      </w:r>
    </w:p>
    <w:p w:rsidR="00000000" w:rsidDel="00000000" w:rsidP="00000000" w:rsidRDefault="00000000" w:rsidRPr="00000000" w14:paraId="000000DC">
      <w:pPr>
        <w:numPr>
          <w:ilvl w:val="2"/>
          <w:numId w:val="1"/>
        </w:numPr>
        <w:ind w:left="2160" w:hanging="360"/>
        <w:jc w:val="both"/>
        <w:rPr>
          <w:sz w:val="26"/>
          <w:szCs w:val="26"/>
        </w:rPr>
      </w:pPr>
      <w:r w:rsidDel="00000000" w:rsidR="00000000" w:rsidRPr="00000000">
        <w:rPr>
          <w:rFonts w:ascii="Roboto" w:cs="Roboto" w:eastAsia="Roboto" w:hAnsi="Roboto"/>
          <w:b w:val="1"/>
          <w:bCs w:val="1"/>
          <w:sz w:val="24"/>
          <w:szCs w:val="24"/>
          <w:rtl w:val="0"/>
        </w:rPr>
        <w:t xml:space="preserve">Invoice-Level Analysis:</w:t>
      </w:r>
      <w:r w:rsidDel="00000000" w:rsidR="00000000" w:rsidRPr="00000000">
        <w:rPr>
          <w:rFonts w:ascii="Roboto" w:cs="Roboto" w:eastAsia="Roboto" w:hAnsi="Roboto"/>
          <w:sz w:val="24"/>
          <w:szCs w:val="24"/>
          <w:rtl w:val="0"/>
        </w:rPr>
        <w:t xml:space="preserve"> Offers a granular breakdown of journal entries related to specific customer invoices in the AR module.</w:t>
      </w:r>
    </w:p>
    <w:p w:rsidR="00000000" w:rsidDel="00000000" w:rsidP="00000000" w:rsidRDefault="00000000" w:rsidRPr="00000000" w14:paraId="000000DD">
      <w:pPr>
        <w:numPr>
          <w:ilvl w:val="0"/>
          <w:numId w:val="1"/>
        </w:numPr>
        <w:ind w:left="72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Facilitates Account Reconciliation:</w:t>
      </w:r>
    </w:p>
    <w:p w:rsidR="00000000" w:rsidDel="00000000" w:rsidP="00000000" w:rsidRDefault="00000000" w:rsidRPr="00000000" w14:paraId="000000DE">
      <w:pPr>
        <w:numPr>
          <w:ilvl w:val="1"/>
          <w:numId w:val="1"/>
        </w:numPr>
        <w:ind w:left="1440" w:hanging="360"/>
        <w:jc w:val="both"/>
        <w:rPr>
          <w:sz w:val="26"/>
          <w:szCs w:val="26"/>
        </w:rPr>
      </w:pPr>
      <w:r w:rsidDel="00000000" w:rsidR="00000000" w:rsidRPr="00000000">
        <w:rPr>
          <w:rFonts w:ascii="Roboto" w:cs="Roboto" w:eastAsia="Roboto" w:hAnsi="Roboto"/>
          <w:b w:val="1"/>
          <w:bCs w:val="1"/>
          <w:sz w:val="24"/>
          <w:szCs w:val="24"/>
          <w:rtl w:val="0"/>
        </w:rPr>
        <w:t xml:space="preserve">GL and Subledger Alignment: </w:t>
      </w:r>
      <w:r w:rsidDel="00000000" w:rsidR="00000000" w:rsidRPr="00000000">
        <w:rPr>
          <w:rFonts w:ascii="Roboto" w:cs="Roboto" w:eastAsia="Roboto" w:hAnsi="Roboto"/>
          <w:sz w:val="24"/>
          <w:szCs w:val="24"/>
          <w:rtl w:val="0"/>
        </w:rPr>
        <w:t xml:space="preserve">The integration with AP and AR modules supports seamless account reconciliation, ensuring consistency between the GL and subledger data.</w:t>
      </w:r>
    </w:p>
    <w:p w:rsidR="00000000" w:rsidDel="00000000" w:rsidP="00000000" w:rsidRDefault="00000000" w:rsidRPr="00000000" w14:paraId="000000DF">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Benefits:</w:t>
      </w:r>
    </w:p>
    <w:p w:rsidR="00000000" w:rsidDel="00000000" w:rsidP="00000000" w:rsidRDefault="00000000" w:rsidRPr="00000000" w14:paraId="000000E0">
      <w:pPr>
        <w:numPr>
          <w:ilvl w:val="0"/>
          <w:numId w:val="2"/>
        </w:numPr>
        <w:ind w:left="72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Detailed Financial Transparency:</w:t>
      </w:r>
    </w:p>
    <w:p w:rsidR="00000000" w:rsidDel="00000000" w:rsidP="00000000" w:rsidRDefault="00000000" w:rsidRPr="00000000" w14:paraId="000000E1">
      <w:pPr>
        <w:numPr>
          <w:ilvl w:val="1"/>
          <w:numId w:val="2"/>
        </w:numPr>
        <w:ind w:left="1440" w:hanging="360"/>
        <w:jc w:val="both"/>
        <w:rPr>
          <w:sz w:val="26"/>
          <w:szCs w:val="26"/>
        </w:rPr>
      </w:pPr>
      <w:r w:rsidDel="00000000" w:rsidR="00000000" w:rsidRPr="00000000">
        <w:rPr>
          <w:rFonts w:ascii="Roboto" w:cs="Roboto" w:eastAsia="Roboto" w:hAnsi="Roboto"/>
          <w:sz w:val="24"/>
          <w:szCs w:val="24"/>
          <w:rtl w:val="0"/>
        </w:rPr>
        <w:t xml:space="preserve">Journals can be analyzed at the levels of suppliers, customers, and invoices, providing a nuanced view of financial transactions for improved transparency.</w:t>
      </w:r>
      <w:r w:rsidDel="00000000" w:rsidR="00000000" w:rsidRPr="00000000">
        <w:rPr>
          <w:rtl w:val="0"/>
        </w:rPr>
      </w:r>
    </w:p>
    <w:p w:rsidR="00000000" w:rsidDel="00000000" w:rsidP="00000000" w:rsidRDefault="00000000" w:rsidRPr="00000000" w14:paraId="000000E2">
      <w:pPr>
        <w:numPr>
          <w:ilvl w:val="0"/>
          <w:numId w:val="2"/>
        </w:numPr>
        <w:ind w:left="72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Efficient Reconciliation Process:</w:t>
      </w:r>
    </w:p>
    <w:p w:rsidR="00000000" w:rsidDel="00000000" w:rsidP="00000000" w:rsidRDefault="00000000" w:rsidRPr="00000000" w14:paraId="000000E3">
      <w:pPr>
        <w:numPr>
          <w:ilvl w:val="1"/>
          <w:numId w:val="2"/>
        </w:numPr>
        <w:ind w:left="1440" w:hanging="360"/>
        <w:jc w:val="both"/>
        <w:rPr>
          <w:sz w:val="26"/>
          <w:szCs w:val="26"/>
        </w:rPr>
      </w:pPr>
      <w:r w:rsidDel="00000000" w:rsidR="00000000" w:rsidRPr="00000000">
        <w:rPr>
          <w:rFonts w:ascii="Roboto" w:cs="Roboto" w:eastAsia="Roboto" w:hAnsi="Roboto"/>
          <w:sz w:val="24"/>
          <w:szCs w:val="24"/>
          <w:rtl w:val="0"/>
        </w:rPr>
        <w:t xml:space="preserve">Integration with AP and AR streamlines the account reconciliation process, minimizing discrepancies between the GL and subledger.</w:t>
      </w:r>
    </w:p>
    <w:p w:rsidR="00000000" w:rsidDel="00000000" w:rsidP="00000000" w:rsidRDefault="00000000" w:rsidRPr="00000000" w14:paraId="000000E4">
      <w:pPr>
        <w:numPr>
          <w:ilvl w:val="0"/>
          <w:numId w:val="2"/>
        </w:numPr>
        <w:ind w:left="72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Informed Decision-Making:</w:t>
      </w:r>
    </w:p>
    <w:p w:rsidR="00000000" w:rsidDel="00000000" w:rsidP="00000000" w:rsidRDefault="00000000" w:rsidRPr="00000000" w14:paraId="000000E5">
      <w:pPr>
        <w:numPr>
          <w:ilvl w:val="1"/>
          <w:numId w:val="2"/>
        </w:numPr>
        <w:ind w:left="1440" w:hanging="360"/>
        <w:jc w:val="both"/>
        <w:rPr>
          <w:sz w:val="26"/>
          <w:szCs w:val="26"/>
        </w:rPr>
      </w:pPr>
      <w:r w:rsidDel="00000000" w:rsidR="00000000" w:rsidRPr="00000000">
        <w:rPr>
          <w:rFonts w:ascii="Roboto" w:cs="Roboto" w:eastAsia="Roboto" w:hAnsi="Roboto"/>
          <w:sz w:val="24"/>
          <w:szCs w:val="24"/>
          <w:rtl w:val="0"/>
        </w:rPr>
        <w:t xml:space="preserve">Enhanced visibility into journal entries at various levels empowers stakeholders with timely and relevant financial information for strategic decision-making.</w:t>
      </w:r>
    </w:p>
    <w:p w:rsidR="00000000" w:rsidDel="00000000" w:rsidP="00000000" w:rsidRDefault="00000000" w:rsidRPr="00000000" w14:paraId="000000E6">
      <w:pPr>
        <w:numPr>
          <w:ilvl w:val="0"/>
          <w:numId w:val="2"/>
        </w:numPr>
        <w:ind w:left="720" w:hanging="360"/>
        <w:jc w:val="both"/>
        <w:rPr>
          <w:b w:val="1"/>
          <w:bCs w:val="1"/>
          <w:sz w:val="26"/>
          <w:szCs w:val="26"/>
        </w:rPr>
      </w:pPr>
      <w:r w:rsidDel="00000000" w:rsidR="00000000" w:rsidRPr="00000000">
        <w:rPr>
          <w:rFonts w:ascii="Roboto" w:cs="Roboto" w:eastAsia="Roboto" w:hAnsi="Roboto"/>
          <w:b w:val="1"/>
          <w:bCs w:val="1"/>
          <w:sz w:val="24"/>
          <w:szCs w:val="24"/>
          <w:rtl w:val="0"/>
        </w:rPr>
        <w:t xml:space="preserve">Operational Efficiency:</w:t>
      </w:r>
    </w:p>
    <w:p w:rsidR="00000000" w:rsidDel="00000000" w:rsidP="00000000" w:rsidRDefault="00000000" w:rsidRPr="00000000" w14:paraId="000000E7">
      <w:pPr>
        <w:numPr>
          <w:ilvl w:val="1"/>
          <w:numId w:val="2"/>
        </w:numPr>
        <w:ind w:left="1440" w:hanging="360"/>
        <w:jc w:val="both"/>
        <w:rPr>
          <w:sz w:val="26"/>
          <w:szCs w:val="26"/>
        </w:rPr>
      </w:pPr>
      <w:r w:rsidDel="00000000" w:rsidR="00000000" w:rsidRPr="00000000">
        <w:rPr>
          <w:rFonts w:ascii="Roboto" w:cs="Roboto" w:eastAsia="Roboto" w:hAnsi="Roboto"/>
          <w:sz w:val="24"/>
          <w:szCs w:val="24"/>
          <w:rtl w:val="0"/>
        </w:rPr>
        <w:t xml:space="preserve">Automation of journal entries and integration with subledger modules reduces manual efforts, improving operational efficiency and reducing the risk of errors.</w:t>
      </w:r>
      <w:r w:rsidDel="00000000" w:rsidR="00000000" w:rsidRPr="00000000">
        <w:rPr>
          <w:rtl w:val="0"/>
        </w:rPr>
      </w:r>
    </w:p>
    <w:p w:rsidR="00000000" w:rsidDel="00000000" w:rsidP="00000000" w:rsidRDefault="00000000" w:rsidRPr="00000000" w14:paraId="000000E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Integrated GL Journals Details Dashboard serves as a comprehensive solution, allowing detailed exploration of journal entries and promoting transparency at the levels of suppliers, customers, and invoices. By integrating with AP and AR, it not only enhances financial visibility but also streamlines the account reconciliation process, ensuring accurate and efficient financial management.</w:t>
      </w:r>
    </w:p>
    <w:p w:rsidR="00000000" w:rsidDel="00000000" w:rsidP="00000000" w:rsidRDefault="00000000" w:rsidRPr="00000000" w14:paraId="000000E9">
      <w:pPr>
        <w:pStyle w:val="Heading2"/>
        <w:spacing w:line="240" w:lineRule="auto"/>
        <w:rPr>
          <w:rFonts w:ascii="Roboto" w:cs="Roboto" w:eastAsia="Roboto" w:hAnsi="Roboto"/>
          <w:b w:val="1"/>
          <w:bCs w:val="1"/>
          <w:sz w:val="28"/>
          <w:szCs w:val="28"/>
        </w:rPr>
      </w:pPr>
      <w:bookmarkStart w:colFirst="0" w:colLast="0" w:name="_wu3k8rto9bfa" w:id="12"/>
      <w:bookmarkEnd w:id="12"/>
      <w:r w:rsidDel="00000000" w:rsidR="00000000" w:rsidRPr="00000000">
        <w:rPr>
          <w:rFonts w:ascii="Roboto" w:cs="Roboto" w:eastAsia="Roboto" w:hAnsi="Roboto"/>
          <w:b w:val="1"/>
          <w:bCs w:val="1"/>
          <w:sz w:val="28"/>
          <w:szCs w:val="28"/>
          <w:rtl w:val="0"/>
        </w:rPr>
        <w:t xml:space="preserve">Sales Journal Dashboard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Roboto" w:cs="Roboto" w:eastAsia="Roboto" w:hAnsi="Roboto"/>
          <w:color w:val="374151"/>
          <w:sz w:val="24"/>
          <w:szCs w:val="24"/>
        </w:rPr>
      </w:pPr>
      <w:r w:rsidDel="00000000" w:rsidR="00000000" w:rsidRPr="00000000">
        <w:rPr/>
        <w:drawing>
          <wp:inline distB="114300" distT="114300" distL="114300" distR="114300">
            <wp:extent cx="5919788" cy="4448175"/>
            <wp:effectExtent b="12700" l="12700" r="12700" t="12700"/>
            <wp:docPr id="2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19788" cy="4448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Sales Journal Dashboard is a specialized tool tailored for in-depth insights into sales transactions, with a customer-centric focus. This dashboard provides a comprehensive analysis of the sales journal, emphasizing customer details and associated invoices.</w:t>
      </w:r>
    </w:p>
    <w:p w:rsidR="00000000" w:rsidDel="00000000" w:rsidP="00000000" w:rsidRDefault="00000000" w:rsidRPr="00000000" w14:paraId="000000ED">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Key Features:</w:t>
      </w:r>
    </w:p>
    <w:p w:rsidR="00000000" w:rsidDel="00000000" w:rsidP="00000000" w:rsidRDefault="00000000" w:rsidRPr="00000000" w14:paraId="000000EE">
      <w:pPr>
        <w:numPr>
          <w:ilvl w:val="0"/>
          <w:numId w:val="4"/>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Customer-Centric Metrics:</w:t>
      </w:r>
    </w:p>
    <w:p w:rsidR="00000000" w:rsidDel="00000000" w:rsidP="00000000" w:rsidRDefault="00000000" w:rsidRPr="00000000" w14:paraId="000000EF">
      <w:pPr>
        <w:numPr>
          <w:ilvl w:val="1"/>
          <w:numId w:val="4"/>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Sales Transactions by Customer:</w:t>
      </w:r>
      <w:r w:rsidDel="00000000" w:rsidR="00000000" w:rsidRPr="00000000">
        <w:rPr>
          <w:rFonts w:ascii="Roboto" w:cs="Roboto" w:eastAsia="Roboto" w:hAnsi="Roboto"/>
          <w:sz w:val="24"/>
          <w:szCs w:val="24"/>
          <w:rtl w:val="0"/>
        </w:rPr>
        <w:t xml:space="preserve"> Presents a detailed breakdown of sales transactions, offering insights into customer-specific performance.</w:t>
      </w:r>
    </w:p>
    <w:p w:rsidR="00000000" w:rsidDel="00000000" w:rsidP="00000000" w:rsidRDefault="00000000" w:rsidRPr="00000000" w14:paraId="000000F0">
      <w:pPr>
        <w:numPr>
          <w:ilvl w:val="1"/>
          <w:numId w:val="4"/>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Invoice-Level Analysis:</w:t>
      </w:r>
      <w:r w:rsidDel="00000000" w:rsidR="00000000" w:rsidRPr="00000000">
        <w:rPr>
          <w:rFonts w:ascii="Roboto" w:cs="Roboto" w:eastAsia="Roboto" w:hAnsi="Roboto"/>
          <w:sz w:val="24"/>
          <w:szCs w:val="24"/>
          <w:rtl w:val="0"/>
        </w:rPr>
        <w:t xml:space="preserve"> Allows users to explore associated invoices for each customer, facilitating a granular understanding of sales activities.</w:t>
      </w:r>
    </w:p>
    <w:p w:rsidR="00000000" w:rsidDel="00000000" w:rsidP="00000000" w:rsidRDefault="00000000" w:rsidRPr="00000000" w14:paraId="000000F1">
      <w:pPr>
        <w:numPr>
          <w:ilvl w:val="0"/>
          <w:numId w:val="4"/>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Detailed Sales Analysis:</w:t>
      </w:r>
    </w:p>
    <w:p w:rsidR="00000000" w:rsidDel="00000000" w:rsidP="00000000" w:rsidRDefault="00000000" w:rsidRPr="00000000" w14:paraId="000000F2">
      <w:pPr>
        <w:numPr>
          <w:ilvl w:val="1"/>
          <w:numId w:val="4"/>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Transaction Breakdown:</w:t>
      </w:r>
      <w:r w:rsidDel="00000000" w:rsidR="00000000" w:rsidRPr="00000000">
        <w:rPr>
          <w:rFonts w:ascii="Roboto" w:cs="Roboto" w:eastAsia="Roboto" w:hAnsi="Roboto"/>
          <w:sz w:val="24"/>
          <w:szCs w:val="24"/>
          <w:rtl w:val="0"/>
        </w:rPr>
        <w:t xml:space="preserve"> Provides comprehensive metrics for each sales transaction, including transaction dates, amounts, and descriptions.</w:t>
      </w:r>
    </w:p>
    <w:p w:rsidR="00000000" w:rsidDel="00000000" w:rsidP="00000000" w:rsidRDefault="00000000" w:rsidRPr="00000000" w14:paraId="000000F3">
      <w:pPr>
        <w:numPr>
          <w:ilvl w:val="1"/>
          <w:numId w:val="4"/>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Historical Performance:</w:t>
      </w:r>
      <w:r w:rsidDel="00000000" w:rsidR="00000000" w:rsidRPr="00000000">
        <w:rPr>
          <w:rFonts w:ascii="Roboto" w:cs="Roboto" w:eastAsia="Roboto" w:hAnsi="Roboto"/>
          <w:sz w:val="24"/>
          <w:szCs w:val="24"/>
          <w:rtl w:val="0"/>
        </w:rPr>
        <w:t xml:space="preserve"> Enables users to track the historical sales performance of individual customers.</w:t>
      </w:r>
    </w:p>
    <w:p w:rsidR="00000000" w:rsidDel="00000000" w:rsidP="00000000" w:rsidRDefault="00000000" w:rsidRPr="00000000" w14:paraId="000000F4">
      <w:pPr>
        <w:numPr>
          <w:ilvl w:val="0"/>
          <w:numId w:val="4"/>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Strategic Decision Support:</w:t>
      </w:r>
    </w:p>
    <w:p w:rsidR="00000000" w:rsidDel="00000000" w:rsidP="00000000" w:rsidRDefault="00000000" w:rsidRPr="00000000" w14:paraId="000000F5">
      <w:pPr>
        <w:numPr>
          <w:ilvl w:val="1"/>
          <w:numId w:val="4"/>
        </w:numPr>
        <w:ind w:left="1440" w:hanging="360"/>
        <w:jc w:val="both"/>
        <w:rPr>
          <w:color w:val="000000"/>
          <w:sz w:val="26"/>
          <w:szCs w:val="26"/>
        </w:rPr>
      </w:pPr>
      <w:r w:rsidDel="00000000" w:rsidR="00000000" w:rsidRPr="00000000">
        <w:rPr>
          <w:rFonts w:ascii="Roboto" w:cs="Roboto" w:eastAsia="Roboto" w:hAnsi="Roboto"/>
          <w:b w:val="1"/>
          <w:bCs w:val="1"/>
          <w:sz w:val="24"/>
          <w:szCs w:val="24"/>
          <w:rtl w:val="0"/>
        </w:rPr>
        <w:t xml:space="preserve">Top Customers: </w:t>
      </w:r>
      <w:r w:rsidDel="00000000" w:rsidR="00000000" w:rsidRPr="00000000">
        <w:rPr>
          <w:rFonts w:ascii="Roboto" w:cs="Roboto" w:eastAsia="Roboto" w:hAnsi="Roboto"/>
          <w:sz w:val="24"/>
          <w:szCs w:val="24"/>
          <w:rtl w:val="0"/>
        </w:rPr>
        <w:t xml:space="preserve">Highlights the top-performing customers based on sales transactions, aiding in strategic decision-making and customer relationship management.</w:t>
      </w:r>
    </w:p>
    <w:p w:rsidR="00000000" w:rsidDel="00000000" w:rsidP="00000000" w:rsidRDefault="00000000" w:rsidRPr="00000000" w14:paraId="000000F6">
      <w:pPr>
        <w:numPr>
          <w:ilvl w:val="0"/>
          <w:numId w:val="4"/>
        </w:numPr>
        <w:ind w:left="720" w:hanging="360"/>
        <w:jc w:val="both"/>
        <w:rPr>
          <w:b w:val="1"/>
          <w:bCs w:val="1"/>
          <w:color w:val="000000"/>
          <w:sz w:val="26"/>
          <w:szCs w:val="26"/>
        </w:rPr>
      </w:pPr>
      <w:r w:rsidDel="00000000" w:rsidR="00000000" w:rsidRPr="00000000">
        <w:rPr>
          <w:rFonts w:ascii="Roboto" w:cs="Roboto" w:eastAsia="Roboto" w:hAnsi="Roboto"/>
          <w:b w:val="1"/>
          <w:bCs w:val="1"/>
          <w:sz w:val="24"/>
          <w:szCs w:val="24"/>
          <w:rtl w:val="0"/>
        </w:rPr>
        <w:t xml:space="preserve">User-Friendly Interface:</w:t>
      </w:r>
    </w:p>
    <w:p w:rsidR="00000000" w:rsidDel="00000000" w:rsidP="00000000" w:rsidRDefault="00000000" w:rsidRPr="00000000" w14:paraId="000000F7">
      <w:pPr>
        <w:numPr>
          <w:ilvl w:val="1"/>
          <w:numId w:val="4"/>
        </w:numPr>
        <w:ind w:left="1440" w:hanging="360"/>
        <w:jc w:val="both"/>
        <w:rPr>
          <w:color w:val="000000"/>
          <w:sz w:val="26"/>
          <w:szCs w:val="26"/>
        </w:rPr>
      </w:pPr>
      <w:r w:rsidDel="00000000" w:rsidR="00000000" w:rsidRPr="00000000">
        <w:rPr>
          <w:rFonts w:ascii="Roboto" w:cs="Roboto" w:eastAsia="Roboto" w:hAnsi="Roboto"/>
          <w:sz w:val="24"/>
          <w:szCs w:val="24"/>
          <w:rtl w:val="0"/>
        </w:rPr>
        <w:t xml:space="preserve">Intuitive design ensures easy navigation, allowing users to quickly access and analyze sales data.</w:t>
      </w:r>
    </w:p>
    <w:p w:rsidR="00000000" w:rsidDel="00000000" w:rsidP="00000000" w:rsidRDefault="00000000" w:rsidRPr="00000000" w14:paraId="000000F8">
      <w:pPr>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9">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Benefits:</w:t>
      </w:r>
    </w:p>
    <w:p w:rsidR="00000000" w:rsidDel="00000000" w:rsidP="00000000" w:rsidRDefault="00000000" w:rsidRPr="00000000" w14:paraId="000000F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Sales Journal Dashboard empowers users with customer-centric insights into sales transactions, facilitating strategic decision-making and enhancing customer relationship management. Its user-friendly interface and detailed metrics make it an invaluable tool for businesses seeking a comprehensive view of their sales activities.</w:t>
      </w:r>
    </w:p>
    <w:p w:rsidR="00000000" w:rsidDel="00000000" w:rsidP="00000000" w:rsidRDefault="00000000" w:rsidRPr="00000000" w14:paraId="000000FB">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E">
      <w:pPr>
        <w:pStyle w:val="Heading2"/>
        <w:rPr>
          <w:rFonts w:ascii="Roboto" w:cs="Roboto" w:eastAsia="Roboto" w:hAnsi="Roboto"/>
          <w:b w:val="1"/>
          <w:bCs w:val="1"/>
          <w:sz w:val="28"/>
          <w:szCs w:val="28"/>
        </w:rPr>
      </w:pPr>
      <w:bookmarkStart w:colFirst="0" w:colLast="0" w:name="_ibu51tl257z2" w:id="13"/>
      <w:bookmarkEnd w:id="13"/>
      <w:r w:rsidDel="00000000" w:rsidR="00000000" w:rsidRPr="00000000">
        <w:rPr>
          <w:rFonts w:ascii="Roboto" w:cs="Roboto" w:eastAsia="Roboto" w:hAnsi="Roboto"/>
          <w:b w:val="1"/>
          <w:bCs w:val="1"/>
          <w:sz w:val="28"/>
          <w:szCs w:val="28"/>
          <w:rtl w:val="0"/>
        </w:rPr>
        <w:t xml:space="preserve">Purchase Journal Dashboard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943600" cy="4813300"/>
            <wp:effectExtent b="12700" l="12700" r="12700" t="12700"/>
            <wp:docPr id="2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481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Purchase Journal Dashboard is a dedicated platform providing detailed insights into purchasing activities, with a primary focus on suppliers and associated invoices. This dashboard enables users to comprehensively explore the purchase journal, gaining valuable insights into supplier relationships and transaction details.</w:t>
      </w:r>
    </w:p>
    <w:p w:rsidR="00000000" w:rsidDel="00000000" w:rsidP="00000000" w:rsidRDefault="00000000" w:rsidRPr="00000000" w14:paraId="00000102">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Key Features:</w:t>
      </w:r>
    </w:p>
    <w:p w:rsidR="00000000" w:rsidDel="00000000" w:rsidP="00000000" w:rsidRDefault="00000000" w:rsidRPr="00000000" w14:paraId="00000103">
      <w:pPr>
        <w:numPr>
          <w:ilvl w:val="0"/>
          <w:numId w:val="10"/>
        </w:numPr>
        <w:ind w:left="720" w:hanging="360"/>
        <w:jc w:val="both"/>
        <w:rPr>
          <w:b w:val="1"/>
          <w:bCs w:val="1"/>
          <w:sz w:val="24"/>
          <w:szCs w:val="24"/>
        </w:rPr>
      </w:pPr>
      <w:r w:rsidDel="00000000" w:rsidR="00000000" w:rsidRPr="00000000">
        <w:rPr>
          <w:rFonts w:ascii="Roboto" w:cs="Roboto" w:eastAsia="Roboto" w:hAnsi="Roboto"/>
          <w:b w:val="1"/>
          <w:bCs w:val="1"/>
          <w:sz w:val="24"/>
          <w:szCs w:val="24"/>
          <w:rtl w:val="0"/>
        </w:rPr>
        <w:t xml:space="preserve">Supplier-Centric Metrics:</w:t>
      </w:r>
    </w:p>
    <w:p w:rsidR="00000000" w:rsidDel="00000000" w:rsidP="00000000" w:rsidRDefault="00000000" w:rsidRPr="00000000" w14:paraId="00000104">
      <w:pPr>
        <w:numPr>
          <w:ilvl w:val="1"/>
          <w:numId w:val="10"/>
        </w:numPr>
        <w:ind w:left="1440" w:hanging="360"/>
        <w:jc w:val="both"/>
        <w:rPr>
          <w:sz w:val="24"/>
          <w:szCs w:val="24"/>
        </w:rPr>
      </w:pPr>
      <w:r w:rsidDel="00000000" w:rsidR="00000000" w:rsidRPr="00000000">
        <w:rPr>
          <w:rFonts w:ascii="Roboto" w:cs="Roboto" w:eastAsia="Roboto" w:hAnsi="Roboto"/>
          <w:b w:val="1"/>
          <w:bCs w:val="1"/>
          <w:sz w:val="24"/>
          <w:szCs w:val="24"/>
          <w:rtl w:val="0"/>
        </w:rPr>
        <w:t xml:space="preserve">Purchase Transactions by Supplier:</w:t>
      </w:r>
      <w:r w:rsidDel="00000000" w:rsidR="00000000" w:rsidRPr="00000000">
        <w:rPr>
          <w:rFonts w:ascii="Roboto" w:cs="Roboto" w:eastAsia="Roboto" w:hAnsi="Roboto"/>
          <w:sz w:val="24"/>
          <w:szCs w:val="24"/>
          <w:rtl w:val="0"/>
        </w:rPr>
        <w:t xml:space="preserve"> Offers a detailed breakdown of purchasing transactions, providing insights into supplier-specific performance.</w:t>
      </w:r>
    </w:p>
    <w:p w:rsidR="00000000" w:rsidDel="00000000" w:rsidP="00000000" w:rsidRDefault="00000000" w:rsidRPr="00000000" w14:paraId="00000105">
      <w:pPr>
        <w:numPr>
          <w:ilvl w:val="1"/>
          <w:numId w:val="10"/>
        </w:numPr>
        <w:ind w:left="1440" w:hanging="360"/>
        <w:jc w:val="both"/>
        <w:rPr>
          <w:sz w:val="24"/>
          <w:szCs w:val="24"/>
        </w:rPr>
      </w:pPr>
      <w:r w:rsidDel="00000000" w:rsidR="00000000" w:rsidRPr="00000000">
        <w:rPr>
          <w:rFonts w:ascii="Roboto" w:cs="Roboto" w:eastAsia="Roboto" w:hAnsi="Roboto"/>
          <w:b w:val="1"/>
          <w:bCs w:val="1"/>
          <w:sz w:val="24"/>
          <w:szCs w:val="24"/>
          <w:rtl w:val="0"/>
        </w:rPr>
        <w:t xml:space="preserve">Invoice-Level Exploration:</w:t>
      </w:r>
      <w:r w:rsidDel="00000000" w:rsidR="00000000" w:rsidRPr="00000000">
        <w:rPr>
          <w:rFonts w:ascii="Roboto" w:cs="Roboto" w:eastAsia="Roboto" w:hAnsi="Roboto"/>
          <w:sz w:val="24"/>
          <w:szCs w:val="24"/>
          <w:rtl w:val="0"/>
        </w:rPr>
        <w:t xml:space="preserve"> Allows users to delve into associated invoices for each supplier, facilitating a granular understanding of procurement activities.</w:t>
      </w:r>
      <w:r w:rsidDel="00000000" w:rsidR="00000000" w:rsidRPr="00000000">
        <w:rPr>
          <w:rtl w:val="0"/>
        </w:rPr>
      </w:r>
    </w:p>
    <w:p w:rsidR="00000000" w:rsidDel="00000000" w:rsidP="00000000" w:rsidRDefault="00000000" w:rsidRPr="00000000" w14:paraId="00000106">
      <w:pPr>
        <w:numPr>
          <w:ilvl w:val="0"/>
          <w:numId w:val="10"/>
        </w:numPr>
        <w:ind w:left="720" w:hanging="360"/>
        <w:jc w:val="both"/>
        <w:rPr>
          <w:b w:val="1"/>
          <w:bCs w:val="1"/>
          <w:sz w:val="24"/>
          <w:szCs w:val="24"/>
        </w:rPr>
      </w:pPr>
      <w:r w:rsidDel="00000000" w:rsidR="00000000" w:rsidRPr="00000000">
        <w:rPr>
          <w:rFonts w:ascii="Roboto" w:cs="Roboto" w:eastAsia="Roboto" w:hAnsi="Roboto"/>
          <w:b w:val="1"/>
          <w:bCs w:val="1"/>
          <w:sz w:val="24"/>
          <w:szCs w:val="24"/>
          <w:rtl w:val="0"/>
        </w:rPr>
        <w:t xml:space="preserve">Comprehensive Purchase Analysis:</w:t>
      </w:r>
    </w:p>
    <w:p w:rsidR="00000000" w:rsidDel="00000000" w:rsidP="00000000" w:rsidRDefault="00000000" w:rsidRPr="00000000" w14:paraId="00000107">
      <w:pPr>
        <w:numPr>
          <w:ilvl w:val="1"/>
          <w:numId w:val="10"/>
        </w:numPr>
        <w:ind w:left="1440" w:hanging="360"/>
        <w:jc w:val="both"/>
        <w:rPr>
          <w:sz w:val="24"/>
          <w:szCs w:val="24"/>
        </w:rPr>
      </w:pPr>
      <w:r w:rsidDel="00000000" w:rsidR="00000000" w:rsidRPr="00000000">
        <w:rPr>
          <w:rFonts w:ascii="Roboto" w:cs="Roboto" w:eastAsia="Roboto" w:hAnsi="Roboto"/>
          <w:b w:val="1"/>
          <w:bCs w:val="1"/>
          <w:sz w:val="24"/>
          <w:szCs w:val="24"/>
          <w:rtl w:val="0"/>
        </w:rPr>
        <w:t xml:space="preserve">Transaction Details:</w:t>
      </w:r>
      <w:r w:rsidDel="00000000" w:rsidR="00000000" w:rsidRPr="00000000">
        <w:rPr>
          <w:rFonts w:ascii="Roboto" w:cs="Roboto" w:eastAsia="Roboto" w:hAnsi="Roboto"/>
          <w:sz w:val="24"/>
          <w:szCs w:val="24"/>
          <w:rtl w:val="0"/>
        </w:rPr>
        <w:t xml:space="preserve"> Presents detailed metrics for each purchase transaction, including transaction dates, amounts, and descriptions.</w:t>
      </w:r>
    </w:p>
    <w:p w:rsidR="00000000" w:rsidDel="00000000" w:rsidP="00000000" w:rsidRDefault="00000000" w:rsidRPr="00000000" w14:paraId="00000108">
      <w:pPr>
        <w:numPr>
          <w:ilvl w:val="1"/>
          <w:numId w:val="10"/>
        </w:numPr>
        <w:ind w:left="1440" w:hanging="360"/>
        <w:jc w:val="both"/>
        <w:rPr>
          <w:sz w:val="24"/>
          <w:szCs w:val="24"/>
        </w:rPr>
      </w:pPr>
      <w:r w:rsidDel="00000000" w:rsidR="00000000" w:rsidRPr="00000000">
        <w:rPr>
          <w:rFonts w:ascii="Roboto" w:cs="Roboto" w:eastAsia="Roboto" w:hAnsi="Roboto"/>
          <w:b w:val="1"/>
          <w:bCs w:val="1"/>
          <w:sz w:val="24"/>
          <w:szCs w:val="24"/>
          <w:rtl w:val="0"/>
        </w:rPr>
        <w:t xml:space="preserve">Historical Purchasing Trends:</w:t>
      </w:r>
      <w:r w:rsidDel="00000000" w:rsidR="00000000" w:rsidRPr="00000000">
        <w:rPr>
          <w:rFonts w:ascii="Roboto" w:cs="Roboto" w:eastAsia="Roboto" w:hAnsi="Roboto"/>
          <w:sz w:val="24"/>
          <w:szCs w:val="24"/>
          <w:rtl w:val="0"/>
        </w:rPr>
        <w:t xml:space="preserve"> Enables users to track historical purchasing trends with individual suppliers.</w:t>
      </w:r>
    </w:p>
    <w:p w:rsidR="00000000" w:rsidDel="00000000" w:rsidP="00000000" w:rsidRDefault="00000000" w:rsidRPr="00000000" w14:paraId="00000109">
      <w:pPr>
        <w:numPr>
          <w:ilvl w:val="0"/>
          <w:numId w:val="10"/>
        </w:numPr>
        <w:ind w:left="720" w:hanging="360"/>
        <w:jc w:val="both"/>
        <w:rPr>
          <w:b w:val="1"/>
          <w:bCs w:val="1"/>
          <w:sz w:val="24"/>
          <w:szCs w:val="24"/>
        </w:rPr>
      </w:pPr>
      <w:r w:rsidDel="00000000" w:rsidR="00000000" w:rsidRPr="00000000">
        <w:rPr>
          <w:rFonts w:ascii="Roboto" w:cs="Roboto" w:eastAsia="Roboto" w:hAnsi="Roboto"/>
          <w:b w:val="1"/>
          <w:bCs w:val="1"/>
          <w:sz w:val="24"/>
          <w:szCs w:val="24"/>
          <w:rtl w:val="0"/>
        </w:rPr>
        <w:t xml:space="preserve">Strategic Decision Support:</w:t>
      </w:r>
    </w:p>
    <w:p w:rsidR="00000000" w:rsidDel="00000000" w:rsidP="00000000" w:rsidRDefault="00000000" w:rsidRPr="00000000" w14:paraId="0000010A">
      <w:pPr>
        <w:numPr>
          <w:ilvl w:val="1"/>
          <w:numId w:val="10"/>
        </w:numPr>
        <w:ind w:left="1440" w:hanging="360"/>
        <w:jc w:val="both"/>
        <w:rPr>
          <w:sz w:val="24"/>
          <w:szCs w:val="24"/>
        </w:rPr>
      </w:pPr>
      <w:r w:rsidDel="00000000" w:rsidR="00000000" w:rsidRPr="00000000">
        <w:rPr>
          <w:rFonts w:ascii="Roboto" w:cs="Roboto" w:eastAsia="Roboto" w:hAnsi="Roboto"/>
          <w:b w:val="1"/>
          <w:bCs w:val="1"/>
          <w:sz w:val="24"/>
          <w:szCs w:val="24"/>
          <w:rtl w:val="0"/>
        </w:rPr>
        <w:t xml:space="preserve">Top Suppliers:</w:t>
      </w:r>
      <w:r w:rsidDel="00000000" w:rsidR="00000000" w:rsidRPr="00000000">
        <w:rPr>
          <w:rFonts w:ascii="Roboto" w:cs="Roboto" w:eastAsia="Roboto" w:hAnsi="Roboto"/>
          <w:sz w:val="24"/>
          <w:szCs w:val="24"/>
          <w:rtl w:val="0"/>
        </w:rPr>
        <w:t xml:space="preserve"> Highlights the top-performing suppliers based on purchasing transactions, aiding in strategic decision-making and supplier management.</w:t>
      </w:r>
    </w:p>
    <w:p w:rsidR="00000000" w:rsidDel="00000000" w:rsidP="00000000" w:rsidRDefault="00000000" w:rsidRPr="00000000" w14:paraId="0000010B">
      <w:pPr>
        <w:numPr>
          <w:ilvl w:val="0"/>
          <w:numId w:val="10"/>
        </w:numPr>
        <w:ind w:left="720" w:hanging="360"/>
        <w:jc w:val="both"/>
        <w:rPr>
          <w:b w:val="1"/>
          <w:bCs w:val="1"/>
          <w:sz w:val="24"/>
          <w:szCs w:val="24"/>
        </w:rPr>
      </w:pPr>
      <w:r w:rsidDel="00000000" w:rsidR="00000000" w:rsidRPr="00000000">
        <w:rPr>
          <w:rFonts w:ascii="Roboto" w:cs="Roboto" w:eastAsia="Roboto" w:hAnsi="Roboto"/>
          <w:b w:val="1"/>
          <w:bCs w:val="1"/>
          <w:sz w:val="24"/>
          <w:szCs w:val="24"/>
          <w:rtl w:val="0"/>
        </w:rPr>
        <w:t xml:space="preserve">User-Friendly Interface:</w:t>
      </w:r>
    </w:p>
    <w:p w:rsidR="00000000" w:rsidDel="00000000" w:rsidP="00000000" w:rsidRDefault="00000000" w:rsidRPr="00000000" w14:paraId="0000010C">
      <w:pPr>
        <w:numPr>
          <w:ilvl w:val="1"/>
          <w:numId w:val="10"/>
        </w:numPr>
        <w:ind w:left="1440" w:hanging="360"/>
        <w:jc w:val="both"/>
        <w:rPr>
          <w:sz w:val="24"/>
          <w:szCs w:val="24"/>
        </w:rPr>
      </w:pPr>
      <w:r w:rsidDel="00000000" w:rsidR="00000000" w:rsidRPr="00000000">
        <w:rPr>
          <w:rFonts w:ascii="Roboto" w:cs="Roboto" w:eastAsia="Roboto" w:hAnsi="Roboto"/>
          <w:sz w:val="24"/>
          <w:szCs w:val="24"/>
          <w:rtl w:val="0"/>
        </w:rPr>
        <w:t xml:space="preserve">Intuitive design ensures easy navigation, allowing users to quickly access and analyze purchase data.</w:t>
      </w:r>
    </w:p>
    <w:p w:rsidR="00000000" w:rsidDel="00000000" w:rsidP="00000000" w:rsidRDefault="00000000" w:rsidRPr="00000000" w14:paraId="0000010D">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Benefits:</w:t>
      </w:r>
    </w:p>
    <w:p w:rsidR="00000000" w:rsidDel="00000000" w:rsidP="00000000" w:rsidRDefault="00000000" w:rsidRPr="00000000" w14:paraId="0000010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Purchase Journal Dashboard serves as a valuable tool for businesses seeking supplier-focused insights into purchasing transactions. With its user-friendly interface and comprehensive metrics, this dashboard enhances strategic decision-making and supplier relationship management, providing a holistic view of procurement activities.</w:t>
      </w:r>
    </w:p>
    <w:p w:rsidR="00000000" w:rsidDel="00000000" w:rsidP="00000000" w:rsidRDefault="00000000" w:rsidRPr="00000000" w14:paraId="0000010F">
      <w:pPr>
        <w:pStyle w:val="Heading1"/>
        <w:tabs>
          <w:tab w:val="left" w:leader="none" w:pos="1182"/>
        </w:tabs>
        <w:spacing w:line="240" w:lineRule="auto"/>
        <w:jc w:val="both"/>
        <w:rPr>
          <w:rFonts w:ascii="Roboto" w:cs="Roboto" w:eastAsia="Roboto" w:hAnsi="Roboto"/>
          <w:b w:val="1"/>
          <w:bCs w:val="1"/>
        </w:rPr>
      </w:pPr>
      <w:bookmarkStart w:colFirst="0" w:colLast="0" w:name="_h3b85ga2iq38" w:id="14"/>
      <w:bookmarkEnd w:id="14"/>
      <w:r w:rsidDel="00000000" w:rsidR="00000000" w:rsidRPr="00000000">
        <w:rPr>
          <w:rFonts w:ascii="Roboto" w:cs="Roboto" w:eastAsia="Roboto" w:hAnsi="Roboto"/>
          <w:b w:val="1"/>
          <w:bCs w:val="1"/>
          <w:rtl w:val="0"/>
        </w:rPr>
        <w:t xml:space="preserve">Conclusion</w:t>
      </w:r>
    </w:p>
    <w:p w:rsidR="00000000" w:rsidDel="00000000" w:rsidP="00000000" w:rsidRDefault="00000000" w:rsidRPr="00000000" w14:paraId="00000110">
      <w:pPr>
        <w:tabs>
          <w:tab w:val="left" w:leader="none" w:pos="1182"/>
        </w:tabs>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1">
      <w:pPr>
        <w:tabs>
          <w:tab w:val="left" w:leader="none" w:pos="1182"/>
        </w:tabs>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article, we have highlighted the intricacies of general ledger (GL) architecture, data flow, and data models, shedding light on how organizations can leverage advanced technologies to streamline financial processes and gain valuable insights.</w:t>
      </w:r>
    </w:p>
    <w:p w:rsidR="00000000" w:rsidDel="00000000" w:rsidP="00000000" w:rsidRDefault="00000000" w:rsidRPr="00000000" w14:paraId="00000112">
      <w:pPr>
        <w:tabs>
          <w:tab w:val="left" w:leader="none" w:pos="1182"/>
        </w:tabs>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unique features and capabilities of our GL journal model, which integrates the general ledger with subledger systems such as Accounts Payable (AP) and Accounts Receivable (AR). This integration allows for a seamless flow of information, enabling detailed analysis at the invoice level and providing end-to-end visibility under one comprehensive umbrella. The ability to drill through from a journal entry all the way down to individual invoices sets our model apart, offering unparalleled transparency and granularity in financial data.</w:t>
      </w:r>
    </w:p>
    <w:p w:rsidR="00000000" w:rsidDel="00000000" w:rsidP="00000000" w:rsidRDefault="00000000" w:rsidRPr="00000000" w14:paraId="00000113">
      <w:pPr>
        <w:tabs>
          <w:tab w:val="left" w:leader="none" w:pos="1182"/>
        </w:tabs>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Furthermore, we have implemented a dynamic currency conversion mechanism that automatically converts transaction amounts into a global currency (example USD) based on the account type, whether it be income statement or balance sheet accounts. This feature enhances international financial reporting and ensures consistency across diverse financial operations.</w:t>
      </w:r>
    </w:p>
    <w:p w:rsidR="00000000" w:rsidDel="00000000" w:rsidP="00000000" w:rsidRDefault="00000000" w:rsidRPr="00000000" w14:paraId="00000114">
      <w:pPr>
        <w:tabs>
          <w:tab w:val="left" w:leader="none" w:pos="1182"/>
        </w:tabs>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our GL balances model captures both monthly actuals or activity amounts and balance amounts, supporting critical reporting requirements such as income statements, balance sheets, and trial balances. The integration with Hyperion hierarchies further enriches our models, providing users with a comprehensive view of financial information aligned with organizational structures.</w:t>
      </w:r>
    </w:p>
    <w:p w:rsidR="00000000" w:rsidDel="00000000" w:rsidP="00000000" w:rsidRDefault="00000000" w:rsidRPr="00000000" w14:paraId="00000115">
      <w:pPr>
        <w:tabs>
          <w:tab w:val="left" w:leader="none" w:pos="1182"/>
        </w:tabs>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organizations navigate the complexities of modern finance, our innovative GL solutions offer a robust foundation for informed decision-making, strategic planning, and regulatory compliance. By harnessing the power of GCP and data integration, we empower financial professionals to unlock actionable insights and drive sustainable growth in today's dynamic business landscape.</w:t>
      </w:r>
    </w:p>
    <w:p w:rsidR="00000000" w:rsidDel="00000000" w:rsidP="00000000" w:rsidRDefault="00000000" w:rsidRPr="00000000" w14:paraId="00000116">
      <w:pPr>
        <w:rPr>
          <w:rFonts w:ascii="Roboto" w:cs="Roboto" w:eastAsia="Roboto" w:hAnsi="Roboto"/>
          <w:b w:val="1"/>
          <w:bCs w:val="1"/>
          <w:color w:val="374151"/>
          <w:sz w:val="26"/>
          <w:szCs w:val="26"/>
        </w:rPr>
      </w:pPr>
      <w:r w:rsidDel="00000000" w:rsidR="00000000" w:rsidRPr="00000000">
        <w:rPr>
          <w:rFonts w:ascii="Roboto" w:cs="Roboto" w:eastAsia="Roboto" w:hAnsi="Roboto"/>
          <w:b w:val="1"/>
          <w:bCs w:val="1"/>
          <w:sz w:val="26"/>
          <w:szCs w:val="26"/>
          <w:rtl w:val="0"/>
        </w:rPr>
        <w:t xml:space="preserve">Curious And Would Like To Hear More About This Article?</w:t>
      </w:r>
      <w:r w:rsidDel="00000000" w:rsidR="00000000" w:rsidRPr="00000000">
        <w:rPr>
          <w:rtl w:val="0"/>
        </w:rPr>
      </w:r>
    </w:p>
    <w:p w:rsidR="00000000" w:rsidDel="00000000" w:rsidP="00000000" w:rsidRDefault="00000000" w:rsidRPr="00000000" w14:paraId="00000117">
      <w:pPr>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us at </w:t>
      </w:r>
      <w:r w:rsidDel="00000000" w:rsidR="00000000" w:rsidRPr="00000000">
        <w:rPr>
          <w:rFonts w:ascii="Roboto" w:cs="Roboto" w:eastAsia="Roboto" w:hAnsi="Roboto"/>
          <w:b w:val="1"/>
          <w:bCs w:val="1"/>
          <w:sz w:val="24"/>
          <w:szCs w:val="24"/>
          <w:rtl w:val="0"/>
        </w:rPr>
        <w:t xml:space="preserve">info@dataplatr.com</w:t>
      </w:r>
      <w:r w:rsidDel="00000000" w:rsidR="00000000" w:rsidRPr="00000000">
        <w:rPr>
          <w:rFonts w:ascii="Roboto" w:cs="Roboto" w:eastAsia="Roboto" w:hAnsi="Roboto"/>
          <w:sz w:val="24"/>
          <w:szCs w:val="24"/>
          <w:rtl w:val="0"/>
        </w:rPr>
        <w:t xml:space="preserve"> or </w:t>
      </w:r>
      <w:hyperlink r:id="rId18">
        <w:r w:rsidDel="00000000" w:rsidR="00000000" w:rsidRPr="00000000">
          <w:rPr>
            <w:rFonts w:ascii="Roboto" w:cs="Roboto" w:eastAsia="Roboto" w:hAnsi="Roboto"/>
            <w:b w:val="1"/>
            <w:bCs w:val="1"/>
            <w:sz w:val="24"/>
            <w:szCs w:val="24"/>
            <w:rtl w:val="0"/>
          </w:rPr>
          <w:t xml:space="preserve">Book time with me</w:t>
        </w:r>
      </w:hyperlink>
      <w:r w:rsidDel="00000000" w:rsidR="00000000" w:rsidRPr="00000000">
        <w:rPr>
          <w:rFonts w:ascii="Roboto" w:cs="Roboto" w:eastAsia="Roboto" w:hAnsi="Roboto"/>
          <w:sz w:val="24"/>
          <w:szCs w:val="24"/>
          <w:rtl w:val="0"/>
        </w:rPr>
        <w:t xml:space="preserve"> to organize a 100%-free, no-obligation call.</w:t>
      </w:r>
    </w:p>
    <w:p w:rsidR="00000000" w:rsidDel="00000000" w:rsidP="00000000" w:rsidRDefault="00000000" w:rsidRPr="00000000" w14:paraId="00000118">
      <w:pPr>
        <w:tabs>
          <w:tab w:val="left" w:leader="none" w:pos="1182"/>
        </w:tab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rFonts w:ascii="Roboto" w:cs="Roboto" w:eastAsia="Roboto" w:hAnsi="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4.png"/><Relationship Id="rId18" Type="http://schemas.openxmlformats.org/officeDocument/2006/relationships/hyperlink" Target="https://calendly.com/dataplatr/1_hour?month=2023-09" TargetMode="Externa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