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Methodology</w:t>
      </w:r>
    </w:p>
    <w:p>
      <w:pPr>
        <w:pStyle w:val="Heading2"/>
      </w:pPr>
      <w:r>
        <w:t>Data Sources</w:t>
      </w:r>
    </w:p>
    <w:p>
      <w:r>
        <w:t>Two main types of data were combined:</w:t>
      </w:r>
    </w:p>
    <w:p>
      <w:r>
        <w:t>1. Official national indicators from the United Nations Sustainable Development Goals (SDG) database:</w:t>
        <w:br/>
        <w:t xml:space="preserve">   - SDG 17.8.1 — Individuals using the Internet (% of population).</w:t>
        <w:br/>
        <w:t xml:space="preserve">   - SDG 5.b.1 — Individuals owning a mobile phone (% of population).</w:t>
        <w:br/>
        <w:t xml:space="preserve">   For both indicators, values disaggregated by sex (FEMALE, MALE, BOTHSEX) were extracted for Morocco. Internet use data correspond to 2021, and mobile phone ownership data correspond to 2023.</w:t>
      </w:r>
    </w:p>
    <w:p>
      <w:r>
        <w:t>2. Meta (Facebook/Instagram) audience data, aggregated by region (ADM1). Variables include MonthlyActiveUsersMid_F (female users) and MonthlyActiveUsersMid_M (male users). Regional female and male population counts were used to compute platform usage rates and the Female-to-Male Facebook Usage Index (FM_index_ratio). Population data correspond to the most recent national demographic estimates available.</w:t>
      </w:r>
    </w:p>
    <w:p>
      <w:pPr>
        <w:pStyle w:val="Heading2"/>
      </w:pPr>
      <w:r>
        <w:t>Step 1. Computation of the National Facebook Female-to-Male Ratio</w:t>
      </w:r>
    </w:p>
    <w:p>
      <w:r>
        <w:t>At the national level, the number of female and male Facebook users was divided by the corresponding female and male population totals to obtain usage rates:</w:t>
        <w:br/>
        <w:t>- R_F = U_F / P_F (female Facebook usage rate).</w:t>
        <w:br/>
        <w:t>- R_M = U_M / P_M (male Facebook usage rate).</w:t>
        <w:br/>
        <w:t>The national Facebook Female-to-Male ratio was then computed as:</w:t>
        <w:br/>
        <w:t>- FM_Facebook_national = R_F / R_M.</w:t>
      </w:r>
    </w:p>
    <w:p>
      <w:pPr>
        <w:pStyle w:val="Heading2"/>
      </w:pPr>
      <w:r>
        <w:t>Step 2. Computation of the National Internet and Mobile Female-to-Male Ratios</w:t>
      </w:r>
    </w:p>
    <w:p>
      <w:r>
        <w:t>From the SDG datasets, sex-disaggregated values were extracted for Morocco:</w:t>
        <w:br/>
        <w:t>- For SDG 17.8.1 (internet use, year 2021):</w:t>
        <w:br/>
        <w:t xml:space="preserve">  FM_Internet_national = (Internet usage value for women) / (Internet usage value for men).</w:t>
        <w:br/>
        <w:t>- For SDG 5.b.1 (mobile phone ownership, year 2023):</w:t>
        <w:br/>
        <w:t xml:space="preserve">  FM_Mobile_national = (Mobile phone ownership value for women) / (Mobile phone ownership value for men).</w:t>
        <w:br/>
        <w:t>These ratios represent the official national gender gaps in internet use and mobile phone ownership.</w:t>
      </w:r>
    </w:p>
    <w:p>
      <w:pPr>
        <w:pStyle w:val="Heading2"/>
      </w:pPr>
      <w:r>
        <w:t>Step 3. Regional Adjustment of Facebook-Based Ratios</w:t>
      </w:r>
    </w:p>
    <w:p>
      <w:r>
        <w:t>Facebook data tend to over-represent women relative to overall internet and mobile access. To correct for this, regional Facebook-based ratios were rescaled to match the official SDG national gender gaps:</w:t>
        <w:br/>
        <w:t>- FM_Internet_region = FM_Facebook_region * (FM_Internet_national / FM_Facebook_national).</w:t>
        <w:br/>
        <w:t>- FM_Mobile_region = FM_Facebook_region * (FM_Mobile_national / FM_Facebook_national).</w:t>
        <w:br/>
        <w:t>This procedure preserves the spatial variation captured by the Facebook data while aligning the overall gender differential with official national statistics.</w:t>
      </w:r>
    </w:p>
    <w:p>
      <w:pPr>
        <w:pStyle w:val="Heading2"/>
      </w:pPr>
      <w:r>
        <w:t>Step 4. Estimation of Gender-Specific Usage Rates by Region</w:t>
      </w:r>
    </w:p>
    <w:p>
      <w:r>
        <w:t>For each region, adjusted male and female usage rates were derived from the adjusted ratios so that their average is consistent with the corresponding national overall rate from SDG data (BOTHSEX):</w:t>
        <w:br/>
        <w:t>- For internet (using the national overall internet usage rate from SDG 17.8.1, 2021):</w:t>
        <w:br/>
        <w:t xml:space="preserve">  male_internet_rate_region = (2 * overall_internet_rate_national) / (1 + FM_Internet_region).</w:t>
        <w:br/>
        <w:t xml:space="preserve">  female_internet_rate_region = FM_Internet_region * male_internet_rate_region.</w:t>
        <w:br/>
        <w:t>- For mobile (using the national overall mobile ownership rate from SDG 5.b.1, 2023):</w:t>
        <w:br/>
        <w:t xml:space="preserve">  male_mobile_rate_region = (2 * overall_mobile_rate_national) / (1 + FM_Mobile_region).</w:t>
        <w:br/>
        <w:t xml:space="preserve">  female_mobile_rate_region = FM_Mobile_region * male_mobile_rate_region.</w:t>
        <w:br/>
        <w:t>This ensures internal consistency: regional estimates reproduce the official national averages while reflecting spatial differences in the gender gap.</w:t>
      </w:r>
    </w:p>
    <w:p>
      <w:pPr>
        <w:pStyle w:val="Heading2"/>
      </w:pPr>
      <w:r>
        <w:t>Step 5. Visualization</w:t>
      </w:r>
    </w:p>
    <w:p>
      <w:r>
        <w:t>The adjusted indices and estimated gender-specific usage rates were linked to Morocco’s administrative-level shapefile (ADM1). Choropleth maps were created for:</w:t>
        <w:br/>
        <w:t>- The adjusted female-to-male internet usage index by region.</w:t>
        <w:br/>
        <w:t>- The adjusted female-to-male mobile phone ownership index by region.</w:t>
        <w:br/>
        <w:t>Each region was colored according to its index value, and the corresponding numeric ratio was displayed within the polygon. Regions without sufficient data were shown with hatched shading to indicate missing or unreliable values.</w:t>
      </w:r>
    </w:p>
    <w:p>
      <w:pPr>
        <w:pStyle w:val="Heading2"/>
      </w:pPr>
      <w:r>
        <w:t>Interpretation</w:t>
      </w:r>
    </w:p>
    <w:p>
      <w:r>
        <w:t>Values of the adjusted indices above 1 indicate that, within a given region, women are proportionally more likely to use the Internet or own a mobile phone than men. Values below 1 indicate relatively higher usage or ownership among men. This methodology provides a spatially disaggregated, gender-sensitive approximation of digital access that is consistent with official SDG statistics while leveraging additional information from platform-based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