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5B6"/>
          <w:sz w:val="22"/>
          <w:szCs w:val="22"/>
        </w:rPr>
        <w:t xml:space="preserve">SPORTS BEYOND BORDERS</w:t>
      </w:r>
    </w:p>
    <w:p>
      <w:pPr>
        <w:spacing w:after="240"/>
      </w:pPr>
      <w:r>
        <w:rPr>
          <w:color w:val="808080"/>
          <w:sz w:val="22"/>
          <w:szCs w:val="22"/>
        </w:rPr>
        <w:t xml:space="preserve">GameDay · NetballAmericas</w:t>
      </w:r>
    </w:p>
    <w:p>
      <w:pPr>
        <w:spacing w:after="80"/>
      </w:pPr>
      <w:r>
        <w:rPr>
          <w:b/>
          <w:bCs/>
          <w:sz w:val="44"/>
          <w:szCs w:val="44"/>
        </w:rPr>
        <w:t xml:space="preserve">Project Brief &amp; Session Handoff</w:t>
      </w:r>
    </w:p>
    <w:p>
      <w:pPr>
        <w:spacing w:after="240"/>
      </w:pPr>
      <w:r>
        <w:rPr>
          <w:i/>
          <w:iCs/>
          <w:color w:val="595959"/>
          <w:sz w:val="24"/>
          <w:szCs w:val="24"/>
        </w:rPr>
        <w:t xml:space="preserve">Local build foundation complete — resume reference for the build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Field</w:t>
            </w:r>
          </w:p>
        </w:tc>
        <w:tc>
          <w:tcPr>
            <w:tcW w:type="dxa" w:w="67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Detail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Document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Project Brief &amp; Session Handoff, v1.1</w:t>
            </w:r>
          </w:p>
        </w:tc>
      </w:tr>
      <w:tr>
        <w:tc>
          <w:tcPr>
            <w:tcW w:type="dxa" w:w="2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Prepared</w:t>
            </w:r>
          </w:p>
        </w:tc>
        <w:tc>
          <w:tcPr>
            <w:tcW w:type="dxa" w:w="67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3 June 2026 · revised 10 June 2026</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Revision note</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v1.1 adds the build agent working agreement (Section 2) and the identity-verification sensitive-data path (Section 11), currently on hold.</w:t>
            </w:r>
          </w:p>
        </w:tc>
      </w:tr>
      <w:tr>
        <w:tc>
          <w:tcPr>
            <w:tcW w:type="dxa" w:w="2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Owner</w:t>
            </w:r>
          </w:p>
        </w:tc>
        <w:tc>
          <w:tcPr>
            <w:tcW w:type="dxa" w:w="67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Sports Beyond Borders (SportsBB)</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Event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Americas Netball Regional Qualifier 2026 · 19–26 October · Garfield Sobers Gymnasium, Barbados</w:t>
            </w:r>
          </w:p>
        </w:tc>
      </w:tr>
      <w:tr>
        <w:tc>
          <w:tcPr>
            <w:tcW w:type="dxa" w:w="2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Build operator</w:t>
            </w:r>
          </w:p>
        </w:tc>
        <w:tc>
          <w:tcPr>
            <w:tcW w:type="dxa" w:w="67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Steven (local validation)</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Server implementation</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Chad (deployment)</w:t>
            </w:r>
          </w:p>
        </w:tc>
      </w:tr>
      <w:tr>
        <w:tc>
          <w:tcPr>
            <w:tcW w:type="dxa" w:w="26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Repository</w:t>
            </w:r>
          </w:p>
        </w:tc>
        <w:tc>
          <w:tcPr>
            <w:tcW w:type="dxa" w:w="67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C:\Users\sunis\gameday-netball</w:t>
            </w:r>
          </w:p>
        </w:tc>
      </w:tr>
      <w:tr>
        <w:tc>
          <w:tcPr>
            <w:tcW w:type="dxa" w:w="26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Contact</w:t>
            </w:r>
          </w:p>
        </w:tc>
        <w:tc>
          <w:tcPr>
            <w:tcW w:type="dxa" w:w="67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#14 Bannatyne Gardens, Christ Church, Barbados · steven@sports.bb · 246.233.0090</w:t>
            </w:r>
          </w:p>
        </w:tc>
      </w:tr>
    </w:tbl>
    <w:p>
      <w:pPr>
        <w:spacing w:before="240"/>
      </w:pPr>
      <w:r>
        <w:rPr>
          <w:i/>
          <w:iCs/>
          <w:color w:val="808080"/>
          <w:sz w:val="18"/>
          <w:szCs w:val="18"/>
        </w:rPr>
        <w:t xml:space="preserve">AI-assisted disclosure. This brief was prepared with the assistance of an AI system in dialogue with the author. The author is responsible for all factual content, configuration values, and operational decisions herein. The credentials recorded here are local development placeholders only; production values are set by Chad on the server and never committed.</w:t>
      </w:r>
    </w:p>
    <w:p>
      <w:pPr>
        <w:pStyle w:val="Heading1"/>
      </w:pPr>
      <w:r>
        <w:t xml:space="preserve">1. Purpose and How to Read This Brief</w:t>
      </w:r>
    </w:p>
    <w:p>
      <w:pPr>
        <w:spacing w:after="160" w:line="276"/>
      </w:pPr>
      <w:r>
        <w:t xml:space="preserve">This document is a standalone brief for the GameDay platform build, written so that work can resume in a fresh conversation with full context and none of the troubleshooting noise of the session that produced it. It records what GameDay is, the architecture and the decisions that are now locked, the exact verified state of the local development environment on Steven's laptop, the credentials and paths needed to pick up immediately, what remains in the current phase, and the module roadmap beyond it.</w:t>
      </w:r>
    </w:p>
    <w:p>
      <w:pPr>
        <w:spacing w:after="160" w:line="276"/>
      </w:pPr>
      <w:r>
        <w:t xml:space="preserve">Read it top to bottom the first time. Thereafter, the two sections that matter most for resuming are the verified-state section, which is the ground truth of what is already working, and the immediate-next-action section, which names the precise command sequence to continue from.</w:t>
      </w:r>
    </w:p>
    <w:p>
      <w:pPr>
        <w:spacing w:after="160" w:line="276"/>
      </w:pPr>
      <w:r>
        <w:rPr>
          <w:b/>
          <w:bCs/>
        </w:rPr>
        <w:t xml:space="preserve">One framing to hold throughout. </w:t>
      </w:r>
      <w:r>
        <w:t xml:space="preserve">GameDay is the digital companion, not the system of record. The official paper scoresheet remains the result and the official accreditation policy remains the authority; the platform accelerates and publishes those processes and reconciles against them. The build strategy mirrors this restraint: everything is validated locally on Steven's laptop first, then handed to Chad for server implementation, with configuration — never code — being the only thing that changes between the two.</w:t>
      </w:r>
    </w:p>
    <w:p>
      <w:pPr>
        <w:spacing w:after="160" w:line="276"/>
      </w:pPr>
      <w:r>
        <w:rPr>
          <w:b/>
          <w:bCs/>
        </w:rPr>
        <w:t xml:space="preserve">If you are an autonomous coding agent reading this brief, </w:t>
      </w:r>
      <w:r>
        <w:t xml:space="preserve">read Section 2 (Working Agreement) before doing anything else. It governs how you operate on this repository.</w:t>
      </w:r>
    </w:p>
    <w:p>
      <w:pPr>
        <w:pStyle w:val="Heading1"/>
        <w:pageBreakBefore/>
      </w:pPr>
      <w:r>
        <w:t xml:space="preserve">2. Working Agreement for the Build Agent</w:t>
      </w:r>
    </w:p>
    <w:p>
      <w:pPr>
        <w:spacing w:after="160" w:line="276"/>
      </w:pPr>
      <w:r>
        <w:t xml:space="preserve">This brief may be read by an autonomous coding agent operating directly on the repository. The following working agreement applies to any such agent, and to any human contributor. It exists because the local foundation already exists and is verified; the risk at this stage is not building too little but disturbing what already works or wandering off the locked decisions.</w:t>
      </w:r>
    </w:p>
    <w:p>
      <w:pPr>
        <w:pStyle w:val="ListParagraph"/>
        <w:numPr>
          <w:ilvl w:val="0"/>
          <w:numId w:val="2"/>
        </w:numPr>
        <w:spacing w:after="80" w:line="276"/>
      </w:pPr>
      <w:r>
        <w:rPr>
          <w:b/>
          <w:bCs/>
        </w:rPr>
        <w:t xml:space="preserve">Build on the existing chassis; do not rebuild it. </w:t>
      </w:r>
      <w:r>
        <w:t xml:space="preserve">The local foundation described in Section 6 is present and verified. Do not re-scaffold infrastructure, regenerate the Docker Compose stack, or propose alternate stacks — no hosted Postgres or Redis, no FastAPI, no third-party auth. The decisions in Section 5 are settled; build on them.</w:t>
      </w:r>
    </w:p>
    <w:p>
      <w:pPr>
        <w:pStyle w:val="ListParagraph"/>
        <w:numPr>
          <w:ilvl w:val="0"/>
          <w:numId w:val="2"/>
        </w:numPr>
        <w:spacing w:after="80" w:line="276"/>
      </w:pPr>
      <w:r>
        <w:rPr>
          <w:b/>
          <w:bCs/>
        </w:rPr>
        <w:t xml:space="preserve">Read before writing. </w:t>
      </w:r>
      <w:r>
        <w:t xml:space="preserve">On first engagement, read this brief and the repository, state your understanding and the intended next step, and wait for confirmation before generating code.</w:t>
      </w:r>
    </w:p>
    <w:p>
      <w:pPr>
        <w:pStyle w:val="ListParagraph"/>
        <w:numPr>
          <w:ilvl w:val="0"/>
          <w:numId w:val="2"/>
        </w:numPr>
        <w:spacing w:after="80" w:line="276"/>
      </w:pPr>
      <w:r>
        <w:rPr>
          <w:b/>
          <w:bCs/>
        </w:rPr>
        <w:t xml:space="preserve">Treat the running services as live. </w:t>
      </w:r>
      <w:r>
        <w:t xml:space="preserve">Do not run destructive infrastructure commands — in particular not </w:t>
      </w:r>
      <w:r>
        <w:rPr>
          <w:rFonts w:ascii="Consolas" w:cs="Consolas" w:eastAsia="Consolas" w:hAnsi="Consolas"/>
          <w:sz w:val="19"/>
          <w:szCs w:val="19"/>
        </w:rPr>
        <w:t xml:space="preserve">docker compose down -v</w:t>
      </w:r>
      <w:r>
        <w:t xml:space="preserve">, not volume deletion, and not re-running the Postgres init script — as these wipe the verified database and storage state. Stopping and starting services without </w:t>
      </w:r>
      <w:r>
        <w:rPr>
          <w:rFonts w:ascii="Consolas" w:cs="Consolas" w:eastAsia="Consolas" w:hAnsi="Consolas"/>
          <w:sz w:val="19"/>
          <w:szCs w:val="19"/>
        </w:rPr>
        <w:t xml:space="preserve">-v</w:t>
      </w:r>
      <w:r>
        <w:t xml:space="preserve"> is fine.</w:t>
      </w:r>
    </w:p>
    <w:p>
      <w:pPr>
        <w:pStyle w:val="ListParagraph"/>
        <w:numPr>
          <w:ilvl w:val="0"/>
          <w:numId w:val="2"/>
        </w:numPr>
        <w:spacing w:after="80" w:line="276"/>
      </w:pPr>
      <w:r>
        <w:rPr>
          <w:b/>
          <w:bCs/>
        </w:rPr>
        <w:t xml:space="preserve">Work in reversible increments. </w:t>
      </w:r>
      <w:r>
        <w:t xml:space="preserve">Ensure the repository is under Git and the verified foundation is committed before making changes, so every edit is a visible, revertible diff.</w:t>
      </w:r>
    </w:p>
    <w:p>
      <w:pPr>
        <w:pStyle w:val="ListParagraph"/>
        <w:numPr>
          <w:ilvl w:val="0"/>
          <w:numId w:val="2"/>
        </w:numPr>
        <w:spacing w:after="80" w:line="276"/>
      </w:pPr>
      <w:r>
        <w:rPr>
          <w:b/>
          <w:bCs/>
        </w:rPr>
        <w:t xml:space="preserve">.env is the source of truth for configuration. </w:t>
      </w:r>
      <w:r>
        <w:t xml:space="preserve">Read endpoints and secrets from environment. Never hardcode the placeholder values reproduced in Section 7.</w:t>
      </w:r>
    </w:p>
    <w:p>
      <w:pPr>
        <w:pStyle w:val="ListParagraph"/>
        <w:numPr>
          <w:ilvl w:val="0"/>
          <w:numId w:val="2"/>
        </w:numPr>
        <w:spacing w:after="80" w:line="276"/>
      </w:pPr>
      <w:r>
        <w:rPr>
          <w:b/>
          <w:bCs/>
        </w:rPr>
        <w:t xml:space="preserve">Honour the build hold. </w:t>
      </w:r>
      <w:r>
        <w:t xml:space="preserve">The identity-verification step — passport/ID image and date-of-birth handling — is ON HOLD pending the Netball Association's answers. See Section 11. Do not build, scaffold, or design that step until it is released. All other Module 1 work may proceed.</w:t>
      </w:r>
    </w:p>
    <w:p>
      <w:pPr>
        <w:pStyle w:val="Heading1"/>
        <w:pageBreakBefore/>
      </w:pPr>
      <w:r>
        <w:t xml:space="preserve">3. What GameDay Is</w:t>
      </w:r>
    </w:p>
    <w:p>
      <w:pPr>
        <w:spacing w:after="160" w:line="276"/>
      </w:pPr>
      <w:r>
        <w:t xml:space="preserve">GameDay is the first tournament-grade instance of a reusable SportsBB platform, built for the Americas Netball Regional Qualifier 2026. It runs the accreditation spine — delegations register, build rosters, upload player photographs, and submit for committee review; on approval the system issues a QR credential that prints to a country-themed laminated badge and verifies by camera scan at the gate — and it carries the public surface, the scoring companion, and the streaming integration around that spine.</w:t>
      </w:r>
    </w:p>
    <w:p>
      <w:pPr>
        <w:spacing w:after="160" w:line="276"/>
      </w:pPr>
      <w:r>
        <w:t xml:space="preserve">The platform serves roughly ten delegations from across the Americas, which is the long pole of the engagement: registration and accreditation consume calendar time the team cannot compress, because they depend on delegations in other countries responding at their own pace. The build is therefore sequenced registration-first, with two fixed commitments anchoring it — delegation registration live on 25 June 2026, and the platform feature-complete on 4 September 2026, leaving the run-up to the 19 October first whistle for training, hardening, and a full dress rehearsal.</w:t>
      </w:r>
    </w:p>
    <w:p>
      <w:pPr>
        <w:spacing w:after="160" w:line="276"/>
      </w:pPr>
      <w:r>
        <w:rPr>
          <w:b/>
          <w:bCs/>
        </w:rPr>
        <w:t xml:space="preserve">Governing principle: </w:t>
      </w:r>
      <w:r>
        <w:t xml:space="preserve">configured, not custom. </w:t>
      </w:r>
      <w:r>
        <w:t xml:space="preserve">Categories, credential design, and public layout are set up for this event; the engine beneath is reused, so SportsBB is left holding a reusable asset when the tournament ends.</w:t>
      </w:r>
    </w:p>
    <w:p>
      <w:pPr>
        <w:pStyle w:val="Heading1"/>
        <w:pageBreakBefore/>
      </w:pPr>
      <w:r>
        <w:t xml:space="preserve">4. Architecture and Surfaces</w:t>
      </w:r>
    </w:p>
    <w:p>
      <w:pPr>
        <w:spacing w:after="160" w:line="276"/>
      </w:pPr>
      <w:r>
        <w:t xml:space="preserve">Three public front doors sit over two systems. The public surface stands apart; the two authenticated surfaces are one role-governed platform. Gate scanning is a focused mobile route inside the operations console, not a fourth subdomain.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900"/>
        <w:gridCol w:w="3560"/>
      </w:tblGrid>
      <w:tr>
        <w:trPr>
          <w:tblHeader/>
        </w:trPr>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Surface</w:t>
            </w:r>
          </w:p>
        </w:tc>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Audience</w:t>
            </w:r>
          </w:p>
        </w:tc>
        <w:tc>
          <w:tcPr>
            <w:tcW w:type="dxa" w:w="35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Data &amp; posture</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www.netballamericas.org</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Public, press, diaspora, sponsors</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No login, no personal data. Cacheable, CDN-fronted.</w:t>
            </w:r>
          </w:p>
        </w:tc>
      </w:tr>
      <w:tr>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teams.netballamericas.org</w:t>
            </w:r>
          </w:p>
        </w:tc>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Coaches &amp; team managers</w:t>
            </w:r>
          </w:p>
        </w:tc>
        <w:tc>
          <w:tcPr>
            <w:tcW w:type="dxa" w:w="35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Tenant-scoped: a delegation sees only itself.</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platform.netballamericas.org</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Organising committee &amp; SportsBB ops</w:t>
            </w:r>
          </w:p>
        </w:tc>
        <w:tc>
          <w:tcPr>
            <w:tcW w:type="dxa" w:w="35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Cross-team. Elevated roles, hardened access (MFA; optional network restriction). Gate scan at /scan.</w:t>
            </w:r>
          </w:p>
        </w:tc>
      </w:tr>
    </w:tbl>
    <w:p>
      <w:pPr>
        <w:spacing w:after="160" w:line="276"/>
      </w:pPr>
      <w:r>
        <w:rPr>
          <w:b/>
          <w:bCs/>
        </w:rPr>
        <w:t xml:space="preserve">Stack. </w:t>
      </w:r>
      <w:r>
        <w:t xml:space="preserve">NestJS / TypeScript backend; PostgreSQL with row-level security; Redis; S3-compatible object storage; Next.js front ends. The public surface runs simpler and CDN-fronted. Data model: SportsBB → tournament → delegation, with row-level security isolating delegations. A working prototype of the accreditation spine already exists end-to-end, so the early build modules are predominantly hardening and multi-tenanting proven work rather than building from nothing.</w:t>
      </w:r>
    </w:p>
    <w:p>
      <w:pPr>
        <w:spacing w:after="160" w:line="276"/>
      </w:pPr>
      <w:r>
        <w:rPr>
          <w:b/>
          <w:bCs/>
        </w:rPr>
        <w:t xml:space="preserve">Public live data. </w:t>
      </w:r>
      <w:r>
        <w:t xml:space="preserve">For the CDN-fronted public surface, short-interval polling of a cached JSON endpoint is preferred over WebSockets — simpler to maintain, compatible with CDN caching, and appropriate to the one-directional data flow. Server-sent events are the clean later upgrade if a snappier feel is wanted.</w:t>
      </w:r>
    </w:p>
    <w:p>
      <w:pPr>
        <w:pStyle w:val="Heading1"/>
        <w:pageBreakBefore/>
      </w:pPr>
      <w:r>
        <w:t xml:space="preserve">5. Decisions Locked</w:t>
      </w:r>
    </w:p>
    <w:p>
      <w:pPr>
        <w:spacing w:after="160" w:line="276"/>
      </w:pPr>
      <w:r>
        <w:t xml:space="preserve">The following are settled and should not be re-litigated in the next session unless a new constraint appears.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Decision</w:t>
            </w:r>
          </w:p>
        </w:tc>
        <w:tc>
          <w:tcPr>
            <w:tcW w:type="dxa" w:w="6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Rationale</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Database: PostgreSQL</w:t>
            </w:r>
          </w:p>
        </w:tc>
        <w:tc>
          <w:tcPr>
            <w:tcW w:type="dxa" w:w="6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Native row-level security makes tenant isolation a database guarantee rather than an application-discipline hope. The app connects as a non-superuser role so RLS policies actually constrain it. Confirmed with the team, departing from the house MySQL default for this build.</w:t>
            </w:r>
          </w:p>
        </w:tc>
      </w:tr>
      <w:tr>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Repository: monorepo</w:t>
            </w:r>
          </w:p>
        </w:tc>
        <w:tc>
          <w:tcPr>
            <w:tcW w:type="dxa" w:w="64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API and all three front ends in one repo sharing a single pnpm lockfile and Compose file — one-command startup, and a single repo for Chad to clone.</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Local-first validation</w:t>
            </w:r>
          </w:p>
        </w:tc>
        <w:tc>
          <w:tcPr>
            <w:tcW w:type="dxa" w:w="6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Steven validates the full functional flow on his laptop; Chad performs server implementation. The same codebase runs in both places; only the .env values change.</w:t>
            </w:r>
          </w:p>
        </w:tc>
      </w:tr>
      <w:tr>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12-factor configuration</w:t>
            </w:r>
          </w:p>
        </w:tc>
        <w:tc>
          <w:tcPr>
            <w:tcW w:type="dxa" w:w="64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Every secret, host, bucket, and connection string is read from environment. Nothing is hardcoded, so the laptop stack is the specification for the server stack.</w:t>
            </w:r>
          </w:p>
        </w:tc>
      </w:tr>
      <w:tr>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Local dev TLD: .test</w:t>
            </w:r>
          </w:p>
        </w:tc>
        <w:tc>
          <w:tcPr>
            <w:tcW w:type="dxa" w:w="6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RFC-reserved, never resolves publicly, avoids the mDNS quirks of .local. Subdomains: api / www / teams / platform .netballamericas.test.</w:t>
            </w:r>
          </w:p>
        </w:tc>
      </w:tr>
      <w:tr>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System of record: paper</w:t>
            </w:r>
          </w:p>
        </w:tc>
        <w:tc>
          <w:tcPr>
            <w:tcW w:type="dxa" w:w="64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The official paper scoresheet remains authoritative. Platform scores are live/working data, clearly distinguished from confirmed.</w:t>
            </w:r>
          </w:p>
        </w:tc>
      </w:tr>
    </w:tbl>
    <w:p>
      <w:pPr>
        <w:spacing w:after="160" w:line="276"/>
      </w:pPr>
      <w:r>
        <w:rPr>
          <w:b/>
          <w:bCs/>
        </w:rPr>
        <w:t xml:space="preserve">Open boundary item carried forward: </w:t>
      </w:r>
      <w:r>
        <w:t xml:space="preserve">the official World Netball match-record document — the signed-scoresheet equivalent the platform mirrors but does not replace — still needs to be identified and obtained. It defines the reconciliation boundary for the scoring companion (Module 5).</w:t>
      </w:r>
    </w:p>
    <w:p>
      <w:pPr>
        <w:pStyle w:val="Heading1"/>
        <w:pageBreakBefore/>
      </w:pPr>
      <w:r>
        <w:t xml:space="preserve">6. Local Environment — Verified State</w:t>
      </w:r>
    </w:p>
    <w:p>
      <w:pPr>
        <w:spacing w:after="160" w:line="276"/>
      </w:pPr>
      <w:r>
        <w:t xml:space="preserve">Everything below was installed and proven working on 3 June 2026 on Steven's laptop (host AsusZeus, Windows 11, build 10.0.26200). This is the ground truth from which the next session resumes. The afternoon's Docker / WSL installation difficulties are fully resolved and are not worth re-reading; what matters is that the stack now runs.</w:t>
      </w:r>
    </w:p>
    <w:p>
      <w:pPr>
        <w:pStyle w:val="Heading2"/>
      </w:pPr>
      <w:r>
        <w:t xml:space="preserve">Toolchain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42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Version / detail</w:t>
            </w:r>
          </w:p>
        </w:tc>
        <w:tc>
          <w:tcPr>
            <w:tcW w:type="dxa" w:w="4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Notes</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Docker Desktop</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4.76.0, engine running</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On the WSL2 backend. Required enabling the Virtual Machine Platform Windows feature and installing an Ubuntu distro before the engine would start.</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WSL</w:t>
            </w:r>
          </w:p>
        </w:tc>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2.7.3.0 · Ubuntu (Running)</w:t>
            </w:r>
          </w:p>
        </w:tc>
        <w:tc>
          <w:tcPr>
            <w:tcW w:type="dxa" w:w="42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Healthy. Virtual Machine Platform + Microsoft-Windows-Subsystem-Linux features enabled.</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Node.js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LTS via nvm4w</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Managed by nvm-for-windows at C:\nvm4w\nodejs. Pinned in .nvmrc — confirm the pin matches the installed version.</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pnpm</w:t>
            </w:r>
          </w:p>
        </w:tc>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9.15.0</w:t>
            </w:r>
          </w:p>
        </w:tc>
        <w:tc>
          <w:tcPr>
            <w:tcW w:type="dxa" w:w="42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Via Corepack, pinned in package.json (packageManager). Laptop and server run identical pnpm automatically.</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mkcert</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v1.4.4</w:t>
            </w:r>
          </w:p>
        </w:tc>
        <w:tc>
          <w:tcPr>
            <w:tcW w:type="dxa" w:w="4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Local CA created and installed in the system trust store.</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PowerShell policy</w:t>
            </w:r>
          </w:p>
        </w:tc>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RemoteSigned (CurrentUser)</w:t>
            </w:r>
          </w:p>
        </w:tc>
        <w:tc>
          <w:tcPr>
            <w:tcW w:type="dxa" w:w="42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Set so pnpm's .ps1 shim runs. One-time change.</w:t>
            </w:r>
          </w:p>
        </w:tc>
      </w:tr>
    </w:tbl>
    <w:p>
      <w:pPr>
        <w:pStyle w:val="Heading2"/>
      </w:pPr>
      <w:r>
        <w:t xml:space="preserve">Backing services (Docker Compose)</w:t>
      </w:r>
    </w:p>
    <w:p>
      <w:pPr>
        <w:spacing w:after="160" w:line="276"/>
      </w:pPr>
      <w:r>
        <w:t xml:space="preserve">Brought up with </w:t>
      </w:r>
      <w:r>
        <w:rPr>
          <w:rFonts w:ascii="Consolas" w:cs="Consolas" w:eastAsia="Consolas" w:hAnsi="Consolas"/>
          <w:sz w:val="19"/>
          <w:szCs w:val="19"/>
        </w:rPr>
        <w:t xml:space="preserve">docker compose up -d</w:t>
      </w:r>
      <w:r>
        <w:t xml:space="preserve"> (equivalently </w:t>
      </w:r>
      <w:r>
        <w:rPr>
          <w:rFonts w:ascii="Consolas" w:cs="Consolas" w:eastAsia="Consolas" w:hAnsi="Consolas"/>
          <w:sz w:val="19"/>
          <w:szCs w:val="19"/>
        </w:rPr>
        <w:t xml:space="preserve">pnpm run infra:up</w:t>
      </w:r>
      <w:r>
        <w:t xml:space="preserve">) from the repository root. All running and verified: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900"/>
        <w:gridCol w:w="3260"/>
      </w:tblGrid>
      <w:tr>
        <w:trPr>
          <w:tblHeader/>
        </w:trPr>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Service</w:t>
            </w:r>
          </w:p>
        </w:tc>
        <w:tc>
          <w:tcPr>
            <w:tcW w:type="dxa" w:w="23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Container</w:t>
            </w:r>
          </w:p>
        </w:tc>
        <w:tc>
          <w:tcPr>
            <w:tcW w:type="dxa" w:w="1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Port(s)</w:t>
            </w:r>
          </w:p>
        </w:tc>
        <w:tc>
          <w:tcPr>
            <w:tcW w:type="dxa" w:w="3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Verification result</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PostgreSQL 16</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gameday-postgres</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5432</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psql as gameday_app returns gameday_app — RLS-bound runtime role confirmed.</w:t>
            </w:r>
          </w:p>
        </w:tc>
      </w:tr>
      <w:tr>
        <w:tc>
          <w:tcPr>
            <w:tcW w:type="dxa" w:w="1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Redis 7</w:t>
            </w:r>
          </w:p>
        </w:tc>
        <w:tc>
          <w:tcPr>
            <w:tcW w:type="dxa" w:w="23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gameday-redis</w:t>
            </w:r>
          </w:p>
        </w:tc>
        <w:tc>
          <w:tcPr>
            <w:tcW w:type="dxa" w:w="1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6379</w:t>
            </w:r>
          </w:p>
        </w:tc>
        <w:tc>
          <w:tcPr>
            <w:tcW w:type="dxa" w:w="32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redis-cli ping returns PONG.</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MinIO</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gameday-minio</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9000 (API) / 9001 (console)</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Console reachable; buckets gameday-photos and gameday-badges present.</w:t>
            </w:r>
          </w:p>
        </w:tc>
      </w:tr>
      <w:tr>
        <w:tc>
          <w:tcPr>
            <w:tcW w:type="dxa" w:w="1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MinIO init</w:t>
            </w:r>
          </w:p>
        </w:tc>
        <w:tc>
          <w:tcPr>
            <w:tcW w:type="dxa" w:w="23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gameday-minio-init</w:t>
            </w:r>
          </w:p>
        </w:tc>
        <w:tc>
          <w:tcPr>
            <w:tcW w:type="dxa" w:w="1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w:t>
            </w:r>
          </w:p>
        </w:tc>
        <w:tc>
          <w:tcPr>
            <w:tcW w:type="dxa" w:w="32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One-shot; created the buckets then exited (expected).</w:t>
            </w:r>
          </w:p>
        </w:tc>
      </w:tr>
      <w:tr>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Caddy 2</w:t>
            </w:r>
          </w:p>
        </w:tc>
        <w:tc>
          <w:tcPr>
            <w:tcW w:type="dxa" w:w="23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gameday-caddy</w:t>
            </w:r>
          </w:p>
        </w:tc>
        <w:tc>
          <w:tcPr>
            <w:tcW w:type="dxa" w:w="1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80 / 443</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Running; fronts the four subdomains over local HTTPS using the mkcert wildcard.</w:t>
            </w:r>
          </w:p>
        </w:tc>
      </w:tr>
    </w:tbl>
    <w:p>
      <w:pPr>
        <w:pStyle w:val="Heading2"/>
      </w:pPr>
      <w:r>
        <w:t xml:space="preserve">Network and certificates</w:t>
      </w:r>
    </w:p>
    <w:p>
      <w:pPr>
        <w:pStyle w:val="ListParagraph"/>
        <w:numPr>
          <w:ilvl w:val="0"/>
          <w:numId w:val="2"/>
        </w:numPr>
        <w:spacing w:after="80" w:line="276"/>
      </w:pPr>
      <w:r>
        <w:t xml:space="preserve">Hosts file maps </w:t>
      </w:r>
      <w:r>
        <w:rPr>
          <w:rFonts w:ascii="Consolas" w:cs="Consolas" w:eastAsia="Consolas" w:hAnsi="Consolas"/>
          <w:sz w:val="19"/>
          <w:szCs w:val="19"/>
        </w:rPr>
        <w:t xml:space="preserve">127.0.0.1</w:t>
      </w:r>
      <w:r>
        <w:t xml:space="preserve"> to </w:t>
      </w:r>
      <w:r>
        <w:rPr>
          <w:rFonts w:ascii="Consolas" w:cs="Consolas" w:eastAsia="Consolas" w:hAnsi="Consolas"/>
          <w:sz w:val="19"/>
          <w:szCs w:val="19"/>
        </w:rPr>
        <w:t xml:space="preserve">netballamericas.test</w:t>
      </w:r>
      <w:r>
        <w:t xml:space="preserve"> and the </w:t>
      </w:r>
      <w:r>
        <w:rPr>
          <w:rFonts w:ascii="Consolas" w:cs="Consolas" w:eastAsia="Consolas" w:hAnsi="Consolas"/>
          <w:sz w:val="19"/>
          <w:szCs w:val="19"/>
        </w:rPr>
        <w:t xml:space="preserve">www / teams / platform / api</w:t>
      </w:r>
      <w:r>
        <w:t xml:space="preserve"> subdomains. Verified resolving to 127.0.0.1.</w:t>
      </w:r>
    </w:p>
    <w:p>
      <w:pPr>
        <w:pStyle w:val="ListParagraph"/>
        <w:numPr>
          <w:ilvl w:val="0"/>
          <w:numId w:val="2"/>
        </w:numPr>
        <w:spacing w:after="80" w:line="276"/>
      </w:pPr>
      <w:r>
        <w:t xml:space="preserve">Wildcard certificate for </w:t>
      </w:r>
      <w:r>
        <w:rPr>
          <w:rFonts w:ascii="Consolas" w:cs="Consolas" w:eastAsia="Consolas" w:hAnsi="Consolas"/>
          <w:sz w:val="19"/>
          <w:szCs w:val="19"/>
        </w:rPr>
        <w:t xml:space="preserve">*.netballamericas.test</w:t>
      </w:r>
      <w:r>
        <w:t xml:space="preserve"> and the apex, generated by mkcert into </w:t>
      </w:r>
      <w:r>
        <w:rPr>
          <w:rFonts w:ascii="Consolas" w:cs="Consolas" w:eastAsia="Consolas" w:hAnsi="Consolas"/>
          <w:sz w:val="19"/>
          <w:szCs w:val="19"/>
        </w:rPr>
        <w:t xml:space="preserve">infra\caddy\certs</w:t>
      </w:r>
      <w:r>
        <w:t xml:space="preserve">. Valid until 3 September 2028.</w:t>
      </w:r>
    </w:p>
    <w:p>
      <w:pPr>
        <w:pStyle w:val="ListParagraph"/>
        <w:numPr>
          <w:ilvl w:val="0"/>
          <w:numId w:val="2"/>
        </w:numPr>
        <w:spacing w:after="80" w:line="276"/>
      </w:pPr>
      <w:r>
        <w:t xml:space="preserve">Caddy reaches the host-run app processes via </w:t>
      </w:r>
      <w:r>
        <w:rPr>
          <w:rFonts w:ascii="Consolas" w:cs="Consolas" w:eastAsia="Consolas" w:hAnsi="Consolas"/>
          <w:sz w:val="19"/>
          <w:szCs w:val="19"/>
        </w:rPr>
        <w:t xml:space="preserve">host.docker.internal</w:t>
      </w:r>
      <w:r>
        <w:t xml:space="preserve">. On the server these upstreams become containerised service names.</w:t>
      </w:r>
    </w:p>
    <w:p>
      <w:pPr>
        <w:pStyle w:val="Heading1"/>
        <w:pageBreakBefore/>
      </w:pPr>
      <w:r>
        <w:t xml:space="preserve">7. Local Credentials and Access</w:t>
      </w:r>
    </w:p>
    <w:p>
      <w:pPr>
        <w:spacing w:after="160" w:line="276"/>
      </w:pPr>
      <w:r>
        <w:t xml:space="preserve">These are the values currently in the repository's </w:t>
      </w:r>
      <w:r>
        <w:rPr>
          <w:rFonts w:ascii="Consolas" w:cs="Consolas" w:eastAsia="Consolas" w:hAnsi="Consolas"/>
          <w:sz w:val="19"/>
          <w:szCs w:val="19"/>
        </w:rPr>
        <w:t xml:space="preserve">.env</w:t>
      </w:r>
      <w:r>
        <w:t xml:space="preserve"> file. They are the </w:t>
      </w:r>
      <w:r>
        <w:rPr>
          <w:rFonts w:ascii="Consolas" w:cs="Consolas" w:eastAsia="Consolas" w:hAnsi="Consolas"/>
          <w:sz w:val="19"/>
          <w:szCs w:val="19"/>
        </w:rPr>
        <w:t xml:space="preserve">.env.example</w:t>
      </w:r>
      <w:r>
        <w:t xml:space="preserve"> defaults, which were copied unchanged — so they are local development placeholders only, never to be used on the server. Chad sets real secrets on his side; the keys are the contract, the values differ by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4360"/>
        <w:gridCol w:w="29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Item</w:t>
            </w:r>
          </w:p>
        </w:tc>
        <w:tc>
          <w:tcPr>
            <w:tcW w:type="dxa" w:w="43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Value</w:t>
            </w:r>
          </w:p>
        </w:tc>
        <w:tc>
          <w:tcPr>
            <w:tcW w:type="dxa" w:w="29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Where</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Postgres superuser</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postgres / local_dev_only_change_me</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Administration &amp; migrations only</w:t>
            </w:r>
          </w:p>
        </w:tc>
      </w:tr>
      <w:tr>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App runtime role</w:t>
            </w:r>
          </w:p>
        </w:tc>
        <w:tc>
          <w:tcPr>
            <w:tcW w:type="dxa" w:w="43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gameday_app / local_dev_only_app_pw</w:t>
            </w:r>
          </w:p>
        </w:tc>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The role the API connects as — RLS-bound</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DATABASE_URL</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postgresql://gameday_app:local_dev_only_app_pw@localhost:5432/gameday</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Note: uses gameday_app, not postgres</w:t>
            </w:r>
          </w:p>
        </w:tc>
      </w:tr>
      <w:tr>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Redis password</w:t>
            </w:r>
          </w:p>
        </w:tc>
        <w:tc>
          <w:tcPr>
            <w:tcW w:type="dxa" w:w="43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local_dev_only_redis</w:t>
            </w:r>
          </w:p>
        </w:tc>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redis://:…@localhost:6379</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MinIO console</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gameday / local_dev_only_minio</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http://localhost:9001</w:t>
            </w:r>
          </w:p>
        </w:tc>
      </w:tr>
      <w:tr>
        <w:tc>
          <w:tcPr>
            <w:tcW w:type="dxa" w:w="21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S3 endpoint</w:t>
            </w:r>
          </w:p>
        </w:tc>
        <w:tc>
          <w:tcPr>
            <w:tcW w:type="dxa" w:w="43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http://localhost:9000 (path-style)</w:t>
            </w:r>
          </w:p>
        </w:tc>
        <w:tc>
          <w:tcPr>
            <w:tcW w:type="dxa" w:w="29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Same SDK as production; endpoint/keys differ</w:t>
            </w:r>
          </w:p>
        </w:tc>
      </w:tr>
      <w:tr>
        <w:tc>
          <w:tcPr>
            <w:tcW w:type="dxa" w:w="21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Buckets</w:t>
            </w:r>
          </w:p>
        </w:tc>
        <w:tc>
          <w:tcPr>
            <w:tcW w:type="dxa" w:w="43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gameday-photos · gameday-badges</w:t>
            </w:r>
          </w:p>
        </w:tc>
        <w:tc>
          <w:tcPr>
            <w:tcW w:type="dxa" w:w="29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Created on first boot by minio-init</w:t>
            </w:r>
          </w:p>
        </w:tc>
      </w:tr>
    </w:tbl>
    <w:p>
      <w:pPr>
        <w:spacing w:after="160" w:line="276"/>
      </w:pPr>
      <w:r>
        <w:t xml:space="preserve">Repository root: </w:t>
      </w:r>
      <w:r>
        <w:rPr>
          <w:rFonts w:ascii="Consolas" w:cs="Consolas" w:eastAsia="Consolas" w:hAnsi="Consolas"/>
          <w:sz w:val="19"/>
          <w:szCs w:val="19"/>
        </w:rPr>
        <w:t xml:space="preserve">C:\Users\sunis\gameday-netball</w:t>
      </w:r>
      <w:r>
        <w:t xml:space="preserve">. The </w:t>
      </w:r>
      <w:r>
        <w:rPr>
          <w:rFonts w:ascii="Consolas" w:cs="Consolas" w:eastAsia="Consolas" w:hAnsi="Consolas"/>
          <w:sz w:val="19"/>
          <w:szCs w:val="19"/>
        </w:rPr>
        <w:t xml:space="preserve">.env</w:t>
      </w:r>
      <w:r>
        <w:t xml:space="preserve"> file is gitignored and never leaves the machine; the mkcert </w:t>
      </w:r>
      <w:r>
        <w:rPr>
          <w:rFonts w:ascii="Consolas" w:cs="Consolas" w:eastAsia="Consolas" w:hAnsi="Consolas"/>
          <w:sz w:val="19"/>
          <w:szCs w:val="19"/>
        </w:rPr>
        <w:t xml:space="preserve">.pem</w:t>
      </w:r>
      <w:r>
        <w:t xml:space="preserve"> files are gitignored too. The repository itself is the deliverable to Chad, and Git is its backup.</w:t>
      </w:r>
    </w:p>
    <w:p>
      <w:pPr>
        <w:pStyle w:val="Heading1"/>
        <w:pageBreakBefore/>
      </w:pPr>
      <w:r>
        <w:t xml:space="preserve">8. Phase 0 Status and What Remains</w:t>
      </w:r>
    </w:p>
    <w:p>
      <w:pPr>
        <w:spacing w:after="160" w:line="276"/>
      </w:pPr>
      <w:r>
        <w:t xml:space="preserve">Phase 0 is the local chassis — the foundation every module is built on. Its infrastructure half is complete and verified, as recorded above. One leg remains before Phase 0 is fully closed.</w:t>
      </w:r>
    </w:p>
    <w:p>
      <w:pPr>
        <w:pStyle w:val="Heading2"/>
      </w:pPr>
      <w:r>
        <w:t xml:space="preserve">Complete and verified</w:t>
      </w:r>
    </w:p>
    <w:p>
      <w:pPr>
        <w:spacing w:after="160" w:line="276"/>
      </w:pPr>
      <w:r>
        <w:t xml:space="preserve">Docker engine on WSL2; PostgreSQL 16 with the non-superuser RLS role; Redis; MinIO with both buckets; Caddy; the local CA and wildcard certificate; the hosts mapping; and the full Node / pnpm toolchain, pinned. The three infrastructure checks — Postgres returning the app role, Redis returning PONG, both MinIO buckets present — all pass.</w:t>
      </w:r>
    </w:p>
    <w:p>
      <w:pPr>
        <w:pStyle w:val="Heading2"/>
      </w:pPr>
      <w:r>
        <w:t xml:space="preserve">Remaining to close Phase 0</w:t>
      </w:r>
    </w:p>
    <w:p>
      <w:pPr>
        <w:spacing w:after="160" w:line="276"/>
      </w:pPr>
      <w:r>
        <w:t xml:space="preserve">Scaffold the four application processes into the workspace, set their development ports, link the workspace, and confirm all four subdomains load over trusted HTTPS through Caddy. This is straightforward work sitting entirely on top of the proven foundation. The exact commands are in the next section and in the repository README.</w:t>
      </w:r>
    </w:p>
    <w:p>
      <w:pPr>
        <w:pStyle w:val="Heading1"/>
        <w:pageBreakBefore/>
      </w:pPr>
      <w:r>
        <w:t xml:space="preserve">9. Immediate Next Action</w:t>
      </w:r>
    </w:p>
    <w:p>
      <w:pPr>
        <w:spacing w:after="160" w:line="276"/>
      </w:pPr>
      <w:r>
        <w:t xml:space="preserve">Resume here. From the repository root, with the backing services up (run </w:t>
      </w:r>
    </w:p>
    <w:p>
      <w:pPr>
        <w:shd w:fill="F2F2F2" w:val="clear"/>
        <w:spacing w:after="60" w:line="264"/>
      </w:pPr>
      <w:r>
        <w:rPr>
          <w:rFonts w:ascii="Consolas" w:cs="Consolas" w:eastAsia="Consolas" w:hAnsi="Consolas"/>
          <w:sz w:val="19"/>
          <w:szCs w:val="19"/>
        </w:rPr>
        <w:t xml:space="preserve">pnpm run infra:up</w:t>
      </w:r>
    </w:p>
    <w:p>
      <w:pPr>
        <w:spacing w:after="160" w:line="276"/>
      </w:pPr>
      <w:r>
        <w:t xml:space="preserve">if they are not), scaffold the four apps using the official generators:</w:t>
      </w:r>
    </w:p>
    <w:p>
      <w:pPr>
        <w:shd w:fill="F2F2F2" w:val="clear"/>
        <w:spacing w:after="60" w:line="264"/>
      </w:pPr>
      <w:r>
        <w:rPr>
          <w:rFonts w:ascii="Consolas" w:cs="Consolas" w:eastAsia="Consolas" w:hAnsi="Consolas"/>
          <w:sz w:val="19"/>
          <w:szCs w:val="19"/>
        </w:rPr>
        <w:t xml:space="preserve">pnpm dlx @nestjs/cli new apps/api --package-manager pnpm --skip-git</w:t>
      </w:r>
    </w:p>
    <w:p>
      <w:pPr>
        <w:shd w:fill="F2F2F2" w:val="clear"/>
        <w:spacing w:after="60" w:line="264"/>
      </w:pPr>
      <w:r>
        <w:rPr>
          <w:rFonts w:ascii="Consolas" w:cs="Consolas" w:eastAsia="Consolas" w:hAnsi="Consolas"/>
          <w:sz w:val="19"/>
          <w:szCs w:val="19"/>
        </w:rPr>
        <w:t xml:space="preserve">pnpm create next-app@latest apps/web      --ts --app --no-src-dir --import-alias "@/*"</w:t>
      </w:r>
    </w:p>
    <w:p>
      <w:pPr>
        <w:shd w:fill="F2F2F2" w:val="clear"/>
        <w:spacing w:after="60" w:line="264"/>
      </w:pPr>
      <w:r>
        <w:rPr>
          <w:rFonts w:ascii="Consolas" w:cs="Consolas" w:eastAsia="Consolas" w:hAnsi="Consolas"/>
          <w:sz w:val="19"/>
          <w:szCs w:val="19"/>
        </w:rPr>
        <w:t xml:space="preserve">pnpm create next-app@latest apps/teams    --ts --app --no-src-dir --import-alias "@/*"</w:t>
      </w:r>
    </w:p>
    <w:p>
      <w:pPr>
        <w:shd w:fill="F2F2F2" w:val="clear"/>
        <w:spacing w:after="60" w:line="264"/>
      </w:pPr>
      <w:r>
        <w:rPr>
          <w:rFonts w:ascii="Consolas" w:cs="Consolas" w:eastAsia="Consolas" w:hAnsi="Consolas"/>
          <w:sz w:val="19"/>
          <w:szCs w:val="19"/>
        </w:rPr>
        <w:t xml:space="preserve">pnpm create next-app@latest apps/platform --ts --app --no-src-dir --import-alias "@/*"</w:t>
      </w:r>
    </w:p>
    <w:p>
      <w:pPr>
        <w:spacing w:after="160" w:line="276"/>
      </w:pPr>
      <w:r>
        <w:t xml:space="preserve">Then set each app's development port so Caddy can reach it, link the workspace, and run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700"/>
        <w:gridCol w:w="3260"/>
      </w:tblGrid>
      <w:tr>
        <w:trPr>
          <w:tblHeader/>
        </w:trPr>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App</w:t>
            </w:r>
          </w:p>
        </w:tc>
        <w:tc>
          <w:tcPr>
            <w:tcW w:type="dxa" w:w="22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Folder</w:t>
            </w:r>
          </w:p>
        </w:tc>
        <w:tc>
          <w:tcPr>
            <w:tcW w:type="dxa" w:w="17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Dev port</w:t>
            </w:r>
          </w:p>
        </w:tc>
        <w:tc>
          <w:tcPr>
            <w:tcW w:type="dxa" w:w="32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Subdomain</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API (NestJS)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apps/api</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3000</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api.netballamericas.test</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Public (www)</w:t>
            </w:r>
          </w:p>
        </w:tc>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apps/web</w:t>
            </w:r>
          </w:p>
        </w:tc>
        <w:tc>
          <w:tcPr>
            <w:tcW w:type="dxa" w:w="1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3001</w:t>
            </w:r>
          </w:p>
        </w:tc>
        <w:tc>
          <w:tcPr>
            <w:tcW w:type="dxa" w:w="32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www.netballamericas.test</w:t>
            </w:r>
          </w:p>
        </w:tc>
      </w:tr>
      <w:tr>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Delegations</w:t>
            </w:r>
          </w:p>
        </w:tc>
        <w:tc>
          <w:tcPr>
            <w:tcW w:type="dxa" w:w="22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apps/teams</w:t>
            </w:r>
          </w:p>
        </w:tc>
        <w:tc>
          <w:tcPr>
            <w:tcW w:type="dxa" w:w="17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3002</w:t>
            </w:r>
          </w:p>
        </w:tc>
        <w:tc>
          <w:tcPr>
            <w:tcW w:type="dxa" w:w="32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teams.netballamericas.test</w:t>
            </w:r>
          </w:p>
        </w:tc>
      </w:tr>
      <w:tr>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Operations</w:t>
            </w:r>
          </w:p>
        </w:tc>
        <w:tc>
          <w:tcPr>
            <w:tcW w:type="dxa" w:w="22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apps/platform</w:t>
            </w:r>
          </w:p>
        </w:tc>
        <w:tc>
          <w:tcPr>
            <w:tcW w:type="dxa" w:w="17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3003</w:t>
            </w:r>
          </w:p>
        </w:tc>
        <w:tc>
          <w:tcPr>
            <w:tcW w:type="dxa" w:w="32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platform.netballamericas.test</w:t>
            </w:r>
          </w:p>
        </w:tc>
      </w:tr>
    </w:tbl>
    <w:p>
      <w:pPr>
        <w:shd w:fill="F2F2F2" w:val="clear"/>
        <w:spacing w:after="60" w:line="264"/>
      </w:pPr>
      <w:r>
        <w:rPr>
          <w:rFonts w:ascii="Consolas" w:cs="Consolas" w:eastAsia="Consolas" w:hAnsi="Consolas"/>
          <w:sz w:val="19"/>
          <w:szCs w:val="19"/>
        </w:rPr>
        <w:t xml:space="preserve">pnpm install   # link the workspace</w:t>
      </w:r>
    </w:p>
    <w:p>
      <w:pPr>
        <w:shd w:fill="F2F2F2" w:val="clear"/>
        <w:spacing w:after="60" w:line="264"/>
      </w:pPr>
      <w:r>
        <w:rPr>
          <w:rFonts w:ascii="Consolas" w:cs="Consolas" w:eastAsia="Consolas" w:hAnsi="Consolas"/>
          <w:sz w:val="19"/>
          <w:szCs w:val="19"/>
        </w:rPr>
        <w:t xml:space="preserve">pnpm dev       # run all four app processes</w:t>
      </w:r>
    </w:p>
    <w:p>
      <w:pPr>
        <w:spacing w:after="160" w:line="276"/>
      </w:pPr>
      <w:r>
        <w:rPr>
          <w:b/>
          <w:bCs/>
        </w:rPr>
        <w:t xml:space="preserve">Phase 0 done-when: </w:t>
      </w:r>
      <w:r>
        <w:t xml:space="preserve">all four subdomains load over trusted HTTPS with a valid lock icon and no certificate warning. When that holds, Phase 0 is fully closed and Module 1 begins.</w:t>
      </w:r>
    </w:p>
    <w:p>
      <w:pPr>
        <w:pStyle w:val="Heading1"/>
        <w:pageBreakBefore/>
      </w:pPr>
      <w:r>
        <w:t xml:space="preserve">10. The Module Roadmap</w:t>
      </w:r>
    </w:p>
    <w:p>
      <w:pPr>
        <w:spacing w:after="160" w:line="276"/>
      </w:pPr>
      <w:r>
        <w:t xml:space="preserve">The platform is built as a configuration of one shared chassis, decomposed into eight modules ordered by start. Each is validated functionally on the laptop; the production concerns named are Chad's server scope. The official paper scoresheet remains the system of record throughout.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400"/>
        <w:gridCol w:w="4460"/>
      </w:tblGrid>
      <w:tr>
        <w:trPr>
          <w:tblHeader/>
        </w:trPr>
        <w:tc>
          <w:tcPr>
            <w:tcW w:type="dxa" w:w="25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Module</w:t>
            </w:r>
          </w:p>
        </w:tc>
        <w:tc>
          <w:tcPr>
            <w:tcW w:type="dxa" w:w="240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Surface · window</w:t>
            </w:r>
          </w:p>
        </w:tc>
        <w:tc>
          <w:tcPr>
            <w:tcW w:type="dxa" w:w="4460"/>
            <w:tcBorders>
              <w:top w:val="single" w:color="BFBFBF" w:sz="1"/>
              <w:left w:val="single" w:color="BFBFBF" w:sz="1"/>
              <w:bottom w:val="single" w:color="BFBFBF" w:sz="1"/>
              <w:right w:val="single" w:color="BFBFBF" w:sz="1"/>
            </w:tcBorders>
            <w:shd w:fill="1F3864" w:val="clear"/>
            <w:tcMar>
              <w:top w:type="dxa" w:w="80"/>
              <w:left w:type="dxa" w:w="120"/>
              <w:bottom w:type="dxa" w:w="80"/>
              <w:right w:type="dxa" w:w="120"/>
            </w:tcMar>
          </w:tcPr>
          <w:p>
            <w:r>
              <w:rPr>
                <w:b/>
                <w:bCs/>
                <w:color w:val="FFFFFF"/>
                <w:sz w:val="20"/>
                <w:szCs w:val="20"/>
              </w:rPr>
              <w:t xml:space="preserve">Built &amp; locally validated / Chad's server scope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1 · Delegation Registration &amp; Roster</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teams · now → 25 Jun</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Register, roster, delegation-led photo intake, consent (incl. under-18 path), recoverable submission. RLS migrations land here. Identity-document capture belongs here but is ON HOLD (Section 11). / Photo bucket, live teams cert.</w:t>
            </w:r>
          </w:p>
        </w:tc>
      </w:tr>
      <w:tr>
        <w:tc>
          <w:tcPr>
            <w:tcW w:type="dxa" w:w="25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2 · Committee Review &amp; Credentialing</w:t>
            </w:r>
          </w:p>
        </w:tc>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platform · 26 Jun → ~24 Jul</w:t>
            </w:r>
          </w:p>
        </w:tc>
        <w:tc>
          <w:tcPr>
            <w:tcW w:type="dxa" w:w="44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Review queue, four-check approval gate, QR issuance against the matrix. Identity/DOB verification step attaches here once released (Section 11). / MFA enforcement, session scoping.</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3 · Badge Production &amp; Gate Verification</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platform + /scan · 21 Jul → ~22 Aug</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Four-up US-Letter badge layout, country theming, /scan camera read, offline tolerance — proven on real phone and printer. / Venue network reachability.</w:t>
            </w:r>
          </w:p>
        </w:tc>
      </w:tr>
      <w:tr>
        <w:tc>
          <w:tcPr>
            <w:tcW w:type="dxa" w:w="25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4 · Public Surface</w:t>
            </w:r>
          </w:p>
        </w:tc>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www · 4 Aug → ~28 Aug</w:t>
            </w:r>
          </w:p>
        </w:tc>
        <w:tc>
          <w:tcPr>
            <w:tcW w:type="dxa" w:w="44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Fixtures, profiles, results, standings, livestream home, sponsor inventory; one-directional projection, no write-back. / CDN fronting &amp; cache.</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5 · Scoring Companion &amp; Live Publishing</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platform → www · 17 Aug → 4 Sep</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Companion, standings, cached-publish-on-commit, short-interval polling, live-vs-confirmed distinction. Validate the publish/poll loop hardest. / Identical on server.</w:t>
            </w:r>
          </w:p>
        </w:tc>
      </w:tr>
      <w:tr>
        <w:tc>
          <w:tcPr>
            <w:tcW w:type="dxa" w:w="25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6 · Streaming Integration</w:t>
            </w:r>
          </w:p>
        </w:tc>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platform + www · 17 Aug → 4 Sep</w:t>
            </w:r>
          </w:p>
        </w:tc>
        <w:tc>
          <w:tcPr>
            <w:tcW w:type="dxa" w:w="44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Stream embed attached to fixtures, score/fixture overlay via the vMix data source. Gated on written broadcast-rights confirmation.</w:t>
            </w:r>
          </w:p>
        </w:tc>
      </w:tr>
      <w:tr>
        <w:tc>
          <w:tcPr>
            <w:tcW w:type="dxa" w:w="25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7 · Hardening, Training &amp; Dress Rehearsal</w:t>
            </w:r>
          </w:p>
        </w:tc>
        <w:tc>
          <w:tcPr>
            <w:tcW w:type="dxa" w:w="240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all · 7 Sep → 16 Oct</w:t>
            </w:r>
          </w:p>
        </w:tc>
        <w:tc>
          <w:tcPr>
            <w:tcW w:type="dxa" w:w="4460"/>
            <w:tcBorders>
              <w:top w:val="single" w:color="BFBFBF" w:sz="1"/>
              <w:left w:val="single" w:color="BFBFBF" w:sz="1"/>
              <w:bottom w:val="single" w:color="BFBFBF" w:sz="1"/>
              <w:right w:val="single" w:color="BFBFBF" w:sz="1"/>
            </w:tcBorders>
            <w:shd w:fill="FFFFFF" w:val="clear"/>
            <w:tcMar>
              <w:top w:type="dxa" w:w="80"/>
              <w:left w:type="dxa" w:w="120"/>
              <w:bottom w:type="dxa" w:w="80"/>
              <w:right w:type="dxa" w:w="120"/>
            </w:tcMar>
          </w:tcPr>
          <w:p>
            <w:r>
              <w:rPr>
                <w:sz w:val="20"/>
                <w:szCs w:val="20"/>
              </w:rPr>
              <w:t xml:space="preserve">Mostly Chad's and the venue's: MFA, network restriction, load test, full rehearsal. Steven's part: trained-officer flow and quick guides.</w:t>
            </w:r>
          </w:p>
        </w:tc>
      </w:tr>
      <w:tr>
        <w:tc>
          <w:tcPr>
            <w:tcW w:type="dxa" w:w="25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8 · Tournament Operations &amp; Archive</w:t>
            </w:r>
          </w:p>
        </w:tc>
        <w:tc>
          <w:tcPr>
            <w:tcW w:type="dxa" w:w="240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all · 19–26 Oct → ~6 Nov</w:t>
            </w:r>
          </w:p>
        </w:tc>
        <w:tc>
          <w:tcPr>
            <w:tcW w:type="dxa" w:w="4460"/>
            <w:tcBorders>
              <w:top w:val="single" w:color="BFBFBF" w:sz="1"/>
              <w:left w:val="single" w:color="BFBFBF" w:sz="1"/>
              <w:bottom w:val="single" w:color="BFBFBF" w:sz="1"/>
              <w:right w:val="single" w:color="BFBFBF" w:sz="1"/>
            </w:tcBorders>
            <w:shd w:fill="EAF1F8" w:val="clear"/>
            <w:tcMar>
              <w:top w:type="dxa" w:w="80"/>
              <w:left w:type="dxa" w:w="120"/>
              <w:bottom w:type="dxa" w:w="80"/>
              <w:right w:type="dxa" w:w="120"/>
            </w:tcMar>
          </w:tcPr>
          <w:p>
            <w:r>
              <w:rPr>
                <w:sz w:val="20"/>
                <w:szCs w:val="20"/>
              </w:rPr>
              <w:t xml:space="preserve">Live operation, then conversion of www to the permanent record, sponsor proof-of-value. Retention/destruction jobs (server-side) per the DPA schedule.</w:t>
            </w:r>
          </w:p>
        </w:tc>
      </w:tr>
    </w:tbl>
    <w:p>
      <w:pPr>
        <w:pStyle w:val="Heading1"/>
        <w:pageBreakBefore/>
      </w:pPr>
      <w:r>
        <w:t xml:space="preserve">11. Identity Verification — Sensitive Data Path (On Hold)</w:t>
      </w:r>
    </w:p>
    <w:p>
      <w:pPr>
        <w:spacing w:after="160" w:line="276"/>
      </w:pPr>
      <w:r>
        <w:rPr>
          <w:b/>
          <w:bCs/>
        </w:rPr>
        <w:t xml:space="preserve">Status: ON HOLD. Do not build or design this step until released. </w:t>
      </w:r>
      <w:r>
        <w:t xml:space="preserve">This section records a requirement received from the Netball Association after v1.0 of this brief: before the committee accepts a player for accreditation, eligibility must be validated against an official identity document (a passport image) and date of birth. The requirement is accepted; what is not yet settled is the method and the handling, and those decisions change both the build and the compliance posture materially.</w:t>
      </w:r>
    </w:p>
    <w:p>
      <w:pPr>
        <w:spacing w:after="160" w:line="276"/>
      </w:pPr>
      <w:r>
        <w:rPr>
          <w:b/>
          <w:bCs/>
        </w:rPr>
        <w:t xml:space="preserve">Why it is gated. </w:t>
      </w:r>
      <w:r>
        <w:t xml:space="preserve">A passport image together with a date of birth is sensitive personal data under the Barbados Data Protection Act 2019-29. Two questions have been put to the Association and must be answered before the step is designed: first, whether automated face-matching is required (biometric processing, heavy obligations) or whether a credentialing officer verifying the document against the player by eye is sufficient (document verification, materially lighter); and second, whether the federation requires the passport image itself to be retained, or only a record that verification was completed. Until both are answered, building this step risks constructing the wrong thing under the wrong lawful basis.</w:t>
      </w:r>
    </w:p>
    <w:p>
      <w:pPr>
        <w:spacing w:after="160" w:line="276"/>
      </w:pPr>
      <w:r>
        <w:rPr>
          <w:b/>
          <w:bCs/>
        </w:rPr>
        <w:t xml:space="preserve">Preferred pattern, pending the answers. </w:t>
      </w:r>
      <w:r>
        <w:t xml:space="preserve">If the Association confirms human verification with outcome-only retention — the most likely and the lightest — the intended design is view-and-discard: the credentialing officer views the document at the point of review under restricted access, the image is not retained beyond the credential decision, and only the verification outcome is recorded (identity and date of birth confirmed, by whom, when). Email submission has been ruled out; it moves the document into uncontrolled inboxes with no access control or retention path, which is precisely the exposure the Act requires the controller to close.</w:t>
      </w:r>
    </w:p>
    <w:p>
      <w:pPr>
        <w:spacing w:after="160" w:line="276"/>
      </w:pPr>
      <w:r>
        <w:rPr>
          <w:b/>
          <w:bCs/>
        </w:rPr>
        <w:t xml:space="preserve">Storage and access, when built. </w:t>
      </w:r>
      <w:r>
        <w:t xml:space="preserve">This is heightened-restriction data: encrypted at rest, access-logged, visible only to credentialing officers on the platform surface, and never exposed to delegation users or the public projection. It should live in its own object-storage bucket with a tighter access policy and a shorter lifecycle than player photographs — not in the gameday-photos bucket.</w:t>
      </w:r>
    </w:p>
    <w:p>
      <w:pPr>
        <w:spacing w:after="160" w:line="276"/>
      </w:pPr>
      <w:r>
        <w:rPr>
          <w:b/>
          <w:bCs/>
        </w:rPr>
        <w:t xml:space="preserve">Compliance consequence. </w:t>
      </w:r>
      <w:r>
        <w:t xml:space="preserve">The DPIA must be re-scoped to assess this processing — necessity, proportionality, security measures, retention, and whether a less intrusive route exists — and signed before registration opens. This places it firmly on the critical path as a Gate 0 blocker for 25 June.</w:t>
      </w:r>
    </w:p>
    <w:p>
      <w:pPr>
        <w:pStyle w:val="Heading1"/>
        <w:pageBreakBefore/>
      </w:pPr>
      <w:r>
        <w:t xml:space="preserve">12. Open Items and Compliance Dependencies</w:t>
      </w:r>
    </w:p>
    <w:p>
      <w:pPr>
        <w:spacing w:after="160" w:line="276"/>
      </w:pPr>
      <w:r>
        <w:t xml:space="preserve">These are not build tasks; they are inputs the build is making sensible assumptions about, and each can be closed in a meeting or a signature. They are owned by Steven as both operator and data-protection lead.</w:t>
      </w:r>
    </w:p>
    <w:p>
      <w:pPr>
        <w:spacing w:after="160" w:line="276"/>
      </w:pPr>
      <w:r>
        <w:rPr>
          <w:b/>
          <w:bCs/>
        </w:rPr>
        <w:t xml:space="preserve">Data-protection instruments before 25 June. </w:t>
      </w:r>
      <w:r>
        <w:t xml:space="preserve">Because go-live is when personal-data collection begins, the three instruments — the processing agreement, the consent mechanism (including the parental or association path for under-18s), and the signed DPIA — are on the critical path, not beside it. The DPIA must now be re-scoped to cover the identity-document and date-of-birth processing in Section 11 before it is signed. A slip here delays the 25 June commitment itself, not merely a build task. All anchor to the Barbados Data Protection Act 2019-29; GDPR and CCPA are comparators only, not the governing instrument.</w:t>
      </w:r>
    </w:p>
    <w:p>
      <w:pPr>
        <w:spacing w:after="160" w:line="276"/>
      </w:pPr>
      <w:r>
        <w:rPr>
          <w:b/>
          <w:bCs/>
        </w:rPr>
        <w:t xml:space="preserve">Outstanding answers from the Association. </w:t>
      </w:r>
      <w:r>
        <w:t xml:space="preserve">The two questions in Section 11 — verification method, and image retention versus outcome-only — gate the identity-verification build. Until they are answered, that step stays on hold and the DPIA cannot be finalised.</w:t>
      </w:r>
    </w:p>
    <w:p>
      <w:pPr>
        <w:spacing w:after="160" w:line="276"/>
      </w:pPr>
      <w:r>
        <w:rPr>
          <w:b/>
          <w:bCs/>
        </w:rPr>
        <w:t xml:space="preserve">Matrix sign-off. </w:t>
      </w:r>
      <w:r>
        <w:t xml:space="preserve">The accreditation category matrix must be reconciled against the actual World Netball accreditation policy, including any official credential colours or layout, before credentials are issued for real. It blocks credentialing (Module 2), not registration — registration collects the fields the review needs regardless. Treat it as a mid-July target.</w:t>
      </w:r>
    </w:p>
    <w:p>
      <w:pPr>
        <w:spacing w:after="160" w:line="276"/>
      </w:pPr>
      <w:r>
        <w:rPr>
          <w:b/>
          <w:bCs/>
        </w:rPr>
        <w:t xml:space="preserve">Dates to confirm. </w:t>
      </w:r>
      <w:r>
        <w:t xml:space="preserve">Three remain flagged rather than fixed: the earliest delegation arrival date (which sets the true credentialing deadline), matrix sign-off, and written broadcast-rights confirmation (which gates Module 6).</w:t>
      </w:r>
    </w:p>
    <w:p>
      <w:pPr>
        <w:spacing w:after="160" w:line="276"/>
      </w:pPr>
      <w:r>
        <w:rPr>
          <w:b/>
          <w:bCs/>
        </w:rPr>
        <w:t xml:space="preserve">Match-record document. </w:t>
      </w:r>
      <w:r>
        <w:t xml:space="preserve">Identify and obtain the official World Netball match-record document the platform mirrors but does not replace, to define the Module 5 reconciliation boundary.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6"/>
      </w:pBdr>
      <w:tabs>
        <w:tab w:val="right" w:pos="9360"/>
      </w:tabs>
    </w:pPr>
    <w:r>
      <w:rPr>
        <w:color w:val="808080"/>
        <w:sz w:val="16"/>
        <w:szCs w:val="16"/>
      </w:rPr>
      <w:t xml:space="preserve">GameDay · Project Brief &amp; Session Handoff · v1.1 (June 2026)</w:t>
    </w:r>
    <w:r>
      <w:rPr>
        <w:sz w:val="16"/>
        <w:szCs w:val="16"/>
      </w:rPr>
      <w:t xml:space="preserve">	</w:t>
    </w:r>
    <w:r>
      <w:rPr>
        <w:color w:val="808080"/>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ptos" w:cs="Aptos" w:eastAsia="Aptos" w:hAnsi="Aptos"/>
      <w:b/>
      <w:bCs/>
      <w:color w:val="1F3864"/>
      <w:sz w:val="30"/>
      <w:szCs w:val="30"/>
    </w:rPr>
  </w:style>
  <w:style w:type="paragraph" w:styleId="Heading2">
    <w:name w:val="Heading 2"/>
    <w:basedOn w:val="Normal"/>
    <w:next w:val="Normal"/>
    <w:qFormat/>
    <w:pPr>
      <w:spacing w:after="120" w:before="200"/>
      <w:outlineLvl w:val="1"/>
    </w:pPr>
    <w:rPr>
      <w:rFonts w:ascii="Aptos" w:cs="Aptos" w:eastAsia="Aptos" w:hAnsi="Aptos"/>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GameDay · Project Brief &amp; Session Handoff</dc:title>
  <dc:creator>Sports Beyond Borders (SportsBB)</dc:creator>
  <cp:lastModifiedBy>Un-named</cp:lastModifiedBy>
  <cp:revision>1</cp:revision>
  <dcterms:created xsi:type="dcterms:W3CDTF">2026-06-10T19:09:54.248Z</dcterms:created>
  <dcterms:modified xsi:type="dcterms:W3CDTF">2026-06-10T19:09:54.263Z</dcterms:modified>
</cp:coreProperties>
</file>

<file path=docProps/custom.xml><?xml version="1.0" encoding="utf-8"?>
<Properties xmlns="http://schemas.openxmlformats.org/officeDocument/2006/custom-properties" xmlns:vt="http://schemas.openxmlformats.org/officeDocument/2006/docPropsVTypes"/>
</file>