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72"/>
      </w:tblGrid>
      <w:tr>
        <w:tc>
          <w:tcPr>
            <w:tcW w:type="dxa" w:w="9972"/>
            <w:shd w:val="clear" w:color="auto" w:fill="1E3A5F"/>
            <w:vAlign w:val="center"/>
          </w:tcPr>
          <w:p>
            <w:pPr>
              <w:spacing w:before="40" w:after="40"/>
            </w:pPr>
            <w:r>
              <w:rPr>
                <w:b/>
                <w:color w:val="FFFFFF"/>
                <w:sz w:val="26"/>
              </w:rPr>
              <w:t>DataProjectLab  ·  Customer Churn Analytics</w:t>
            </w:r>
          </w:p>
          <w:p>
            <w:pPr>
              <w:spacing w:before="0" w:after="40"/>
            </w:pPr>
            <w:r>
              <w:rPr>
                <w:i/>
                <w:color w:val="DDE3EE"/>
                <w:sz w:val="20"/>
              </w:rPr>
              <w:t>Fiche projet — Création sur plateforme</w:t>
            </w:r>
          </w:p>
        </w:tc>
      </w:tr>
    </w:tbl>
    <w:p/>
    <w:p>
      <w:pPr>
        <w:spacing w:before="280" w:after="120"/>
      </w:pPr>
      <w:r>
        <w:rPr>
          <w:b/>
          <w:color w:val="E94E1B"/>
          <w:sz w:val="30"/>
        </w:rPr>
        <w:t>Fiche projet</w:t>
      </w:r>
    </w:p>
    <w:tbl>
      <w:tblPr>
        <w:tblStyle w:val="LightList"/>
        <w:tblW w:type="auto" w:w="0"/>
        <w:tblLook w:firstColumn="1" w:firstRow="1" w:lastColumn="0" w:lastRow="0" w:noHBand="0" w:noVBand="1" w:val="04A0"/>
      </w:tblPr>
      <w:tblGrid>
        <w:gridCol w:w="4986"/>
        <w:gridCol w:w="4986"/>
      </w:tblGrid>
      <w:tr>
        <w:tc>
          <w:tcPr>
            <w:tcW w:type="dxa" w:w="2835"/>
          </w:tcPr>
          <w:p>
            <w:r/>
            <w:r>
              <w:rPr>
                <w:b/>
                <w:color w:val="A8350E"/>
                <w:sz w:val="20"/>
              </w:rPr>
              <w:t>Nom du projet</w:t>
            </w:r>
          </w:p>
        </w:tc>
        <w:tc>
          <w:tcPr>
            <w:tcW w:type="dxa" w:w="6236"/>
          </w:tcPr>
          <w:p>
            <w:r/>
            <w:r>
              <w:rPr>
                <w:color w:val="2C2C2A"/>
                <w:sz w:val="20"/>
              </w:rPr>
              <w:t>Customer Churn Analytics</w:t>
            </w:r>
          </w:p>
        </w:tc>
      </w:tr>
      <w:tr>
        <w:tc>
          <w:tcPr>
            <w:tcW w:type="dxa" w:w="2835"/>
          </w:tcPr>
          <w:p>
            <w:r/>
            <w:r>
              <w:rPr>
                <w:b/>
                <w:color w:val="A8350E"/>
                <w:sz w:val="20"/>
              </w:rPr>
              <w:t>Client fictif</w:t>
            </w:r>
          </w:p>
        </w:tc>
        <w:tc>
          <w:tcPr>
            <w:tcW w:type="dxa" w:w="6236"/>
          </w:tcPr>
          <w:p>
            <w:r/>
            <w:r>
              <w:rPr>
                <w:color w:val="2C2C2A"/>
                <w:sz w:val="20"/>
              </w:rPr>
              <w:t>IvoirCom</w:t>
            </w:r>
          </w:p>
        </w:tc>
      </w:tr>
      <w:tr>
        <w:tc>
          <w:tcPr>
            <w:tcW w:type="dxa" w:w="2835"/>
          </w:tcPr>
          <w:p>
            <w:r/>
            <w:r>
              <w:rPr>
                <w:b/>
                <w:color w:val="A8350E"/>
                <w:sz w:val="20"/>
              </w:rPr>
              <w:t>Secteur d'activité</w:t>
            </w:r>
          </w:p>
        </w:tc>
        <w:tc>
          <w:tcPr>
            <w:tcW w:type="dxa" w:w="6236"/>
          </w:tcPr>
          <w:p>
            <w:r/>
            <w:r>
              <w:rPr>
                <w:color w:val="2C2C2A"/>
                <w:sz w:val="20"/>
              </w:rPr>
              <w:t>Télécom · Mobile · B2C — Côte d'Ivoire</w:t>
            </w:r>
          </w:p>
        </w:tc>
      </w:tr>
      <w:tr>
        <w:tc>
          <w:tcPr>
            <w:tcW w:type="dxa" w:w="2835"/>
          </w:tcPr>
          <w:p>
            <w:r/>
            <w:r>
              <w:rPr>
                <w:b/>
                <w:color w:val="A8350E"/>
                <w:sz w:val="20"/>
              </w:rPr>
              <w:t>Niveau</w:t>
            </w:r>
          </w:p>
        </w:tc>
        <w:tc>
          <w:tcPr>
            <w:tcW w:type="dxa" w:w="6236"/>
          </w:tcPr>
          <w:p>
            <w:r/>
            <w:r>
              <w:rPr>
                <w:color w:val="2C2C2A"/>
                <w:sz w:val="20"/>
              </w:rPr>
              <w:t>Avancé</w:t>
            </w:r>
          </w:p>
        </w:tc>
      </w:tr>
      <w:tr>
        <w:tc>
          <w:tcPr>
            <w:tcW w:type="dxa" w:w="2835"/>
          </w:tcPr>
          <w:p>
            <w:r/>
            <w:r>
              <w:rPr>
                <w:b/>
                <w:color w:val="A8350E"/>
                <w:sz w:val="20"/>
              </w:rPr>
              <w:t>Durée estimée</w:t>
            </w:r>
          </w:p>
        </w:tc>
        <w:tc>
          <w:tcPr>
            <w:tcW w:type="dxa" w:w="6236"/>
          </w:tcPr>
          <w:p>
            <w:r/>
            <w:r>
              <w:rPr>
                <w:color w:val="2C2C2A"/>
                <w:sz w:val="20"/>
              </w:rPr>
              <w:t>7 à 9 heures</w:t>
            </w:r>
          </w:p>
        </w:tc>
      </w:tr>
      <w:tr>
        <w:tc>
          <w:tcPr>
            <w:tcW w:type="dxa" w:w="2835"/>
          </w:tcPr>
          <w:p>
            <w:r/>
            <w:r>
              <w:rPr>
                <w:b/>
                <w:color w:val="A8350E"/>
                <w:sz w:val="20"/>
              </w:rPr>
              <w:t>Outils utilisés</w:t>
            </w:r>
          </w:p>
        </w:tc>
        <w:tc>
          <w:tcPr>
            <w:tcW w:type="dxa" w:w="6236"/>
          </w:tcPr>
          <w:p>
            <w:r/>
            <w:r>
              <w:rPr>
                <w:color w:val="2C2C2A"/>
                <w:sz w:val="20"/>
              </w:rPr>
              <w:t>Python, DuckDB (JupySQL), Power BI</w:t>
            </w:r>
          </w:p>
        </w:tc>
      </w:tr>
      <w:tr>
        <w:tc>
          <w:tcPr>
            <w:tcW w:type="dxa" w:w="2835"/>
          </w:tcPr>
          <w:p>
            <w:r/>
            <w:r>
              <w:rPr>
                <w:b/>
                <w:color w:val="A8350E"/>
                <w:sz w:val="20"/>
              </w:rPr>
              <w:t>Plan minimum</w:t>
            </w:r>
          </w:p>
        </w:tc>
        <w:tc>
          <w:tcPr>
            <w:tcW w:type="dxa" w:w="6236"/>
          </w:tcPr>
          <w:p>
            <w:r/>
            <w:r>
              <w:rPr>
                <w:color w:val="2C2C2A"/>
                <w:sz w:val="20"/>
              </w:rPr>
              <w:t>Premium (1 notebook SQL + 1 guide Power BI)</w:t>
            </w:r>
          </w:p>
        </w:tc>
      </w:tr>
      <w:tr>
        <w:tc>
          <w:tcPr>
            <w:tcW w:type="dxa" w:w="2835"/>
          </w:tcPr>
          <w:p>
            <w:r/>
            <w:r>
              <w:rPr>
                <w:b/>
                <w:color w:val="A8350E"/>
                <w:sz w:val="20"/>
              </w:rPr>
              <w:t>Ordre d'affichage</w:t>
            </w:r>
          </w:p>
        </w:tc>
        <w:tc>
          <w:tcPr>
            <w:tcW w:type="dxa" w:w="6236"/>
          </w:tcPr>
          <w:p>
            <w:r/>
            <w:r>
              <w:rPr>
                <w:color w:val="2C2C2A"/>
                <w:sz w:val="20"/>
              </w:rPr>
              <w:t>À définir</w:t>
            </w:r>
          </w:p>
        </w:tc>
      </w:tr>
      <w:tr>
        <w:tc>
          <w:tcPr>
            <w:tcW w:type="dxa" w:w="2835"/>
          </w:tcPr>
          <w:p>
            <w:r/>
            <w:r>
              <w:rPr>
                <w:b/>
                <w:color w:val="A8350E"/>
                <w:sz w:val="20"/>
              </w:rPr>
              <w:t>Publié</w:t>
            </w:r>
          </w:p>
        </w:tc>
        <w:tc>
          <w:tcPr>
            <w:tcW w:type="dxa" w:w="6236"/>
          </w:tcPr>
          <w:p>
            <w:r/>
            <w:r>
              <w:rPr>
                <w:color w:val="2C2C2A"/>
                <w:sz w:val="20"/>
              </w:rPr>
              <w:t>Oui</w:t>
            </w:r>
          </w:p>
        </w:tc>
      </w:tr>
    </w:tbl>
    <w:p/>
    <w:p>
      <w:pPr>
        <w:spacing w:before="280" w:after="120"/>
      </w:pPr>
      <w:r>
        <w:rPr>
          <w:b/>
          <w:color w:val="E94E1B"/>
          <w:sz w:val="30"/>
        </w:rPr>
        <w:t>Description du projet</w:t>
      </w:r>
    </w:p>
    <w:p>
      <w:pPr>
        <w:spacing w:after="80"/>
      </w:pPr>
      <w:r>
        <w:rPr>
          <w:i w:val="0"/>
          <w:color w:val="2C2C2A"/>
          <w:sz w:val="22"/>
        </w:rPr>
        <w:t>Customer Churn Analytics est un projet d'analyse SQL pure pour un opérateur télécom mobile ivoirien fictif (IvoirCom). L'apprenant prend le rôle d'analyste data fraîchement embauché, et doit éclairer la direction commerciale sur les départs d'abonnés. Le projet s'organise autour d'un seul notebook DuckDB / JupySQL et d'un guide Power BI complémentaire.</w:t>
      </w:r>
    </w:p>
    <w:p>
      <w:pPr>
        <w:spacing w:after="80"/>
      </w:pPr>
      <w:r>
        <w:rPr>
          <w:i w:val="0"/>
          <w:color w:val="2C2C2A"/>
          <w:sz w:val="22"/>
        </w:rPr>
        <w:t>Pas de Machine Learning : on s'appuie uniquement sur les fonctions analytiques avancées de SQL (window functions, NTILE, CTE chaînées, generate_series pour les cohortes). L'objectif est de former à la lecture business des chiffres et à la conversion d'une analyse en recommandations actionnables et chiffrées en FCFA.</w:t>
      </w:r>
    </w:p>
    <w:p>
      <w:pPr>
        <w:spacing w:before="280" w:after="120"/>
      </w:pPr>
      <w:r>
        <w:rPr>
          <w:b/>
          <w:color w:val="E94E1B"/>
          <w:sz w:val="30"/>
        </w:rPr>
        <w:t>Mission — Contexte business</w:t>
      </w:r>
    </w:p>
    <w:p>
      <w:pPr>
        <w:spacing w:after="80"/>
      </w:pPr>
      <w:r>
        <w:rPr>
          <w:i w:val="0"/>
          <w:color w:val="2C2C2A"/>
          <w:sz w:val="22"/>
        </w:rPr>
        <w:t>IvoirCom est un opérateur télécom mobile fictif basé à Abidjan, opérant dans 5 villes ivoiriennes (Abidjan, Bouaké, Yamoussoukro, San-Pédro, Korhogo) avec 4,2 millions d'abonnés et 6 offres au catalogue (Pulse 1 Go, Connect 5 Go, Premium 15 Go, Pro 30 Go, Étudiant 8 Go, Senior 2 Go Voix). Sa direction commerciale alerte : 12 % de la base abonnés churn chaque trimestre — soit, dans un marché où la concurrence Orange / MTN / Moov est féroce, un coût d'acquisition perdu de l'ordre de 85 000 FCFA par départ. Personne dans l'équipe n'a encore pris le temps de quantifier le phénomène par offre, par ville, par tranche d'âge, ni de vérifier si les réclamations sont un signal avant-coureur du départ. C'est ce diagnostic, et les leviers d'action chiffrés qui en découlent, que l'apprenant doit produire.</w:t>
      </w:r>
    </w:p>
    <w:p>
      <w:pPr>
        <w:spacing w:before="280" w:after="120"/>
      </w:pPr>
      <w:r>
        <w:rPr>
          <w:b/>
          <w:color w:val="E94E1B"/>
          <w:sz w:val="30"/>
        </w:rPr>
        <w:t>Brief métier — Citation client</w:t>
      </w:r>
    </w:p>
    <w:p>
      <w:pPr>
        <w:ind w:left="340"/>
      </w:pPr>
      <w:r>
        <w:rPr>
          <w:i/>
          <w:color w:val="2C2C2A"/>
          <w:sz w:val="22"/>
        </w:rPr>
        <w:t>« Nos abonnés partent et on ne sait pas pourquoi. Les téléconseillers traitent les plaintes comme elles arrivent, sans priorité. Les offres Pulse et Étudiant ont des taux de désabonnement qu'on ne mesure pas. J'ai besoin d'un diagnostic clair : qui churne, pourquoi, et combien ça coûte. Et surtout, trois leviers d'action que je peux activer avec mes équipes la semaine prochaine, sans budget ML. »</w:t>
      </w:r>
    </w:p>
    <w:p>
      <w:pPr>
        <w:ind w:left="340"/>
      </w:pPr>
      <w:r>
        <w:rPr>
          <w:color w:val="888780"/>
          <w:sz w:val="20"/>
        </w:rPr>
        <w:t>— M. Kouadio Brou, Directeur Commercial IvoirCom</w:t>
      </w:r>
    </w:p>
    <w:p>
      <w:pPr>
        <w:spacing w:before="280" w:after="120"/>
      </w:pPr>
      <w:r>
        <w:rPr>
          <w:b/>
          <w:color w:val="E94E1B"/>
          <w:sz w:val="30"/>
        </w:rPr>
        <w:t>Objectifs pédagogiques</w:t>
      </w:r>
    </w:p>
    <w:p>
      <w:pPr>
        <w:pStyle w:val="ListBullet"/>
        <w:spacing w:after="40"/>
      </w:pPr>
      <w:r>
        <w:rPr>
          <w:color w:val="2C2C2A"/>
          <w:sz w:val="22"/>
        </w:rPr>
        <w:t>Charger des CSV en tables DuckDB avec read_csv_auto et créer des vues typées (CAST en DATE, INTEGER)</w:t>
      </w:r>
    </w:p>
    <w:p>
      <w:pPr>
        <w:pStyle w:val="ListBullet"/>
        <w:spacing w:after="40"/>
      </w:pPr>
      <w:r>
        <w:rPr>
          <w:color w:val="2C2C2A"/>
          <w:sz w:val="22"/>
        </w:rPr>
        <w:t>Identifier et corriger les anomalies de données (doublons, valeurs négatives, montants nuls, délais incohérents)</w:t>
      </w:r>
    </w:p>
    <w:p>
      <w:pPr>
        <w:pStyle w:val="ListBullet"/>
        <w:spacing w:after="40"/>
      </w:pPr>
      <w:r>
        <w:rPr>
          <w:color w:val="2C2C2A"/>
          <w:sz w:val="22"/>
        </w:rPr>
        <w:t>Calculer des KPIs de churn (taux cumulatif, ARPU, ancienneté, écart actifs vs churners) avec COUNT FILTER, MEDIAN, DATE_DIFF</w:t>
      </w:r>
    </w:p>
    <w:p>
      <w:pPr>
        <w:pStyle w:val="ListBullet"/>
        <w:spacing w:after="40"/>
      </w:pPr>
      <w:r>
        <w:rPr>
          <w:color w:val="2C2C2A"/>
          <w:sz w:val="22"/>
        </w:rPr>
        <w:t>Segmenter une base abonnés par offre, ville, tranche d'âge et croiser via heatmap (interaction offre × ville)</w:t>
      </w:r>
    </w:p>
    <w:p>
      <w:pPr>
        <w:pStyle w:val="ListBullet"/>
        <w:spacing w:after="40"/>
      </w:pPr>
      <w:r>
        <w:rPr>
          <w:color w:val="2C2C2A"/>
          <w:sz w:val="22"/>
        </w:rPr>
        <w:t>Construire une analyse de cohortes avec generate_series et pivoter en heatmap de rétention 12 mois × 12 cohortes</w:t>
      </w:r>
    </w:p>
    <w:p>
      <w:pPr>
        <w:pStyle w:val="ListBullet"/>
        <w:spacing w:after="40"/>
      </w:pPr>
      <w:r>
        <w:rPr>
          <w:color w:val="2C2C2A"/>
          <w:sz w:val="22"/>
        </w:rPr>
        <w:t>Tester l'hypothèse métier « réclamations = signal avant-coureur de churn » via window functions et UNION ALL comparatif</w:t>
      </w:r>
    </w:p>
    <w:p>
      <w:pPr>
        <w:pStyle w:val="ListBullet"/>
        <w:spacing w:after="40"/>
      </w:pPr>
      <w:r>
        <w:rPr>
          <w:color w:val="2C2C2A"/>
          <w:sz w:val="22"/>
        </w:rPr>
        <w:t>Implémenter une segmentation RFM télécom avec NTILE(5) sur 3 dimensions (Récence facturation, Fréquence plaintes, Monétaire ARPU)</w:t>
      </w:r>
    </w:p>
    <w:p>
      <w:pPr>
        <w:pStyle w:val="ListBullet"/>
        <w:spacing w:after="40"/>
      </w:pPr>
      <w:r>
        <w:rPr>
          <w:color w:val="2C2C2A"/>
          <w:sz w:val="22"/>
        </w:rPr>
        <w:t>Synthétiser une analyse en 3 recommandations chiffrées avec ARPU défendu en FCFA</w:t>
      </w:r>
    </w:p>
    <w:p>
      <w:pPr>
        <w:spacing w:before="280" w:after="120"/>
      </w:pPr>
      <w:r>
        <w:rPr>
          <w:b/>
          <w:color w:val="E94E1B"/>
          <w:sz w:val="30"/>
        </w:rPr>
        <w:t>Ce que tu vas produire</w:t>
      </w:r>
    </w:p>
    <w:p>
      <w:pPr>
        <w:pStyle w:val="ListBullet"/>
        <w:spacing w:after="40"/>
      </w:pPr>
      <w:r>
        <w:rPr>
          <w:color w:val="2C2C2A"/>
          <w:sz w:val="22"/>
        </w:rPr>
        <w:t>Un notebook SQL complet (7 sections, ~30 cellules, 18 requêtes DuckDB) avec interprétations chiffrées</w:t>
      </w:r>
    </w:p>
    <w:p>
      <w:pPr>
        <w:pStyle w:val="ListBullet"/>
        <w:spacing w:after="40"/>
      </w:pPr>
      <w:r>
        <w:rPr>
          <w:color w:val="2C2C2A"/>
          <w:sz w:val="22"/>
        </w:rPr>
        <w:t>Une analyse de cohortes 2024 avec heatmap 12 × 12 montrant la dégradation lente vs structurelle</w:t>
      </w:r>
    </w:p>
    <w:p>
      <w:pPr>
        <w:pStyle w:val="ListBullet"/>
        <w:spacing w:after="40"/>
      </w:pPr>
      <w:r>
        <w:rPr>
          <w:color w:val="2C2C2A"/>
          <w:sz w:val="22"/>
        </w:rPr>
        <w:t>Une segmentation RFM Telecom avec 6 segments (Champions, Loyal, At Risk, Lost, New, Others)</w:t>
      </w:r>
    </w:p>
    <w:p>
      <w:pPr>
        <w:pStyle w:val="ListBullet"/>
        <w:spacing w:after="40"/>
      </w:pPr>
      <w:r>
        <w:rPr>
          <w:color w:val="2C2C2A"/>
          <w:sz w:val="22"/>
        </w:rPr>
        <w:t>Un dashboard Power BI 5 pages couvrant Vue Executive, Segmentation, Cohortes, Réclamations, Plan d'action</w:t>
      </w:r>
    </w:p>
    <w:p>
      <w:pPr>
        <w:pStyle w:val="ListBullet"/>
        <w:spacing w:after="40"/>
      </w:pPr>
      <w:r>
        <w:rPr>
          <w:color w:val="2C2C2A"/>
          <w:sz w:val="22"/>
        </w:rPr>
        <w:t>Une synthèse exécutive chiffrée en 3 leviers actionnables (ARPU défendu en M FCFA sur 1 an)</w:t>
      </w:r>
    </w:p>
    <w:p>
      <w:pPr>
        <w:spacing w:before="280" w:after="120"/>
      </w:pPr>
      <w:r>
        <w:rPr>
          <w:b/>
          <w:color w:val="E94E1B"/>
          <w:sz w:val="30"/>
        </w:rPr>
        <w:t>Compétences à mettre sur ton CV</w:t>
      </w:r>
    </w:p>
    <w:p>
      <w:pPr>
        <w:pStyle w:val="ListBullet"/>
        <w:spacing w:after="40"/>
      </w:pPr>
      <w:r>
        <w:rPr>
          <w:color w:val="2C2C2A"/>
          <w:sz w:val="22"/>
        </w:rPr>
        <w:t>SQL avancé : window functions (NTILE, RANK, SUM OVER PARTITION), CTE chaînées, FILTER, generate_series</w:t>
      </w:r>
    </w:p>
    <w:p>
      <w:pPr>
        <w:pStyle w:val="ListBullet"/>
        <w:spacing w:after="40"/>
      </w:pPr>
      <w:r>
        <w:rPr>
          <w:color w:val="2C2C2A"/>
          <w:sz w:val="22"/>
        </w:rPr>
        <w:t>DuckDB : analytique en mémoire, lecture CSV native, vues typées</w:t>
      </w:r>
    </w:p>
    <w:p>
      <w:pPr>
        <w:pStyle w:val="ListBullet"/>
        <w:spacing w:after="40"/>
      </w:pPr>
      <w:r>
        <w:rPr>
          <w:color w:val="2C2C2A"/>
          <w:sz w:val="22"/>
        </w:rPr>
        <w:t>Analyse de churn télécom : taux cumulatif, ARPU, ancienneté, signaux avant-coureurs</w:t>
      </w:r>
    </w:p>
    <w:p>
      <w:pPr>
        <w:pStyle w:val="ListBullet"/>
        <w:spacing w:after="40"/>
      </w:pPr>
      <w:r>
        <w:rPr>
          <w:color w:val="2C2C2A"/>
          <w:sz w:val="22"/>
        </w:rPr>
        <w:t>Segmentation RFM (Récence, Fréquence, Monétaire) avec adaptation contexte télécom</w:t>
      </w:r>
    </w:p>
    <w:p>
      <w:pPr>
        <w:pStyle w:val="ListBullet"/>
        <w:spacing w:after="40"/>
      </w:pPr>
      <w:r>
        <w:rPr>
          <w:color w:val="2C2C2A"/>
          <w:sz w:val="22"/>
        </w:rPr>
        <w:t>Power BI / DAX : KPIs métier, mesures couleur, mise en forme conditionnelle, mockup PPTX → PNG</w:t>
      </w:r>
    </w:p>
    <w:p>
      <w:pPr>
        <w:pStyle w:val="ListBullet"/>
        <w:spacing w:after="40"/>
      </w:pPr>
      <w:r>
        <w:rPr>
          <w:color w:val="2C2C2A"/>
          <w:sz w:val="22"/>
        </w:rPr>
        <w:t>Storytelling data : conversion d'une analyse en recommandations chiffrées en FCFA</w:t>
      </w:r>
    </w:p>
    <w:p>
      <w:pPr>
        <w:pStyle w:val="ListBullet"/>
        <w:spacing w:after="40"/>
      </w:pPr>
      <w:r>
        <w:rPr>
          <w:color w:val="2C2C2A"/>
          <w:sz w:val="22"/>
        </w:rPr>
        <w:t>Pédagogie data : cadre METHODE / INTERPRETATION / METIER appliqué à chaque analyse</w:t>
      </w:r>
    </w:p>
    <w:p>
      <w:pPr>
        <w:spacing w:before="280" w:after="120"/>
      </w:pPr>
      <w:r>
        <w:rPr>
          <w:b/>
          <w:color w:val="E94E1B"/>
          <w:sz w:val="30"/>
        </w:rPr>
        <w:t>Avant de démarrer — Prérequis</w:t>
      </w:r>
    </w:p>
    <w:p>
      <w:pPr>
        <w:pStyle w:val="ListBullet"/>
        <w:spacing w:after="40"/>
      </w:pPr>
      <w:r>
        <w:rPr>
          <w:color w:val="2C2C2A"/>
          <w:sz w:val="22"/>
        </w:rPr>
        <w:t>Python 3.10+ avec pandas, numpy, matplotlib, seaborn, duckdb, jupysql, faker (cf. requirements.txt)</w:t>
      </w:r>
    </w:p>
    <w:p>
      <w:pPr>
        <w:pStyle w:val="ListBullet"/>
        <w:spacing w:after="40"/>
      </w:pPr>
      <w:r>
        <w:rPr>
          <w:color w:val="2C2C2A"/>
          <w:sz w:val="22"/>
        </w:rPr>
        <w:t>Power BI Desktop 2.140+ (gratuit Microsoft Store) avec extension HTML Content visual</w:t>
      </w:r>
    </w:p>
    <w:p>
      <w:pPr>
        <w:pStyle w:val="ListBullet"/>
        <w:spacing w:after="40"/>
      </w:pPr>
      <w:r>
        <w:rPr>
          <w:color w:val="2C2C2A"/>
          <w:sz w:val="22"/>
        </w:rPr>
        <w:t>Bases SQL solides : SELECT, JOIN, GROUP BY, sous-requêtes, CTE, fenêtres analytiques</w:t>
      </w:r>
    </w:p>
    <w:p>
      <w:pPr>
        <w:pStyle w:val="ListBullet"/>
        <w:spacing w:after="40"/>
      </w:pPr>
      <w:r>
        <w:rPr>
          <w:color w:val="2C2C2A"/>
          <w:sz w:val="22"/>
        </w:rPr>
        <w:t>Notions métier télécom : ARPU, churn, base abonnés, offres prépayées (utile mais pas indispensable)</w:t>
      </w:r>
    </w:p>
    <w:p>
      <w:pPr>
        <w:pStyle w:val="ListBullet"/>
        <w:spacing w:after="40"/>
      </w:pPr>
      <w:r>
        <w:rPr>
          <w:color w:val="2C2C2A"/>
          <w:sz w:val="22"/>
        </w:rPr>
        <w:t>Compter 7 à 9 heures (3-4 h notebook SQL, 4-5 h guide Power BI)</w:t>
      </w:r>
    </w:p>
    <w:p>
      <w:pPr>
        <w:spacing w:before="280" w:after="120"/>
      </w:pPr>
      <w:r>
        <w:rPr>
          <w:b/>
          <w:color w:val="E94E1B"/>
          <w:sz w:val="30"/>
        </w:rPr>
        <w:t>Données utilisées</w:t>
      </w:r>
    </w:p>
    <w:tbl>
      <w:tblPr>
        <w:tblStyle w:val="LightGrid"/>
        <w:tblW w:type="auto" w:w="0"/>
        <w:tblLook w:firstColumn="1" w:firstRow="1" w:lastColumn="0" w:lastRow="0" w:noHBand="0" w:noVBand="1" w:val="04A0"/>
      </w:tblPr>
      <w:tblGrid>
        <w:gridCol w:w="3324"/>
        <w:gridCol w:w="3324"/>
        <w:gridCol w:w="3324"/>
      </w:tblGrid>
      <w:tr>
        <w:tc>
          <w:tcPr>
            <w:tcW w:type="dxa" w:w="3324"/>
            <w:shd w:val="clear" w:color="auto" w:fill="E94E1B"/>
          </w:tcPr>
          <w:p>
            <w:r/>
            <w:r>
              <w:rPr>
                <w:b/>
                <w:color w:val="FFFFFF"/>
                <w:sz w:val="20"/>
              </w:rPr>
              <w:t>Fichier</w:t>
            </w:r>
          </w:p>
        </w:tc>
        <w:tc>
          <w:tcPr>
            <w:tcW w:type="dxa" w:w="3324"/>
            <w:shd w:val="clear" w:color="auto" w:fill="E94E1B"/>
          </w:tcPr>
          <w:p>
            <w:r/>
            <w:r>
              <w:rPr>
                <w:b/>
                <w:color w:val="FFFFFF"/>
                <w:sz w:val="20"/>
              </w:rPr>
              <w:t>Volumétrie</w:t>
            </w:r>
          </w:p>
        </w:tc>
        <w:tc>
          <w:tcPr>
            <w:tcW w:type="dxa" w:w="3324"/>
            <w:shd w:val="clear" w:color="auto" w:fill="E94E1B"/>
          </w:tcPr>
          <w:p>
            <w:r/>
            <w:r>
              <w:rPr>
                <w:b/>
                <w:color w:val="FFFFFF"/>
                <w:sz w:val="20"/>
              </w:rPr>
              <w:t>Description</w:t>
            </w:r>
          </w:p>
        </w:tc>
      </w:tr>
      <w:tr>
        <w:tc>
          <w:tcPr>
            <w:tcW w:type="dxa" w:w="2835"/>
          </w:tcPr>
          <w:p>
            <w:r/>
            <w:r>
              <w:rPr>
                <w:color w:val="2C2C2A"/>
                <w:sz w:val="18"/>
              </w:rPr>
              <w:t>clients.csv</w:t>
            </w:r>
          </w:p>
        </w:tc>
        <w:tc>
          <w:tcPr>
            <w:tcW w:type="dxa" w:w="1417"/>
          </w:tcPr>
          <w:p>
            <w:r/>
            <w:r>
              <w:rPr>
                <w:color w:val="2C2C2A"/>
                <w:sz w:val="18"/>
              </w:rPr>
              <w:t>8 030 lignes</w:t>
            </w:r>
          </w:p>
        </w:tc>
        <w:tc>
          <w:tcPr>
            <w:tcW w:type="dxa" w:w="4819"/>
          </w:tcPr>
          <w:p>
            <w:r/>
            <w:r>
              <w:rPr>
                <w:color w:val="2C2C2A"/>
                <w:sz w:val="18"/>
              </w:rPr>
              <w:t>Abonnés IvoirCom (id, ville, offre, date souscription, statut) — contient 30 doublons et 5 âges négatifs à corriger</w:t>
            </w:r>
          </w:p>
        </w:tc>
      </w:tr>
      <w:tr>
        <w:tc>
          <w:tcPr>
            <w:tcW w:type="dxa" w:w="2835"/>
          </w:tcPr>
          <w:p>
            <w:r/>
            <w:r>
              <w:rPr>
                <w:color w:val="2C2C2A"/>
                <w:sz w:val="18"/>
              </w:rPr>
              <w:t>offres.csv</w:t>
            </w:r>
          </w:p>
        </w:tc>
        <w:tc>
          <w:tcPr>
            <w:tcW w:type="dxa" w:w="1417"/>
          </w:tcPr>
          <w:p>
            <w:r/>
            <w:r>
              <w:rPr>
                <w:color w:val="2C2C2A"/>
                <w:sz w:val="18"/>
              </w:rPr>
              <w:t>6 lignes</w:t>
            </w:r>
          </w:p>
        </w:tc>
        <w:tc>
          <w:tcPr>
            <w:tcW w:type="dxa" w:w="4819"/>
          </w:tcPr>
          <w:p>
            <w:r/>
            <w:r>
              <w:rPr>
                <w:color w:val="2C2C2A"/>
                <w:sz w:val="18"/>
              </w:rPr>
              <w:t>Catalogue offres (Pulse, Connect, Premium, Pro, Étudiant, Senior) avec prix et inclus</w:t>
            </w:r>
          </w:p>
        </w:tc>
      </w:tr>
      <w:tr>
        <w:tc>
          <w:tcPr>
            <w:tcW w:type="dxa" w:w="2835"/>
          </w:tcPr>
          <w:p>
            <w:r/>
            <w:r>
              <w:rPr>
                <w:color w:val="2C2C2A"/>
                <w:sz w:val="18"/>
              </w:rPr>
              <w:t>factures.csv</w:t>
            </w:r>
          </w:p>
        </w:tc>
        <w:tc>
          <w:tcPr>
            <w:tcW w:type="dxa" w:w="1417"/>
          </w:tcPr>
          <w:p>
            <w:r/>
            <w:r>
              <w:rPr>
                <w:color w:val="2C2C2A"/>
                <w:sz w:val="18"/>
              </w:rPr>
              <w:t>138 284 lignes</w:t>
            </w:r>
          </w:p>
        </w:tc>
        <w:tc>
          <w:tcPr>
            <w:tcW w:type="dxa" w:w="4819"/>
          </w:tcPr>
          <w:p>
            <w:r/>
            <w:r>
              <w:rPr>
                <w:color w:val="2C2C2A"/>
                <w:sz w:val="18"/>
              </w:rPr>
              <w:t>Facturation mensuelle 24 mois (2 % de montants nuls = 2 765 lignes à exclure de l'ARPU)</w:t>
            </w:r>
          </w:p>
        </w:tc>
      </w:tr>
      <w:tr>
        <w:tc>
          <w:tcPr>
            <w:tcW w:type="dxa" w:w="2835"/>
          </w:tcPr>
          <w:p>
            <w:r/>
            <w:r>
              <w:rPr>
                <w:color w:val="2C2C2A"/>
                <w:sz w:val="18"/>
              </w:rPr>
              <w:t>consommation_mensuelle.csv</w:t>
            </w:r>
          </w:p>
        </w:tc>
        <w:tc>
          <w:tcPr>
            <w:tcW w:type="dxa" w:w="1417"/>
          </w:tcPr>
          <w:p>
            <w:r/>
            <w:r>
              <w:rPr>
                <w:color w:val="2C2C2A"/>
                <w:sz w:val="18"/>
              </w:rPr>
              <w:t>137 044 lignes</w:t>
            </w:r>
          </w:p>
        </w:tc>
        <w:tc>
          <w:tcPr>
            <w:tcW w:type="dxa" w:w="4819"/>
          </w:tcPr>
          <w:p>
            <w:r/>
            <w:r>
              <w:rPr>
                <w:color w:val="2C2C2A"/>
                <w:sz w:val="18"/>
              </w:rPr>
              <w:t>Voix / SMS / Data par client par mois (8 % de clients avec trous mensuels)</w:t>
            </w:r>
          </w:p>
        </w:tc>
      </w:tr>
      <w:tr>
        <w:tc>
          <w:tcPr>
            <w:tcW w:type="dxa" w:w="2835"/>
          </w:tcPr>
          <w:p>
            <w:r/>
            <w:r>
              <w:rPr>
                <w:color w:val="2C2C2A"/>
                <w:sz w:val="18"/>
              </w:rPr>
              <w:t>reclamations.csv</w:t>
            </w:r>
          </w:p>
        </w:tc>
        <w:tc>
          <w:tcPr>
            <w:tcW w:type="dxa" w:w="1417"/>
          </w:tcPr>
          <w:p>
            <w:r/>
            <w:r>
              <w:rPr>
                <w:color w:val="2C2C2A"/>
                <w:sz w:val="18"/>
              </w:rPr>
              <w:t>9 791 lignes</w:t>
            </w:r>
          </w:p>
        </w:tc>
        <w:tc>
          <w:tcPr>
            <w:tcW w:type="dxa" w:w="4819"/>
          </w:tcPr>
          <w:p>
            <w:r/>
            <w:r>
              <w:rPr>
                <w:color w:val="2C2C2A"/>
                <w:sz w:val="18"/>
              </w:rPr>
              <w:t>Tickets support (3 % de délais négatifs à corriger via ABS, ~30 % de tickets en statut ouvert)</w:t>
            </w:r>
          </w:p>
        </w:tc>
      </w:tr>
    </w:tbl>
    <w:p>
      <w:pPr>
        <w:spacing w:before="280" w:after="120"/>
      </w:pPr>
      <w:r>
        <w:rPr>
          <w:b/>
          <w:color w:val="E94E1B"/>
          <w:sz w:val="30"/>
        </w:rPr>
        <w:t>Dictionnaire des données (JSON)</w:t>
      </w:r>
    </w:p>
    <w:p>
      <w:pPr>
        <w:spacing w:after="80"/>
      </w:pPr>
      <w:r>
        <w:rPr>
          <w:i/>
          <w:color w:val="2C2C2A"/>
          <w:sz w:val="20"/>
        </w:rPr>
        <w:t>Le bloc ci-dessous contient le dictionnaire complet des 5 tables au format JSON. Il peut être copié-collé tel quel dans le champ « Dictionnaire des données » de la page projet sur la plateforme DataProjectLab.</w:t>
      </w:r>
    </w:p>
    <w:p>
      <w:pPr>
        <w:ind w:left="170"/>
      </w:pPr>
      <w:r>
        <w:rPr>
          <w:rFonts w:ascii="Consolas" w:hAnsi="Consolas"/>
          <w:color w:val="2C2C2A"/>
          <w:sz w:val="16"/>
        </w:rPr>
        <w:t>{</w:t>
        <w:br/>
        <w:t xml:space="preserve">  "tables": [</w:t>
        <w:br/>
        <w:t xml:space="preserve">    {</w:t>
        <w:br/>
        <w:t xml:space="preserve">      "name": "clients",</w:t>
        <w:br/>
        <w:t xml:space="preserve">      "description": "Référentiel abonnés IvoirCom",</w:t>
        <w:br/>
        <w:t xml:space="preserve">      "columns": [</w:t>
        <w:br/>
        <w:t xml:space="preserve">        {</w:t>
        <w:br/>
        <w:t xml:space="preserve">          "name": "id_client",</w:t>
        <w:br/>
        <w:t xml:space="preserve">          "type": "VARCHAR",</w:t>
        <w:br/>
        <w:t xml:space="preserve">          "description": "Identifiant unique abonné (CL00001 à CL08000)"</w:t>
        <w:br/>
        <w:t xml:space="preserve">        },</w:t>
        <w:br/>
        <w:t xml:space="preserve">        {</w:t>
        <w:br/>
        <w:t xml:space="preserve">          "name": "nom",</w:t>
        <w:br/>
        <w:t xml:space="preserve">          "type": "VARCHAR",</w:t>
        <w:br/>
        <w:t xml:space="preserve">          "description": "Nom de famille (anonymisé)"</w:t>
        <w:br/>
        <w:t xml:space="preserve">        },</w:t>
        <w:br/>
        <w:t xml:space="preserve">        {</w:t>
        <w:br/>
        <w:t xml:space="preserve">          "name": "prenom",</w:t>
        <w:br/>
        <w:t xml:space="preserve">          "type": "VARCHAR",</w:t>
        <w:br/>
        <w:t xml:space="preserve">          "description": "Prénom"</w:t>
        <w:br/>
        <w:t xml:space="preserve">        },</w:t>
        <w:br/>
        <w:t xml:space="preserve">        {</w:t>
        <w:br/>
        <w:t xml:space="preserve">          "name": "sexe",</w:t>
        <w:br/>
        <w:t xml:space="preserve">          "type": "VARCHAR(1)",</w:t>
        <w:br/>
        <w:t xml:space="preserve">          "description": "F ou M"</w:t>
        <w:br/>
        <w:t xml:space="preserve">        },</w:t>
        <w:br/>
        <w:t xml:space="preserve">        {</w:t>
        <w:br/>
        <w:t xml:space="preserve">          "name": "age",</w:t>
        <w:br/>
        <w:t xml:space="preserve">          "type": "INTEGER",</w:t>
        <w:br/>
        <w:t xml:space="preserve">          "description": "Âge en années (5 valeurs négatives à corriger)"</w:t>
        <w:br/>
        <w:t xml:space="preserve">        },</w:t>
        <w:br/>
        <w:t xml:space="preserve">        {</w:t>
        <w:br/>
        <w:t xml:space="preserve">          "name": "ville",</w:t>
        <w:br/>
        <w:t xml:space="preserve">          "type": "VARCHAR",</w:t>
        <w:br/>
        <w:t xml:space="preserve">          "description": "Abidjan, Bouake, Yamoussoukro, San-Pedro, Korhogo"</w:t>
        <w:br/>
        <w:t xml:space="preserve">        },</w:t>
        <w:br/>
        <w:t xml:space="preserve">        {</w:t>
        <w:br/>
        <w:t xml:space="preserve">          "name": "code_offre",</w:t>
        <w:br/>
        <w:t xml:space="preserve">          "type": "VARCHAR",</w:t>
        <w:br/>
        <w:t xml:space="preserve">          "description": "PULSE, CONNECT, PREMIUM, PRO, ETUDIANT, SENIOR"</w:t>
        <w:br/>
        <w:t xml:space="preserve">        },</w:t>
        <w:br/>
        <w:t xml:space="preserve">        {</w:t>
        <w:br/>
        <w:t xml:space="preserve">          "name": "date_souscription",</w:t>
        <w:br/>
        <w:t xml:space="preserve">          "type": "DATE",</w:t>
        <w:br/>
        <w:t xml:space="preserve">          "description": "Date d'entrée chez IvoirCom"</w:t>
        <w:br/>
        <w:t xml:space="preserve">        },</w:t>
        <w:br/>
        <w:t xml:space="preserve">        {</w:t>
        <w:br/>
        <w:t xml:space="preserve">          "name": "date_resiliation",</w:t>
        <w:br/>
        <w:t xml:space="preserve">          "type": "DATE",</w:t>
        <w:br/>
        <w:t xml:space="preserve">          "description": "NULL si actif, sinon date de churn"</w:t>
        <w:br/>
        <w:t xml:space="preserve">        },</w:t>
        <w:br/>
        <w:t xml:space="preserve">        {</w:t>
        <w:br/>
        <w:t xml:space="preserve">          "name": "statut",</w:t>
        <w:br/>
        <w:t xml:space="preserve">          "type": "VARCHAR",</w:t>
        <w:br/>
        <w:t xml:space="preserve">          "description": "actif | resilie"</w:t>
        <w:br/>
        <w:t xml:space="preserve">        }</w:t>
        <w:br/>
        <w:t xml:space="preserve">      ]</w:t>
        <w:br/>
        <w:t xml:space="preserve">    },</w:t>
        <w:br/>
        <w:t xml:space="preserve">    {</w:t>
        <w:br/>
        <w:t xml:space="preserve">      "name": "offres",</w:t>
        <w:br/>
        <w:t xml:space="preserve">      "description": "Catalogue des 6 offres IvoirCom",</w:t>
        <w:br/>
        <w:t xml:space="preserve">      "columns": [</w:t>
        <w:br/>
        <w:t xml:space="preserve">        {</w:t>
        <w:br/>
        <w:t xml:space="preserve">          "name": "code_offre",</w:t>
        <w:br/>
        <w:t xml:space="preserve">          "type": "VARCHAR",</w:t>
        <w:br/>
        <w:t xml:space="preserve">          "description": "Clé primaire offre"</w:t>
        <w:br/>
        <w:t xml:space="preserve">        },</w:t>
        <w:br/>
        <w:t xml:space="preserve">        {</w:t>
        <w:br/>
        <w:t xml:space="preserve">          "name": "libelle",</w:t>
        <w:br/>
        <w:t xml:space="preserve">          "type": "VARCHAR",</w:t>
        <w:br/>
        <w:t xml:space="preserve">          "description": "Nom commercial (ex: Pulse 1 Go)"</w:t>
        <w:br/>
        <w:t xml:space="preserve">        },</w:t>
        <w:br/>
        <w:t xml:space="preserve">        {</w:t>
        <w:br/>
        <w:t xml:space="preserve">          "name": "prix_fcfa",</w:t>
        <w:br/>
        <w:t xml:space="preserve">          "type": "INTEGER",</w:t>
        <w:br/>
        <w:t xml:space="preserve">          "description": "Prix mensuel en FCFA"</w:t>
        <w:br/>
        <w:t xml:space="preserve">        },</w:t>
        <w:br/>
        <w:t xml:space="preserve">        {</w:t>
        <w:br/>
        <w:t xml:space="preserve">          "name": "data_inclus_go",</w:t>
        <w:br/>
        <w:t xml:space="preserve">          "type": "INTEGER",</w:t>
        <w:br/>
        <w:t xml:space="preserve">          "description": "Volume data inclus en Go"</w:t>
        <w:br/>
        <w:t xml:space="preserve">        },</w:t>
        <w:br/>
        <w:t xml:space="preserve">        {</w:t>
        <w:br/>
        <w:t xml:space="preserve">          "name": "voix_incluses_min",</w:t>
        <w:br/>
        <w:t xml:space="preserve">          "type": "INTEGER",</w:t>
        <w:br/>
        <w:t xml:space="preserve">          "description": "Minutes voix incluses"</w:t>
        <w:br/>
        <w:t xml:space="preserve">        },</w:t>
        <w:br/>
        <w:t xml:space="preserve">        {</w:t>
        <w:br/>
        <w:t xml:space="preserve">          "name": "segment_cible",</w:t>
        <w:br/>
        <w:t xml:space="preserve">          "type": "VARCHAR",</w:t>
        <w:br/>
        <w:t xml:space="preserve">          "description": "Cible marketing (Étudiants, Famille, Entrepreneurs...)"</w:t>
        <w:br/>
        <w:t xml:space="preserve">        }</w:t>
        <w:br/>
        <w:t xml:space="preserve">      ]</w:t>
        <w:br/>
        <w:t xml:space="preserve">    },</w:t>
        <w:br/>
        <w:t xml:space="preserve">    {</w:t>
        <w:br/>
        <w:t xml:space="preserve">      "name": "factures",</w:t>
        <w:br/>
        <w:t xml:space="preserve">      "description": "Facturation mensuelle 24 mois",</w:t>
        <w:br/>
        <w:t xml:space="preserve">      "columns": [</w:t>
        <w:br/>
        <w:t xml:space="preserve">        {</w:t>
        <w:br/>
        <w:t xml:space="preserve">          "name": "id_facture",</w:t>
        <w:br/>
        <w:t xml:space="preserve">          "type": "VARCHAR",</w:t>
        <w:br/>
        <w:t xml:space="preserve">          "description": "Identifiant unique facture"</w:t>
        <w:br/>
        <w:t xml:space="preserve">        },</w:t>
        <w:br/>
        <w:t xml:space="preserve">        {</w:t>
        <w:br/>
        <w:t xml:space="preserve">          "name": "id_client",</w:t>
        <w:br/>
        <w:t xml:space="preserve">          "type": "VARCHAR",</w:t>
        <w:br/>
        <w:t xml:space="preserve">          "description": "FK vers clients"</w:t>
        <w:br/>
        <w:t xml:space="preserve">        },</w:t>
        <w:br/>
        <w:t xml:space="preserve">        {</w:t>
        <w:br/>
        <w:t xml:space="preserve">          "name": "date_facturation",</w:t>
        <w:br/>
        <w:t xml:space="preserve">          "type": "DATE",</w:t>
        <w:br/>
        <w:t xml:space="preserve">          "description": "1er du mois facturé"</w:t>
        <w:br/>
        <w:t xml:space="preserve">        },</w:t>
        <w:br/>
        <w:t xml:space="preserve">        {</w:t>
        <w:br/>
        <w:t xml:space="preserve">          "name": "montant_fcfa",</w:t>
        <w:br/>
        <w:t xml:space="preserve">          "type": "INTEGER",</w:t>
        <w:br/>
        <w:t xml:space="preserve">          "description": "Montant total FCFA (2 % à 0 = anomalie)"</w:t>
        <w:br/>
        <w:t xml:space="preserve">        },</w:t>
        <w:br/>
        <w:t xml:space="preserve">        {</w:t>
        <w:br/>
        <w:t xml:space="preserve">          "name": "methode_paiement",</w:t>
        <w:br/>
        <w:t xml:space="preserve">          "type": "VARCHAR",</w:t>
        <w:br/>
        <w:t xml:space="preserve">          "description": "Wave, Orange Money, MTN MoMo, Especes, Virement"</w:t>
        <w:br/>
        <w:t xml:space="preserve">        }</w:t>
        <w:br/>
        <w:t xml:space="preserve">      ]</w:t>
        <w:br/>
        <w:t xml:space="preserve">    },</w:t>
        <w:br/>
        <w:t xml:space="preserve">    {</w:t>
        <w:br/>
        <w:t xml:space="preserve">      "name": "consommation_mensuelle",</w:t>
        <w:br/>
        <w:t xml:space="preserve">      "description": "Usage voix / SMS / data par client par mois",</w:t>
        <w:br/>
        <w:t xml:space="preserve">      "columns": [</w:t>
        <w:br/>
        <w:t xml:space="preserve">        {</w:t>
        <w:br/>
        <w:t xml:space="preserve">          "name": "id_client",</w:t>
        <w:br/>
        <w:t xml:space="preserve">          "type": "VARCHAR",</w:t>
        <w:br/>
        <w:t xml:space="preserve">          "description": "FK vers clients"</w:t>
        <w:br/>
        <w:t xml:space="preserve">        },</w:t>
        <w:br/>
        <w:t xml:space="preserve">        {</w:t>
        <w:br/>
        <w:t xml:space="preserve">          "name": "mois",</w:t>
        <w:br/>
        <w:t xml:space="preserve">          "type": "DATE",</w:t>
        <w:br/>
        <w:t xml:space="preserve">          "description": "1er du mois observé"</w:t>
        <w:br/>
        <w:t xml:space="preserve">        },</w:t>
        <w:br/>
        <w:t xml:space="preserve">        {</w:t>
        <w:br/>
        <w:t xml:space="preserve">          "name": "voix_min",</w:t>
        <w:br/>
        <w:t xml:space="preserve">          "type": "DOUBLE",</w:t>
        <w:br/>
        <w:t xml:space="preserve">          "description": "Minutes voix consommées"</w:t>
        <w:br/>
        <w:t xml:space="preserve">        },</w:t>
        <w:br/>
        <w:t xml:space="preserve">        {</w:t>
        <w:br/>
        <w:t xml:space="preserve">          "name": "sms_count",</w:t>
        <w:br/>
        <w:t xml:space="preserve">          "type": "INTEGER",</w:t>
        <w:br/>
        <w:t xml:space="preserve">          "description": "Nombre de SMS envoyés"</w:t>
        <w:br/>
        <w:t xml:space="preserve">        },</w:t>
        <w:br/>
        <w:t xml:space="preserve">        {</w:t>
        <w:br/>
        <w:t xml:space="preserve">          "name": "data_mb",</w:t>
        <w:br/>
        <w:t xml:space="preserve">          "type": "DOUBLE",</w:t>
        <w:br/>
        <w:t xml:space="preserve">          "description": "Mo de data consommés"</w:t>
        <w:br/>
        <w:t xml:space="preserve">        }</w:t>
        <w:br/>
        <w:t xml:space="preserve">      ]</w:t>
        <w:br/>
        <w:t xml:space="preserve">    },</w:t>
        <w:br/>
        <w:t xml:space="preserve">    {</w:t>
        <w:br/>
        <w:t xml:space="preserve">      "name": "reclamations",</w:t>
        <w:br/>
        <w:t xml:space="preserve">      "description": "Tickets support client",</w:t>
        <w:br/>
        <w:t xml:space="preserve">      "columns": [</w:t>
        <w:br/>
        <w:t xml:space="preserve">        {</w:t>
        <w:br/>
        <w:t xml:space="preserve">          "name": "id_ticket",</w:t>
        <w:br/>
        <w:t xml:space="preserve">          "type": "VARCHAR",</w:t>
        <w:br/>
        <w:t xml:space="preserve">          "description": "Identifiant unique ticket"</w:t>
        <w:br/>
        <w:t xml:space="preserve">        },</w:t>
        <w:br/>
        <w:t xml:space="preserve">        {</w:t>
        <w:br/>
        <w:t xml:space="preserve">          "name": "id_client",</w:t>
        <w:br/>
        <w:t xml:space="preserve">          "type": "VARCHAR",</w:t>
        <w:br/>
        <w:t xml:space="preserve">          "description": "FK vers clients"</w:t>
        <w:br/>
        <w:t xml:space="preserve">        },</w:t>
        <w:br/>
        <w:t xml:space="preserve">        {</w:t>
        <w:br/>
        <w:t xml:space="preserve">          "name": "date_creation",</w:t>
        <w:br/>
        <w:t xml:space="preserve">          "type": "DATE",</w:t>
        <w:br/>
        <w:t xml:space="preserve">          "description": "Date d'ouverture du ticket"</w:t>
        <w:br/>
        <w:t xml:space="preserve">        },</w:t>
        <w:br/>
        <w:t xml:space="preserve">        {</w:t>
        <w:br/>
        <w:t xml:space="preserve">          "name": "type",</w:t>
        <w:br/>
        <w:t xml:space="preserve">          "type": "VARCHAR",</w:t>
        <w:br/>
        <w:t xml:space="preserve">          "description": "Reseau, Facturation, Offre, Materiel"</w:t>
        <w:br/>
        <w:t xml:space="preserve">        },</w:t>
        <w:br/>
        <w:t xml:space="preserve">        {</w:t>
        <w:br/>
        <w:t xml:space="preserve">          "name": "statut",</w:t>
        <w:br/>
        <w:t xml:space="preserve">          "type": "VARCHAR",</w:t>
        <w:br/>
        <w:t xml:space="preserve">          "description": "resolu, ouvert, abandonne"</w:t>
        <w:br/>
        <w:t xml:space="preserve">        },</w:t>
        <w:br/>
        <w:t xml:space="preserve">        {</w:t>
        <w:br/>
        <w:t xml:space="preserve">          "name": "delai_resolution_jours",</w:t>
        <w:br/>
        <w:t xml:space="preserve">          "type": "INTEGER",</w:t>
        <w:br/>
        <w:t xml:space="preserve">          "description": "NULL si ouvert, négatif = anomalie à corriger"</w:t>
        <w:br/>
        <w:t xml:space="preserve">        }</w:t>
        <w:br/>
        <w:t xml:space="preserve">      ]</w:t>
        <w:br/>
        <w:t xml:space="preserve">    }</w:t>
        <w:br/>
        <w:t xml:space="preserve">  ]</w:t>
        <w:br/>
        <w:t>}</w:t>
      </w:r>
    </w:p>
    <w:p>
      <w:pPr>
        <w:spacing w:before="280" w:after="120"/>
      </w:pPr>
      <w:r>
        <w:rPr>
          <w:b/>
          <w:color w:val="E94E1B"/>
          <w:sz w:val="30"/>
        </w:rPr>
        <w:t>Réflexion stratégique</w:t>
      </w:r>
    </w:p>
    <w:p>
      <w:pPr>
        <w:pStyle w:val="ListBullet"/>
        <w:spacing w:after="40"/>
      </w:pPr>
      <w:r>
        <w:rPr>
          <w:color w:val="2C2C2A"/>
          <w:sz w:val="22"/>
        </w:rPr>
        <w:t>Comment formaliser le « churn » dans une base abonnés télécom — par date de résiliation explicite ou par absence de facturation sur N mois ?</w:t>
      </w:r>
    </w:p>
    <w:p>
      <w:pPr>
        <w:pStyle w:val="ListBullet"/>
        <w:spacing w:after="40"/>
      </w:pPr>
      <w:r>
        <w:rPr>
          <w:color w:val="2C2C2A"/>
          <w:sz w:val="22"/>
        </w:rPr>
        <w:t>Pourquoi distinguer le taux de churn cumulatif (sur toute la période) du taux trimestriel ? Lequel est le plus parlant pour un Comité Exécutif ?</w:t>
      </w:r>
    </w:p>
    <w:p>
      <w:pPr>
        <w:pStyle w:val="ListBullet"/>
        <w:spacing w:after="40"/>
      </w:pPr>
      <w:r>
        <w:rPr>
          <w:color w:val="2C2C2A"/>
          <w:sz w:val="22"/>
        </w:rPr>
        <w:t>L'ARPU moyen est-il toujours pertinent quand la distribution est asymétrique (queue longue côté offres Pro) ? Quand préférer la médiane ?</w:t>
      </w:r>
    </w:p>
    <w:p>
      <w:pPr>
        <w:pStyle w:val="ListBullet"/>
        <w:spacing w:after="40"/>
      </w:pPr>
      <w:r>
        <w:rPr>
          <w:color w:val="2C2C2A"/>
          <w:sz w:val="22"/>
        </w:rPr>
        <w:t>Une analyse de cohortes peut-elle révéler un événement opérationnel (panne réseau, lancement concurrent) — comment ?</w:t>
      </w:r>
    </w:p>
    <w:p>
      <w:pPr>
        <w:pStyle w:val="ListBullet"/>
        <w:spacing w:after="40"/>
      </w:pPr>
      <w:r>
        <w:rPr>
          <w:color w:val="2C2C2A"/>
          <w:sz w:val="22"/>
        </w:rPr>
        <w:t>Quel est le seuil critique au-delà duquel le segment At Risk doit déclencher une cellule rétention dédiée ? Comment le justifier en FCFA ?</w:t>
      </w:r>
    </w:p>
    <w:p>
      <w:pPr>
        <w:pStyle w:val="ListBullet"/>
        <w:spacing w:after="40"/>
      </w:pPr>
      <w:r>
        <w:rPr>
          <w:color w:val="2C2C2A"/>
          <w:sz w:val="22"/>
        </w:rPr>
        <w:t>Les fonctions NTILE produisent des quintiles équilibrés en taille — est-ce toujours souhaitable, ou faut-il parfois des seuils métier fixes (R = 30j / 60j / 90j) ?</w:t>
      </w:r>
    </w:p>
    <w:p>
      <w:pPr>
        <w:pStyle w:val="ListBullet"/>
        <w:spacing w:after="40"/>
      </w:pPr>
      <w:r>
        <w:rPr>
          <w:color w:val="2C2C2A"/>
          <w:sz w:val="22"/>
        </w:rPr>
        <w:t>Comment combiner un score RFM avec un signal opérationnel (« 2+ tickets non résolus ») pour prioriser les appels sortants de demain matin ?</w:t>
      </w:r>
    </w:p>
    <w:p>
      <w:r>
        <w:br w:type="page"/>
      </w:r>
    </w:p>
    <w:tbl>
      <w:tblPr>
        <w:tblW w:type="auto" w:w="0"/>
        <w:jc w:val="center"/>
        <w:tblLayout w:type="fixed"/>
        <w:tblLook w:firstColumn="1" w:firstRow="1" w:lastColumn="0" w:lastRow="0" w:noHBand="0" w:noVBand="1" w:val="04A0"/>
      </w:tblPr>
      <w:tblGrid>
        <w:gridCol w:w="9972"/>
      </w:tblGrid>
      <w:tr>
        <w:tc>
          <w:tcPr>
            <w:tcW w:type="dxa" w:w="9972"/>
            <w:shd w:val="clear" w:color="auto" w:fill="1E3A5F"/>
            <w:vAlign w:val="center"/>
          </w:tcPr>
          <w:p>
            <w:pPr>
              <w:spacing w:before="40" w:after="40"/>
            </w:pPr>
            <w:r>
              <w:rPr>
                <w:b/>
                <w:color w:val="FFFFFF"/>
                <w:sz w:val="26"/>
              </w:rPr>
              <w:t>Étapes du projet</w:t>
            </w:r>
          </w:p>
          <w:p>
            <w:pPr>
              <w:spacing w:before="0" w:after="40"/>
            </w:pPr>
            <w:r>
              <w:rPr>
                <w:i/>
                <w:color w:val="DDE3EE"/>
                <w:sz w:val="20"/>
              </w:rPr>
              <w:t>2 étapes structurées — Du diagnostic SQL au dashboard de pilotage</w:t>
            </w:r>
          </w:p>
        </w:tc>
      </w:tr>
    </w:tbl>
    <w:p/>
    <w:tbl>
      <w:tblPr>
        <w:tblW w:type="auto" w:w="0"/>
        <w:jc w:val="center"/>
        <w:tblLayout w:type="fixed"/>
        <w:tblLook w:firstColumn="1" w:firstRow="1" w:lastColumn="0" w:lastRow="0" w:noHBand="0" w:noVBand="1" w:val="04A0"/>
      </w:tblPr>
      <w:tblGrid>
        <w:gridCol w:w="9972"/>
      </w:tblGrid>
      <w:tr>
        <w:tc>
          <w:tcPr>
            <w:tcW w:type="dxa" w:w="9972"/>
            <w:shd w:val="clear" w:color="auto" w:fill="E94E1B"/>
            <w:vAlign w:val="center"/>
          </w:tcPr>
          <w:p>
            <w:pPr>
              <w:spacing w:before="40" w:after="40"/>
            </w:pPr>
            <w:r>
              <w:rPr>
                <w:b/>
                <w:color w:val="FFFFFF"/>
                <w:sz w:val="26"/>
              </w:rPr>
              <w:t>Étape 1  ·  NOTEBOOK 1  ·  SQL Analytics, KPIs &amp; Segmentation Churn</w:t>
            </w:r>
          </w:p>
        </w:tc>
      </w:tr>
    </w:tbl>
    <w:tbl>
      <w:tblPr>
        <w:tblW w:type="auto" w:w="0"/>
        <w:jc w:val="center"/>
        <w:tblLook w:firstColumn="1" w:firstRow="1" w:lastColumn="0" w:lastRow="0" w:noHBand="0" w:noVBand="1" w:val="04A0"/>
      </w:tblPr>
      <w:tblGrid>
        <w:gridCol w:w="4986"/>
        <w:gridCol w:w="4986"/>
      </w:tblGrid>
      <w:tr>
        <w:tc>
          <w:tcPr>
            <w:tcW w:type="dxa" w:w="4535"/>
            <w:shd w:val="clear" w:color="auto" w:fill="FFF4ED"/>
          </w:tcPr>
          <w:p>
            <w:r>
              <w:rPr>
                <w:b/>
                <w:color w:val="A8350E"/>
                <w:sz w:val="20"/>
              </w:rPr>
              <w:t>Description</w:t>
              <w:br/>
            </w:r>
            <w:r>
              <w:rPr>
                <w:color w:val="2C2C2A"/>
                <w:sz w:val="20"/>
              </w:rPr>
              <w:t>Tu prends le rôle d'analyste data chez IvoirCom. À partir des 5 CSV bruts (clients, offres, factures, consommation, réclamations), tu construis un diagnostic churn complet en SQL pur : nettoyage des anomalies, KPIs globaux, segmentation par offre/ville/âge, analyse de cohortes 2024, test des signaux faibles via les réclamations, segmentation RFM Telecom à 6 segments. Tu termines en rédigeant 3 recommandations chiffrées en FCFA pour la direction commerciale.</w:t>
            </w:r>
          </w:p>
          <w:p>
            <w:r>
              <w:rPr>
                <w:b/>
                <w:color w:val="A8350E"/>
                <w:sz w:val="20"/>
              </w:rPr>
              <w:t>Objectifs</w:t>
            </w:r>
          </w:p>
          <w:p>
            <w:pPr>
              <w:spacing w:after="0"/>
              <w:ind w:left="227"/>
            </w:pPr>
            <w:r>
              <w:rPr>
                <w:color w:val="2C2C2A"/>
                <w:sz w:val="20"/>
              </w:rPr>
              <w:t>• Charger 5 CSV en tables DuckDB et créer des vues typées (CAST en DATE, INTEGER)</w:t>
            </w:r>
          </w:p>
          <w:p>
            <w:pPr>
              <w:spacing w:after="0"/>
              <w:ind w:left="227"/>
            </w:pPr>
            <w:r>
              <w:rPr>
                <w:color w:val="2C2C2A"/>
                <w:sz w:val="20"/>
              </w:rPr>
              <w:t>• Détecter et corriger 4 types d'anomalies : doublons _DUP, âges négatifs, montants nuls, délais négatifs</w:t>
            </w:r>
          </w:p>
          <w:p>
            <w:pPr>
              <w:spacing w:after="0"/>
              <w:ind w:left="227"/>
            </w:pPr>
            <w:r>
              <w:rPr>
                <w:color w:val="2C2C2A"/>
                <w:sz w:val="20"/>
              </w:rPr>
              <w:t>• Calculer le taux de churn cumulatif global et par segment (offre, ville, âge)</w:t>
            </w:r>
          </w:p>
          <w:p>
            <w:pPr>
              <w:spacing w:after="0"/>
              <w:ind w:left="227"/>
            </w:pPr>
            <w:r>
              <w:rPr>
                <w:color w:val="2C2C2A"/>
                <w:sz w:val="20"/>
              </w:rPr>
              <w:t>• Construire une heatmap de rétention 12 mois × 12 cohortes via generate_series</w:t>
            </w:r>
          </w:p>
          <w:p>
            <w:pPr>
              <w:spacing w:after="0"/>
              <w:ind w:left="227"/>
            </w:pPr>
            <w:r>
              <w:rPr>
                <w:color w:val="2C2C2A"/>
                <w:sz w:val="20"/>
              </w:rPr>
              <w:t>• Tester le signal '2+ tickets non résolus' et chiffrer son écart vs base globale</w:t>
            </w:r>
          </w:p>
          <w:p>
            <w:pPr>
              <w:spacing w:after="0"/>
              <w:ind w:left="227"/>
            </w:pPr>
            <w:r>
              <w:rPr>
                <w:color w:val="2C2C2A"/>
                <w:sz w:val="20"/>
              </w:rPr>
              <w:t>• Implémenter un RFM Telecom avec NTILE(5) et 6 segments métier</w:t>
            </w:r>
          </w:p>
          <w:p>
            <w:pPr>
              <w:spacing w:after="0"/>
              <w:ind w:left="227"/>
            </w:pPr>
            <w:r>
              <w:rPr>
                <w:color w:val="2C2C2A"/>
                <w:sz w:val="20"/>
              </w:rPr>
              <w:t>• Rédiger une synthèse exécutive avec 3 leviers chiffrés en FCFA</w:t>
            </w:r>
          </w:p>
        </w:tc>
        <w:tc>
          <w:tcPr>
            <w:tcW w:type="dxa" w:w="4535"/>
            <w:shd w:val="clear" w:color="auto" w:fill="FFFFFF"/>
          </w:tcPr>
          <w:p>
            <w:r>
              <w:rPr>
                <w:b/>
                <w:color w:val="1D9E75"/>
                <w:sz w:val="20"/>
              </w:rPr>
              <w:t>Compétences acquises</w:t>
            </w:r>
          </w:p>
          <w:p>
            <w:pPr>
              <w:spacing w:after="0"/>
              <w:ind w:left="227"/>
            </w:pPr>
            <w:r>
              <w:rPr>
                <w:color w:val="2C2C2A"/>
                <w:sz w:val="20"/>
              </w:rPr>
              <w:t>✓ DuckDB + JupySQL : connexion, magic %%sql, vues typées</w:t>
            </w:r>
          </w:p>
          <w:p>
            <w:pPr>
              <w:spacing w:after="0"/>
              <w:ind w:left="227"/>
            </w:pPr>
            <w:r>
              <w:rPr>
                <w:color w:val="2C2C2A"/>
                <w:sz w:val="20"/>
              </w:rPr>
              <w:t>✓ Window functions : NTILE, SUM OVER PARTITION, RANKX</w:t>
            </w:r>
          </w:p>
          <w:p>
            <w:pPr>
              <w:spacing w:after="0"/>
              <w:ind w:left="227"/>
            </w:pPr>
            <w:r>
              <w:rPr>
                <w:color w:val="2C2C2A"/>
                <w:sz w:val="20"/>
              </w:rPr>
              <w:t>✓ CTE chaînées multi-niveaux</w:t>
            </w:r>
          </w:p>
          <w:p>
            <w:pPr>
              <w:spacing w:after="0"/>
              <w:ind w:left="227"/>
            </w:pPr>
            <w:r>
              <w:rPr>
                <w:color w:val="2C2C2A"/>
                <w:sz w:val="20"/>
              </w:rPr>
              <w:t>✓ generate_series pour expansion temporelle</w:t>
            </w:r>
          </w:p>
          <w:p>
            <w:pPr>
              <w:spacing w:after="0"/>
              <w:ind w:left="227"/>
            </w:pPr>
            <w:r>
              <w:rPr>
                <w:color w:val="2C2C2A"/>
                <w:sz w:val="20"/>
              </w:rPr>
              <w:t>✓ Heatmap matplotlib / seaborn (rétention, croisement offre × ville)</w:t>
            </w:r>
          </w:p>
          <w:p>
            <w:pPr>
              <w:spacing w:after="0"/>
              <w:ind w:left="227"/>
            </w:pPr>
            <w:r>
              <w:rPr>
                <w:color w:val="2C2C2A"/>
                <w:sz w:val="20"/>
              </w:rPr>
              <w:t>✓ Segmentation RFM adaptée au contexte télécom</w:t>
            </w:r>
          </w:p>
          <w:p>
            <w:pPr>
              <w:spacing w:after="0"/>
              <w:ind w:left="227"/>
            </w:pPr>
            <w:r>
              <w:rPr>
                <w:color w:val="2C2C2A"/>
                <w:sz w:val="20"/>
              </w:rPr>
              <w:t>✓ Storytelling data : METHODE / INTERPRETATION / METIER</w:t>
            </w:r>
          </w:p>
        </w:tc>
      </w:tr>
    </w:tbl>
    <w:p/>
    <w:p>
      <w:pPr>
        <w:spacing w:before="200" w:after="80"/>
      </w:pPr>
      <w:r>
        <w:rPr>
          <w:b/>
          <w:color w:val="A8350E"/>
          <w:sz w:val="24"/>
        </w:rPr>
        <w:t>Métadonnées plateforme — Étape 1</w:t>
      </w:r>
    </w:p>
    <w:tbl>
      <w:tblPr>
        <w:tblStyle w:val="LightList"/>
        <w:tblW w:type="auto" w:w="0"/>
        <w:tblLook w:firstColumn="1" w:firstRow="1" w:lastColumn="0" w:lastRow="0" w:noHBand="0" w:noVBand="1" w:val="04A0"/>
      </w:tblPr>
      <w:tblGrid>
        <w:gridCol w:w="4986"/>
        <w:gridCol w:w="4986"/>
      </w:tblGrid>
      <w:tr>
        <w:tc>
          <w:tcPr>
            <w:tcW w:type="dxa" w:w="2835"/>
          </w:tcPr>
          <w:p>
            <w:r/>
            <w:r>
              <w:rPr>
                <w:b/>
                <w:color w:val="A8350E"/>
                <w:sz w:val="20"/>
              </w:rPr>
              <w:t>Nom (slug kebab-case)</w:t>
            </w:r>
          </w:p>
        </w:tc>
        <w:tc>
          <w:tcPr>
            <w:tcW w:type="dxa" w:w="6236"/>
          </w:tcPr>
          <w:p>
            <w:r/>
            <w:r>
              <w:rPr>
                <w:color w:val="2C2C2A"/>
                <w:sz w:val="20"/>
              </w:rPr>
              <w:t>sql-analytics-churn</w:t>
            </w:r>
          </w:p>
        </w:tc>
      </w:tr>
      <w:tr>
        <w:tc>
          <w:tcPr>
            <w:tcW w:type="dxa" w:w="2835"/>
          </w:tcPr>
          <w:p>
            <w:r/>
            <w:r>
              <w:rPr>
                <w:b/>
                <w:color w:val="A8350E"/>
                <w:sz w:val="20"/>
              </w:rPr>
              <w:t>Nom court</w:t>
            </w:r>
          </w:p>
        </w:tc>
        <w:tc>
          <w:tcPr>
            <w:tcW w:type="dxa" w:w="6236"/>
          </w:tcPr>
          <w:p>
            <w:r/>
            <w:r>
              <w:rPr>
                <w:color w:val="2C2C2A"/>
                <w:sz w:val="20"/>
              </w:rPr>
              <w:t>SQL Analytics</w:t>
            </w:r>
          </w:p>
        </w:tc>
      </w:tr>
      <w:tr>
        <w:tc>
          <w:tcPr>
            <w:tcW w:type="dxa" w:w="2835"/>
          </w:tcPr>
          <w:p>
            <w:r/>
            <w:r>
              <w:rPr>
                <w:b/>
                <w:color w:val="A8350E"/>
                <w:sz w:val="20"/>
              </w:rPr>
              <w:t>Tag</w:t>
            </w:r>
          </w:p>
        </w:tc>
        <w:tc>
          <w:tcPr>
            <w:tcW w:type="dxa" w:w="6236"/>
          </w:tcPr>
          <w:p>
            <w:r/>
            <w:r>
              <w:rPr>
                <w:color w:val="2C2C2A"/>
                <w:sz w:val="20"/>
              </w:rPr>
              <w:t>NOTEBOOK 1</w:t>
            </w:r>
          </w:p>
        </w:tc>
      </w:tr>
      <w:tr>
        <w:tc>
          <w:tcPr>
            <w:tcW w:type="dxa" w:w="2835"/>
          </w:tcPr>
          <w:p>
            <w:r/>
            <w:r>
              <w:rPr>
                <w:b/>
                <w:color w:val="A8350E"/>
                <w:sz w:val="20"/>
              </w:rPr>
              <w:t>Titre</w:t>
            </w:r>
          </w:p>
        </w:tc>
        <w:tc>
          <w:tcPr>
            <w:tcW w:type="dxa" w:w="6236"/>
          </w:tcPr>
          <w:p>
            <w:r/>
            <w:r>
              <w:rPr>
                <w:color w:val="2C2C2A"/>
                <w:sz w:val="20"/>
              </w:rPr>
              <w:t>SQL Analytics, KPIs &amp; Segmentation Churn</w:t>
            </w:r>
          </w:p>
        </w:tc>
      </w:tr>
    </w:tbl>
    <w:p/>
    <w:tbl>
      <w:tblPr>
        <w:tblW w:type="auto" w:w="0"/>
        <w:jc w:val="center"/>
        <w:tblLayout w:type="fixed"/>
        <w:tblLook w:firstColumn="1" w:firstRow="1" w:lastColumn="0" w:lastRow="0" w:noHBand="0" w:noVBand="1" w:val="04A0"/>
      </w:tblPr>
      <w:tblGrid>
        <w:gridCol w:w="9972"/>
      </w:tblGrid>
      <w:tr>
        <w:tc>
          <w:tcPr>
            <w:tcW w:type="dxa" w:w="9972"/>
            <w:shd w:val="clear" w:color="auto" w:fill="E94E1B"/>
            <w:vAlign w:val="center"/>
          </w:tcPr>
          <w:p>
            <w:pPr>
              <w:spacing w:before="40" w:after="40"/>
            </w:pPr>
            <w:r>
              <w:rPr>
                <w:b/>
                <w:color w:val="FFFFFF"/>
                <w:sz w:val="26"/>
              </w:rPr>
              <w:t>Étape 2  ·  GUIDE POWER BI  ·  Dashboard de pilotage Customer Churn — 5 pages</w:t>
            </w:r>
          </w:p>
        </w:tc>
      </w:tr>
    </w:tbl>
    <w:tbl>
      <w:tblPr>
        <w:tblW w:type="auto" w:w="0"/>
        <w:jc w:val="center"/>
        <w:tblLook w:firstColumn="1" w:firstRow="1" w:lastColumn="0" w:lastRow="0" w:noHBand="0" w:noVBand="1" w:val="04A0"/>
      </w:tblPr>
      <w:tblGrid>
        <w:gridCol w:w="4986"/>
        <w:gridCol w:w="4986"/>
      </w:tblGrid>
      <w:tr>
        <w:tc>
          <w:tcPr>
            <w:tcW w:type="dxa" w:w="4535"/>
            <w:shd w:val="clear" w:color="auto" w:fill="FFF4ED"/>
          </w:tcPr>
          <w:p>
            <w:r>
              <w:rPr>
                <w:b/>
                <w:color w:val="A8350E"/>
                <w:sz w:val="20"/>
              </w:rPr>
              <w:t>Description</w:t>
              <w:br/>
            </w:r>
            <w:r>
              <w:rPr>
                <w:color w:val="2C2C2A"/>
                <w:sz w:val="20"/>
              </w:rPr>
              <w:t>À partir des CSV nettoyés (mêmes sources que le notebook SQL), tu construis dans Power BI Desktop un dashboard de pilotage pour la direction commerciale d'IvoirCom. Le dashboard couvre 5 pages : Vue Executive (KPIs globaux + tendance churn), Segments à risque (offres / villes / âges), Cohortes &amp; Rétention (heatmap), Signaux Réclamations (funnel statut + ratio churn par type plainte), Plan d'action (RFM segmenté + Top 50 At Risk). Le guide pas-à-pas couvre la modélisation en étoile, les ~40 mesures DAX, la charte Orange chaleureux, et le mockup PPTX → PNG.</w:t>
            </w:r>
          </w:p>
          <w:p>
            <w:r>
              <w:rPr>
                <w:b/>
                <w:color w:val="A8350E"/>
                <w:sz w:val="20"/>
              </w:rPr>
              <w:t>Objectifs</w:t>
            </w:r>
          </w:p>
          <w:p>
            <w:pPr>
              <w:spacing w:after="0"/>
              <w:ind w:left="227"/>
            </w:pPr>
            <w:r>
              <w:rPr>
                <w:color w:val="2C2C2A"/>
                <w:sz w:val="20"/>
              </w:rPr>
              <w:t>• Charger les 5 CSV via Power Query avec lecture GitHub raw (reproductibilité)</w:t>
            </w:r>
          </w:p>
          <w:p>
            <w:pPr>
              <w:spacing w:after="0"/>
              <w:ind w:left="227"/>
            </w:pPr>
            <w:r>
              <w:rPr>
                <w:color w:val="2C2C2A"/>
                <w:sz w:val="20"/>
              </w:rPr>
              <w:t>• Créer la table Calendrier et la marquer comme table de dates</w:t>
            </w:r>
          </w:p>
          <w:p>
            <w:pPr>
              <w:spacing w:after="0"/>
              <w:ind w:left="227"/>
            </w:pPr>
            <w:r>
              <w:rPr>
                <w:color w:val="2C2C2A"/>
                <w:sz w:val="20"/>
              </w:rPr>
              <w:t>• Construire un modèle en étoile avec relations actives sur clients/factures/réclamations</w:t>
            </w:r>
          </w:p>
          <w:p>
            <w:pPr>
              <w:spacing w:after="0"/>
              <w:ind w:left="227"/>
            </w:pPr>
            <w:r>
              <w:rPr>
                <w:color w:val="2C2C2A"/>
                <w:sz w:val="20"/>
              </w:rPr>
              <w:t>• Implémenter ~40 mesures DAX (taux churn %, ARPU, RFM, color measures, alertes)</w:t>
            </w:r>
          </w:p>
          <w:p>
            <w:pPr>
              <w:spacing w:after="0"/>
              <w:ind w:left="227"/>
            </w:pPr>
            <w:r>
              <w:rPr>
                <w:color w:val="2C2C2A"/>
                <w:sz w:val="20"/>
              </w:rPr>
              <w:t>• Construire 5 pages avec navbar horizontale, slicers synchronisés, charte Orange chaleureux</w:t>
            </w:r>
          </w:p>
          <w:p>
            <w:pPr>
              <w:spacing w:after="0"/>
              <w:ind w:left="227"/>
            </w:pPr>
            <w:r>
              <w:rPr>
                <w:color w:val="2C2C2A"/>
                <w:sz w:val="20"/>
              </w:rPr>
              <w:t>• Produire un mockup PPTX vierge → 5 PNG arrière-plans à 150 DPI</w:t>
            </w:r>
          </w:p>
          <w:p>
            <w:pPr>
              <w:spacing w:after="0"/>
              <w:ind w:left="227"/>
            </w:pPr>
            <w:r>
              <w:rPr>
                <w:color w:val="2C2C2A"/>
                <w:sz w:val="20"/>
              </w:rPr>
              <w:t>• Valider la recette finale (checklist : 5 relations actives, 0 LocalDateTable, formats DAX corrects)</w:t>
            </w:r>
          </w:p>
        </w:tc>
        <w:tc>
          <w:tcPr>
            <w:tcW w:type="dxa" w:w="4535"/>
            <w:shd w:val="clear" w:color="auto" w:fill="FFFFFF"/>
          </w:tcPr>
          <w:p>
            <w:r>
              <w:rPr>
                <w:b/>
                <w:color w:val="1D9E75"/>
                <w:sz w:val="20"/>
              </w:rPr>
              <w:t>Compétences acquises</w:t>
            </w:r>
          </w:p>
          <w:p>
            <w:pPr>
              <w:spacing w:after="0"/>
              <w:ind w:left="227"/>
            </w:pPr>
            <w:r>
              <w:rPr>
                <w:color w:val="2C2C2A"/>
                <w:sz w:val="20"/>
              </w:rPr>
              <w:t>✓ Power BI Desktop : Power Query, modélisation, mesures DAX, mise en page</w:t>
            </w:r>
          </w:p>
          <w:p>
            <w:pPr>
              <w:spacing w:after="0"/>
              <w:ind w:left="227"/>
            </w:pPr>
            <w:r>
              <w:rPr>
                <w:color w:val="2C2C2A"/>
                <w:sz w:val="20"/>
              </w:rPr>
              <w:t>✓ DAX avancé : VAR/RETURN, RANKX, DATEADD, DATESYTD, LOOKUPVALUE, CALCULATE + FILTER</w:t>
            </w:r>
          </w:p>
          <w:p>
            <w:pPr>
              <w:spacing w:after="0"/>
              <w:ind w:left="227"/>
            </w:pPr>
            <w:r>
              <w:rPr>
                <w:color w:val="2C2C2A"/>
                <w:sz w:val="20"/>
              </w:rPr>
              <w:t>✓ Mesures couleur dynamiques pour mise en forme conditionnelle</w:t>
            </w:r>
          </w:p>
          <w:p>
            <w:pPr>
              <w:spacing w:after="0"/>
              <w:ind w:left="227"/>
            </w:pPr>
            <w:r>
              <w:rPr>
                <w:color w:val="2C2C2A"/>
                <w:sz w:val="20"/>
              </w:rPr>
              <w:t>✓ HTML Content visual marketplace (Daniel Marsh-Patrick) pour heatmaps custom</w:t>
            </w:r>
          </w:p>
          <w:p>
            <w:pPr>
              <w:spacing w:after="0"/>
              <w:ind w:left="227"/>
            </w:pPr>
            <w:r>
              <w:rPr>
                <w:color w:val="2C2C2A"/>
                <w:sz w:val="20"/>
              </w:rPr>
              <w:t>✓ Mockup PowerPoint vierge → export PNG 150 DPI → arrière-plan Power BI</w:t>
            </w:r>
          </w:p>
          <w:p>
            <w:pPr>
              <w:spacing w:after="0"/>
              <w:ind w:left="227"/>
            </w:pPr>
            <w:r>
              <w:rPr>
                <w:color w:val="2C2C2A"/>
                <w:sz w:val="20"/>
              </w:rPr>
              <w:t>✓ Checklist de recette dashboard professionnel</w:t>
            </w:r>
          </w:p>
          <w:p>
            <w:pPr>
              <w:spacing w:after="0"/>
              <w:ind w:left="227"/>
            </w:pPr>
            <w:r>
              <w:rPr>
                <w:color w:val="2C2C2A"/>
                <w:sz w:val="20"/>
              </w:rPr>
              <w:t>✓ Storytelling exécutif en 5 pages avec navigation</w:t>
            </w:r>
          </w:p>
        </w:tc>
      </w:tr>
    </w:tbl>
    <w:p/>
    <w:p>
      <w:pPr>
        <w:spacing w:before="200" w:after="80"/>
      </w:pPr>
      <w:r>
        <w:rPr>
          <w:b/>
          <w:color w:val="A8350E"/>
          <w:sz w:val="24"/>
        </w:rPr>
        <w:t>Métadonnées plateforme — Étape 2</w:t>
      </w:r>
    </w:p>
    <w:tbl>
      <w:tblPr>
        <w:tblStyle w:val="LightList"/>
        <w:tblW w:type="auto" w:w="0"/>
        <w:tblLook w:firstColumn="1" w:firstRow="1" w:lastColumn="0" w:lastRow="0" w:noHBand="0" w:noVBand="1" w:val="04A0"/>
      </w:tblPr>
      <w:tblGrid>
        <w:gridCol w:w="4986"/>
        <w:gridCol w:w="4986"/>
      </w:tblGrid>
      <w:tr>
        <w:tc>
          <w:tcPr>
            <w:tcW w:type="dxa" w:w="2835"/>
          </w:tcPr>
          <w:p>
            <w:r/>
            <w:r>
              <w:rPr>
                <w:b/>
                <w:color w:val="A8350E"/>
                <w:sz w:val="20"/>
              </w:rPr>
              <w:t>Nom (slug kebab-case)</w:t>
            </w:r>
          </w:p>
        </w:tc>
        <w:tc>
          <w:tcPr>
            <w:tcW w:type="dxa" w:w="6236"/>
          </w:tcPr>
          <w:p>
            <w:r/>
            <w:r>
              <w:rPr>
                <w:color w:val="2C2C2A"/>
                <w:sz w:val="20"/>
              </w:rPr>
              <w:t>dashboard-powerbi</w:t>
            </w:r>
          </w:p>
        </w:tc>
      </w:tr>
      <w:tr>
        <w:tc>
          <w:tcPr>
            <w:tcW w:type="dxa" w:w="2835"/>
          </w:tcPr>
          <w:p>
            <w:r/>
            <w:r>
              <w:rPr>
                <w:b/>
                <w:color w:val="A8350E"/>
                <w:sz w:val="20"/>
              </w:rPr>
              <w:t>Nom court</w:t>
            </w:r>
          </w:p>
        </w:tc>
        <w:tc>
          <w:tcPr>
            <w:tcW w:type="dxa" w:w="6236"/>
          </w:tcPr>
          <w:p>
            <w:r/>
            <w:r>
              <w:rPr>
                <w:color w:val="2C2C2A"/>
                <w:sz w:val="20"/>
              </w:rPr>
              <w:t>Power BI</w:t>
            </w:r>
          </w:p>
        </w:tc>
      </w:tr>
      <w:tr>
        <w:tc>
          <w:tcPr>
            <w:tcW w:type="dxa" w:w="2835"/>
          </w:tcPr>
          <w:p>
            <w:r/>
            <w:r>
              <w:rPr>
                <w:b/>
                <w:color w:val="A8350E"/>
                <w:sz w:val="20"/>
              </w:rPr>
              <w:t>Tag</w:t>
            </w:r>
          </w:p>
        </w:tc>
        <w:tc>
          <w:tcPr>
            <w:tcW w:type="dxa" w:w="6236"/>
          </w:tcPr>
          <w:p>
            <w:r/>
            <w:r>
              <w:rPr>
                <w:color w:val="2C2C2A"/>
                <w:sz w:val="20"/>
              </w:rPr>
              <w:t>GUIDE POWER BI</w:t>
            </w:r>
          </w:p>
        </w:tc>
      </w:tr>
      <w:tr>
        <w:tc>
          <w:tcPr>
            <w:tcW w:type="dxa" w:w="2835"/>
          </w:tcPr>
          <w:p>
            <w:r/>
            <w:r>
              <w:rPr>
                <w:b/>
                <w:color w:val="A8350E"/>
                <w:sz w:val="20"/>
              </w:rPr>
              <w:t>Titre</w:t>
            </w:r>
          </w:p>
        </w:tc>
        <w:tc>
          <w:tcPr>
            <w:tcW w:type="dxa" w:w="6236"/>
          </w:tcPr>
          <w:p>
            <w:r/>
            <w:r>
              <w:rPr>
                <w:color w:val="2C2C2A"/>
                <w:sz w:val="20"/>
              </w:rPr>
              <w:t>Dashboard de pilotage Customer Churn — 5 pages</w:t>
            </w:r>
          </w:p>
        </w:tc>
      </w:tr>
    </w:tbl>
    <w:p/>
    <w:p>
      <w:pPr>
        <w:spacing w:before="280" w:after="120"/>
      </w:pPr>
      <w:r>
        <w:rPr>
          <w:b/>
          <w:color w:val="E94E1B"/>
          <w:sz w:val="30"/>
        </w:rPr>
        <w:t>Ressources livrées avec le projet</w:t>
      </w:r>
    </w:p>
    <w:tbl>
      <w:tblPr>
        <w:tblStyle w:val="LightGrid"/>
        <w:tblW w:type="auto" w:w="0"/>
        <w:tblLook w:firstColumn="1" w:firstRow="1" w:lastColumn="0" w:lastRow="0" w:noHBand="0" w:noVBand="1" w:val="04A0"/>
      </w:tblPr>
      <w:tblGrid>
        <w:gridCol w:w="3324"/>
        <w:gridCol w:w="3324"/>
        <w:gridCol w:w="3324"/>
      </w:tblGrid>
      <w:tr>
        <w:tc>
          <w:tcPr>
            <w:tcW w:type="dxa" w:w="3324"/>
            <w:shd w:val="clear" w:color="auto" w:fill="E94E1B"/>
          </w:tcPr>
          <w:p>
            <w:r/>
            <w:r>
              <w:rPr>
                <w:b/>
                <w:color w:val="FFFFFF"/>
                <w:sz w:val="20"/>
              </w:rPr>
              <w:t>Chemin / Nom</w:t>
            </w:r>
          </w:p>
        </w:tc>
        <w:tc>
          <w:tcPr>
            <w:tcW w:type="dxa" w:w="3324"/>
            <w:shd w:val="clear" w:color="auto" w:fill="E94E1B"/>
          </w:tcPr>
          <w:p>
            <w:r/>
            <w:r>
              <w:rPr>
                <w:b/>
                <w:color w:val="FFFFFF"/>
                <w:sz w:val="20"/>
              </w:rPr>
              <w:t>Type</w:t>
            </w:r>
          </w:p>
        </w:tc>
        <w:tc>
          <w:tcPr>
            <w:tcW w:type="dxa" w:w="3324"/>
            <w:shd w:val="clear" w:color="auto" w:fill="E94E1B"/>
          </w:tcPr>
          <w:p>
            <w:r/>
            <w:r>
              <w:rPr>
                <w:b/>
                <w:color w:val="FFFFFF"/>
                <w:sz w:val="20"/>
              </w:rPr>
              <w:t>Description</w:t>
            </w:r>
          </w:p>
        </w:tc>
      </w:tr>
      <w:tr>
        <w:tc>
          <w:tcPr>
            <w:tcW w:type="dxa" w:w="3969"/>
          </w:tcPr>
          <w:p>
            <w:r/>
            <w:r>
              <w:rPr>
                <w:color w:val="2C2C2A"/>
                <w:sz w:val="18"/>
              </w:rPr>
              <w:t>dataset/clients.csv</w:t>
            </w:r>
          </w:p>
        </w:tc>
        <w:tc>
          <w:tcPr>
            <w:tcW w:type="dxa" w:w="1134"/>
          </w:tcPr>
          <w:p>
            <w:r/>
            <w:r>
              <w:rPr>
                <w:color w:val="2C2C2A"/>
                <w:sz w:val="18"/>
              </w:rPr>
              <w:t>CSV</w:t>
            </w:r>
          </w:p>
        </w:tc>
        <w:tc>
          <w:tcPr>
            <w:tcW w:type="dxa" w:w="3969"/>
          </w:tcPr>
          <w:p>
            <w:r/>
            <w:r>
              <w:rPr>
                <w:color w:val="2C2C2A"/>
                <w:sz w:val="18"/>
              </w:rPr>
              <w:t>Référentiel abonnés (8 030 lignes brutes)</w:t>
            </w:r>
          </w:p>
        </w:tc>
      </w:tr>
      <w:tr>
        <w:tc>
          <w:tcPr>
            <w:tcW w:type="dxa" w:w="3969"/>
          </w:tcPr>
          <w:p>
            <w:r/>
            <w:r>
              <w:rPr>
                <w:color w:val="2C2C2A"/>
                <w:sz w:val="18"/>
              </w:rPr>
              <w:t>dataset/offres.csv</w:t>
            </w:r>
          </w:p>
        </w:tc>
        <w:tc>
          <w:tcPr>
            <w:tcW w:type="dxa" w:w="1134"/>
          </w:tcPr>
          <w:p>
            <w:r/>
            <w:r>
              <w:rPr>
                <w:color w:val="2C2C2A"/>
                <w:sz w:val="18"/>
              </w:rPr>
              <w:t>CSV</w:t>
            </w:r>
          </w:p>
        </w:tc>
        <w:tc>
          <w:tcPr>
            <w:tcW w:type="dxa" w:w="3969"/>
          </w:tcPr>
          <w:p>
            <w:r/>
            <w:r>
              <w:rPr>
                <w:color w:val="2C2C2A"/>
                <w:sz w:val="18"/>
              </w:rPr>
              <w:t>Catalogue 6 offres</w:t>
            </w:r>
          </w:p>
        </w:tc>
      </w:tr>
      <w:tr>
        <w:tc>
          <w:tcPr>
            <w:tcW w:type="dxa" w:w="3969"/>
          </w:tcPr>
          <w:p>
            <w:r/>
            <w:r>
              <w:rPr>
                <w:color w:val="2C2C2A"/>
                <w:sz w:val="18"/>
              </w:rPr>
              <w:t>dataset/factures.csv</w:t>
            </w:r>
          </w:p>
        </w:tc>
        <w:tc>
          <w:tcPr>
            <w:tcW w:type="dxa" w:w="1134"/>
          </w:tcPr>
          <w:p>
            <w:r/>
            <w:r>
              <w:rPr>
                <w:color w:val="2C2C2A"/>
                <w:sz w:val="18"/>
              </w:rPr>
              <w:t>CSV</w:t>
            </w:r>
          </w:p>
        </w:tc>
        <w:tc>
          <w:tcPr>
            <w:tcW w:type="dxa" w:w="3969"/>
          </w:tcPr>
          <w:p>
            <w:r/>
            <w:r>
              <w:rPr>
                <w:color w:val="2C2C2A"/>
                <w:sz w:val="18"/>
              </w:rPr>
              <w:t>Facturation mensuelle (138 284 lignes)</w:t>
            </w:r>
          </w:p>
        </w:tc>
      </w:tr>
      <w:tr>
        <w:tc>
          <w:tcPr>
            <w:tcW w:type="dxa" w:w="3969"/>
          </w:tcPr>
          <w:p>
            <w:r/>
            <w:r>
              <w:rPr>
                <w:color w:val="2C2C2A"/>
                <w:sz w:val="18"/>
              </w:rPr>
              <w:t>dataset/consommation_mensuelle.csv</w:t>
            </w:r>
          </w:p>
        </w:tc>
        <w:tc>
          <w:tcPr>
            <w:tcW w:type="dxa" w:w="1134"/>
          </w:tcPr>
          <w:p>
            <w:r/>
            <w:r>
              <w:rPr>
                <w:color w:val="2C2C2A"/>
                <w:sz w:val="18"/>
              </w:rPr>
              <w:t>CSV</w:t>
            </w:r>
          </w:p>
        </w:tc>
        <w:tc>
          <w:tcPr>
            <w:tcW w:type="dxa" w:w="3969"/>
          </w:tcPr>
          <w:p>
            <w:r/>
            <w:r>
              <w:rPr>
                <w:color w:val="2C2C2A"/>
                <w:sz w:val="18"/>
              </w:rPr>
              <w:t>Usage voix/SMS/data (137 044 lignes)</w:t>
            </w:r>
          </w:p>
        </w:tc>
      </w:tr>
      <w:tr>
        <w:tc>
          <w:tcPr>
            <w:tcW w:type="dxa" w:w="3969"/>
          </w:tcPr>
          <w:p>
            <w:r/>
            <w:r>
              <w:rPr>
                <w:color w:val="2C2C2A"/>
                <w:sz w:val="18"/>
              </w:rPr>
              <w:t>dataset/reclamations.csv</w:t>
            </w:r>
          </w:p>
        </w:tc>
        <w:tc>
          <w:tcPr>
            <w:tcW w:type="dxa" w:w="1134"/>
          </w:tcPr>
          <w:p>
            <w:r/>
            <w:r>
              <w:rPr>
                <w:color w:val="2C2C2A"/>
                <w:sz w:val="18"/>
              </w:rPr>
              <w:t>CSV</w:t>
            </w:r>
          </w:p>
        </w:tc>
        <w:tc>
          <w:tcPr>
            <w:tcW w:type="dxa" w:w="3969"/>
          </w:tcPr>
          <w:p>
            <w:r/>
            <w:r>
              <w:rPr>
                <w:color w:val="2C2C2A"/>
                <w:sz w:val="18"/>
              </w:rPr>
              <w:t>Tickets support (9 791 lignes)</w:t>
            </w:r>
          </w:p>
        </w:tc>
      </w:tr>
      <w:tr>
        <w:tc>
          <w:tcPr>
            <w:tcW w:type="dxa" w:w="3969"/>
          </w:tcPr>
          <w:p>
            <w:r/>
            <w:r>
              <w:rPr>
                <w:color w:val="2C2C2A"/>
                <w:sz w:val="18"/>
              </w:rPr>
              <w:t>notebooks/enonce/Notebook_1_SQL_Analytics_Churn.ipynb</w:t>
            </w:r>
          </w:p>
        </w:tc>
        <w:tc>
          <w:tcPr>
            <w:tcW w:type="dxa" w:w="1134"/>
          </w:tcPr>
          <w:p>
            <w:r/>
            <w:r>
              <w:rPr>
                <w:color w:val="2C2C2A"/>
                <w:sz w:val="18"/>
              </w:rPr>
              <w:t>Notebook</w:t>
            </w:r>
          </w:p>
        </w:tc>
        <w:tc>
          <w:tcPr>
            <w:tcW w:type="dxa" w:w="3969"/>
          </w:tcPr>
          <w:p>
            <w:r/>
            <w:r>
              <w:rPr>
                <w:color w:val="2C2C2A"/>
                <w:sz w:val="18"/>
              </w:rPr>
              <w:t>Énoncé apprenant — cellules vides + TODO + questions</w:t>
            </w:r>
          </w:p>
        </w:tc>
      </w:tr>
      <w:tr>
        <w:tc>
          <w:tcPr>
            <w:tcW w:type="dxa" w:w="3969"/>
          </w:tcPr>
          <w:p>
            <w:r/>
            <w:r>
              <w:rPr>
                <w:color w:val="2C2C2A"/>
                <w:sz w:val="18"/>
              </w:rPr>
              <w:t>notebooks/solution/Notebook_1_SQL_Analytics_Churn_--_Solution.ipynb</w:t>
            </w:r>
          </w:p>
        </w:tc>
        <w:tc>
          <w:tcPr>
            <w:tcW w:type="dxa" w:w="1134"/>
          </w:tcPr>
          <w:p>
            <w:r/>
            <w:r>
              <w:rPr>
                <w:color w:val="2C2C2A"/>
                <w:sz w:val="18"/>
              </w:rPr>
              <w:t>Notebook</w:t>
            </w:r>
          </w:p>
        </w:tc>
        <w:tc>
          <w:tcPr>
            <w:tcW w:type="dxa" w:w="3969"/>
          </w:tcPr>
          <w:p>
            <w:r/>
            <w:r>
              <w:rPr>
                <w:color w:val="2C2C2A"/>
                <w:sz w:val="18"/>
              </w:rPr>
              <w:t>Corrigé complet avec interprétations chiffrées</w:t>
            </w:r>
          </w:p>
        </w:tc>
      </w:tr>
      <w:tr>
        <w:tc>
          <w:tcPr>
            <w:tcW w:type="dxa" w:w="3969"/>
          </w:tcPr>
          <w:p>
            <w:r/>
            <w:r>
              <w:rPr>
                <w:color w:val="2C2C2A"/>
                <w:sz w:val="18"/>
              </w:rPr>
              <w:t>powerbi/ressources_powerbi.ipynb</w:t>
            </w:r>
          </w:p>
        </w:tc>
        <w:tc>
          <w:tcPr>
            <w:tcW w:type="dxa" w:w="1134"/>
          </w:tcPr>
          <w:p>
            <w:r/>
            <w:r>
              <w:rPr>
                <w:color w:val="2C2C2A"/>
                <w:sz w:val="18"/>
              </w:rPr>
              <w:t>Notebook</w:t>
            </w:r>
          </w:p>
        </w:tc>
        <w:tc>
          <w:tcPr>
            <w:tcW w:type="dxa" w:w="3969"/>
          </w:tcPr>
          <w:p>
            <w:r/>
            <w:r>
              <w:rPr>
                <w:color w:val="2C2C2A"/>
                <w:sz w:val="18"/>
              </w:rPr>
              <w:t>Guide pas-à-pas Power BI (modélisation, DAX, 5 pages)</w:t>
            </w:r>
          </w:p>
        </w:tc>
      </w:tr>
      <w:tr>
        <w:tc>
          <w:tcPr>
            <w:tcW w:type="dxa" w:w="3969"/>
          </w:tcPr>
          <w:p>
            <w:r/>
            <w:r>
              <w:rPr>
                <w:color w:val="2C2C2A"/>
                <w:sz w:val="18"/>
              </w:rPr>
              <w:t>powerbi/mockup_customer_churn.pptx</w:t>
            </w:r>
          </w:p>
        </w:tc>
        <w:tc>
          <w:tcPr>
            <w:tcW w:type="dxa" w:w="1134"/>
          </w:tcPr>
          <w:p>
            <w:r/>
            <w:r>
              <w:rPr>
                <w:color w:val="2C2C2A"/>
                <w:sz w:val="18"/>
              </w:rPr>
              <w:t>PPTX</w:t>
            </w:r>
          </w:p>
        </w:tc>
        <w:tc>
          <w:tcPr>
            <w:tcW w:type="dxa" w:w="3969"/>
          </w:tcPr>
          <w:p>
            <w:r/>
            <w:r>
              <w:rPr>
                <w:color w:val="2C2C2A"/>
                <w:sz w:val="18"/>
              </w:rPr>
              <w:t>Mockup vierge 5 slides (1280×720, charte Orange)</w:t>
            </w:r>
          </w:p>
        </w:tc>
      </w:tr>
      <w:tr>
        <w:tc>
          <w:tcPr>
            <w:tcW w:type="dxa" w:w="3969"/>
          </w:tcPr>
          <w:p>
            <w:r/>
            <w:r>
              <w:rPr>
                <w:color w:val="2C2C2A"/>
                <w:sz w:val="18"/>
              </w:rPr>
              <w:t>powerbi/bg-XX-*.png</w:t>
            </w:r>
          </w:p>
        </w:tc>
        <w:tc>
          <w:tcPr>
            <w:tcW w:type="dxa" w:w="1134"/>
          </w:tcPr>
          <w:p>
            <w:r/>
            <w:r>
              <w:rPr>
                <w:color w:val="2C2C2A"/>
                <w:sz w:val="18"/>
              </w:rPr>
              <w:t>PNG</w:t>
            </w:r>
          </w:p>
        </w:tc>
        <w:tc>
          <w:tcPr>
            <w:tcW w:type="dxa" w:w="3969"/>
          </w:tcPr>
          <w:p>
            <w:r/>
            <w:r>
              <w:rPr>
                <w:color w:val="2C2C2A"/>
                <w:sz w:val="18"/>
              </w:rPr>
              <w:t>5 PNG arrière-plans Power BI (150 DPI)</w:t>
            </w:r>
          </w:p>
        </w:tc>
      </w:tr>
      <w:tr>
        <w:tc>
          <w:tcPr>
            <w:tcW w:type="dxa" w:w="3969"/>
          </w:tcPr>
          <w:p>
            <w:r/>
            <w:r>
              <w:rPr>
                <w:color w:val="2C2C2A"/>
                <w:sz w:val="18"/>
              </w:rPr>
              <w:t>insights/recommandations_churn.docx</w:t>
            </w:r>
          </w:p>
        </w:tc>
        <w:tc>
          <w:tcPr>
            <w:tcW w:type="dxa" w:w="1134"/>
          </w:tcPr>
          <w:p>
            <w:r/>
            <w:r>
              <w:rPr>
                <w:color w:val="2C2C2A"/>
                <w:sz w:val="18"/>
              </w:rPr>
              <w:t>DOCX</w:t>
            </w:r>
          </w:p>
        </w:tc>
        <w:tc>
          <w:tcPr>
            <w:tcW w:type="dxa" w:w="3969"/>
          </w:tcPr>
          <w:p>
            <w:r/>
            <w:r>
              <w:rPr>
                <w:color w:val="2C2C2A"/>
                <w:sz w:val="18"/>
              </w:rPr>
              <w:t>Synthèse exécutive 3 recommandations chiffrées</w:t>
            </w:r>
          </w:p>
        </w:tc>
      </w:tr>
      <w:tr>
        <w:tc>
          <w:tcPr>
            <w:tcW w:type="dxa" w:w="3969"/>
          </w:tcPr>
          <w:p>
            <w:r/>
            <w:r>
              <w:rPr>
                <w:color w:val="2C2C2A"/>
                <w:sz w:val="18"/>
              </w:rPr>
              <w:t>generate_datasets.py</w:t>
            </w:r>
          </w:p>
        </w:tc>
        <w:tc>
          <w:tcPr>
            <w:tcW w:type="dxa" w:w="1134"/>
          </w:tcPr>
          <w:p>
            <w:r/>
            <w:r>
              <w:rPr>
                <w:color w:val="2C2C2A"/>
                <w:sz w:val="18"/>
              </w:rPr>
              <w:t>Script</w:t>
            </w:r>
          </w:p>
        </w:tc>
        <w:tc>
          <w:tcPr>
            <w:tcW w:type="dxa" w:w="3969"/>
          </w:tcPr>
          <w:p>
            <w:r/>
            <w:r>
              <w:rPr>
                <w:color w:val="2C2C2A"/>
                <w:sz w:val="18"/>
              </w:rPr>
              <w:t>Génération reproductible des 5 CSV (Faker + logique métier churn)</w:t>
            </w:r>
          </w:p>
        </w:tc>
      </w:tr>
      <w:tr>
        <w:tc>
          <w:tcPr>
            <w:tcW w:type="dxa" w:w="3969"/>
          </w:tcPr>
          <w:p>
            <w:r/>
            <w:r>
              <w:rPr>
                <w:color w:val="2C2C2A"/>
                <w:sz w:val="18"/>
              </w:rPr>
              <w:t>requirements.txt</w:t>
            </w:r>
          </w:p>
        </w:tc>
        <w:tc>
          <w:tcPr>
            <w:tcW w:type="dxa" w:w="1134"/>
          </w:tcPr>
          <w:p>
            <w:r/>
            <w:r>
              <w:rPr>
                <w:color w:val="2C2C2A"/>
                <w:sz w:val="18"/>
              </w:rPr>
              <w:t>Texte</w:t>
            </w:r>
          </w:p>
        </w:tc>
        <w:tc>
          <w:tcPr>
            <w:tcW w:type="dxa" w:w="3969"/>
          </w:tcPr>
          <w:p>
            <w:r/>
            <w:r>
              <w:rPr>
                <w:color w:val="2C2C2A"/>
                <w:sz w:val="18"/>
              </w:rPr>
              <w:t>Dépendances Python du projet</w:t>
            </w:r>
          </w:p>
        </w:tc>
      </w:tr>
    </w:tbl>
    <w:p/>
    <w:p>
      <w:pPr>
        <w:jc w:val="center"/>
      </w:pPr>
      <w:r>
        <w:rPr>
          <w:i/>
          <w:color w:val="888780"/>
          <w:sz w:val="18"/>
        </w:rPr>
        <w:t>DataProjectLab — apprendre la data sur des cas concrets, structurés et orientés métier.</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