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76CF54" w14:textId="494ADD28" w:rsidR="00D8256A" w:rsidRPr="00241DA6" w:rsidRDefault="008C075C" w:rsidP="008C075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AML challenge: </w:t>
      </w:r>
      <w:r w:rsidR="00D8256A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Triage and red flag escalation</w:t>
      </w:r>
      <w:r w:rsid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 - </w:t>
      </w: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FINREG PARTNRES</w:t>
      </w:r>
    </w:p>
    <w:p w14:paraId="42DD178D" w14:textId="18C4D674" w:rsidR="008C075C" w:rsidRPr="00241DA6" w:rsidRDefault="00D8256A" w:rsidP="008C075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Prize</w:t>
      </w:r>
      <w:r w:rsidR="008C075C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: 40</w:t>
      </w: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.</w:t>
      </w:r>
      <w:r w:rsidR="008C075C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000 </w:t>
      </w: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CZK usable on our legal services</w:t>
      </w:r>
    </w:p>
    <w:p w14:paraId="3540BD28" w14:textId="77777777" w:rsidR="00D8256A" w:rsidRPr="00241DA6" w:rsidRDefault="00D8256A" w:rsidP="00A246A1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Question</w:t>
      </w:r>
    </w:p>
    <w:p w14:paraId="55DFCE02" w14:textId="5E3DA9DE" w:rsidR="00A246A1" w:rsidRPr="00241DA6" w:rsidRDefault="00D8256A" w:rsidP="00A246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AML transaction monitoring is only a part of the puzzle. Every identified red flag </w:t>
      </w:r>
      <w:proofErr w:type="gramStart"/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has to</w:t>
      </w:r>
      <w:proofErr w:type="gramEnd"/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be processed, </w:t>
      </w:r>
      <w:r w:rsidR="00241DA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analysed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and escalated where necessary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.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The number of identified red flags heavily outnumbers the capacity of AML personnel 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–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significant number of red flags are false positive </w:t>
      </w:r>
      <w:r w:rsidR="00241DA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flags,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and the real flags </w:t>
      </w:r>
      <w:proofErr w:type="gramStart"/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have to</w:t>
      </w:r>
      <w:proofErr w:type="gramEnd"/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be relayed to the right person in time while keeping conflicts of interests at bay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.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Can an automated system optimize valuable time of AML personnel, relay important flags to the right people and ensure that every decision is explainable, justified and auditable?</w:t>
      </w:r>
    </w:p>
    <w:p w14:paraId="05EEF779" w14:textId="77777777" w:rsidR="00A246A1" w:rsidRPr="00241DA6" w:rsidRDefault="00A246A1" w:rsidP="00A246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Data</w:t>
      </w:r>
    </w:p>
    <w:p w14:paraId="3B98A124" w14:textId="13433898" w:rsidR="00A246A1" w:rsidRPr="00241DA6" w:rsidRDefault="00D8256A" w:rsidP="00A246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Payment transaction log</w:t>
      </w:r>
      <w:r w:rsidR="00A246A1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from</w:t>
      </w:r>
      <w:r w:rsidR="00A246A1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  <w:r w:rsidR="009C46F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July</w:t>
      </w:r>
      <w:r w:rsidR="00A246A1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 2026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 (</w:t>
      </w:r>
      <w:r w:rsidR="009C46F8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~ 400.000 transactions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):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transaction 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ID,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client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ID,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date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time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volume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currency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payer country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payee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  <w:r w:rsidR="00241DA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country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="00241DA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anonymised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payer and payee account number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transaction type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.</w:t>
      </w:r>
    </w:p>
    <w:p w14:paraId="696AC727" w14:textId="422EF4E1" w:rsidR="00A246A1" w:rsidRPr="00241DA6" w:rsidRDefault="00D8256A" w:rsidP="00A246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Client log</w:t>
      </w:r>
      <w:r w:rsidR="00A246A1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: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 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client ID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client country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date and 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form of contract conclusion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, P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olitically 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E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xposed 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P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erson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(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yes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/n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o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), 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client type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(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natural person / natural person acting in a business capacity / legal person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), 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projected volume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CZK a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nd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number of payment transactions at the time of contract conclusion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actual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volume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CZK, 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number and a maximum payment transaction amount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  <w:r w:rsidR="009C46F8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from Q2 of 2026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AML 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risk-score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; 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other statistical data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(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e. g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. MCC), </w:t>
      </w:r>
      <w:r w:rsidR="00EC303C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if available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.</w:t>
      </w:r>
    </w:p>
    <w:p w14:paraId="7AA5E51A" w14:textId="49530DF5" w:rsidR="00EC303C" w:rsidRPr="00241DA6" w:rsidRDefault="00EC303C" w:rsidP="00A246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Build</w:t>
      </w:r>
    </w:p>
    <w:p w14:paraId="1A177A0F" w14:textId="77777777" w:rsidR="00EC303C" w:rsidRPr="00241DA6" w:rsidRDefault="00EC303C" w:rsidP="00A246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Build an automated system, which (</w:t>
      </w:r>
      <w:proofErr w:type="spellStart"/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i</w:t>
      </w:r>
      <w:proofErr w:type="spellEnd"/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) can generate red flags pursuant to the provided ruleset below; and (ii) can sort, rate and escalate each red flag to the right person.</w:t>
      </w:r>
    </w:p>
    <w:p w14:paraId="6BBEC7C3" w14:textId="4766147E" w:rsidR="00EC303C" w:rsidRPr="00241DA6" w:rsidRDefault="00EC303C" w:rsidP="00A246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Transaction volume shall be converted to CZK. Client volume reflects the sum of every transaction of a client regardless their direction (in/out) unless specified otherwise at the </w:t>
      </w:r>
      <w:r w:rsidR="00241DA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initial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  <w:r w:rsidR="00241DA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briefing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.</w:t>
      </w:r>
    </w:p>
    <w:p w14:paraId="72689624" w14:textId="56F38A59" w:rsidR="00A246A1" w:rsidRPr="00241DA6" w:rsidRDefault="00EC303C" w:rsidP="00A246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Red flag identification ruleset:</w:t>
      </w:r>
    </w:p>
    <w:p w14:paraId="3154E2E8" w14:textId="4A9C61DE" w:rsidR="00A246A1" w:rsidRPr="00241DA6" w:rsidRDefault="00A246A1" w:rsidP="001B1C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Typ</w:t>
      </w:r>
      <w:r w:rsidR="001B1C0F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e</w:t>
      </w: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 A – </w:t>
      </w:r>
      <w:r w:rsidR="001B1C0F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Discrepancy of client profile </w:t>
      </w:r>
      <w:r w:rsidR="001B1C0F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(one alert per client): daily volume from </w:t>
      </w:r>
      <w:r w:rsidR="009C46F8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July 2026</w:t>
      </w:r>
      <w:r w:rsidR="001B1C0F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is greater 25 % than the projected monthly volume or is greater 3x than average daily volume from </w:t>
      </w:r>
      <w:r w:rsidR="009C46F8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Q2 of 2026</w:t>
      </w:r>
      <w:r w:rsidR="001B1C0F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., or a single transaction is greater 2x than the max volume from </w:t>
      </w:r>
      <w:r w:rsidR="009C46F8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Q2 2026</w:t>
      </w:r>
      <w:r w:rsidR="001B1C0F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. Inactive clients </w:t>
      </w:r>
      <w:r w:rsidR="009C46F8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in Q2 of 2026</w:t>
      </w:r>
      <w:r w:rsidR="001B1C0F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are only compared to projected volumes.</w:t>
      </w:r>
    </w:p>
    <w:p w14:paraId="2091B37A" w14:textId="7FCEAFFF" w:rsidR="00A246A1" w:rsidRPr="00241DA6" w:rsidRDefault="00A246A1" w:rsidP="00A246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Typ</w:t>
      </w:r>
      <w:r w:rsidR="001B1C0F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e</w:t>
      </w: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 B – </w:t>
      </w:r>
      <w:r w:rsidR="001B1C0F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Shady jurisdiction</w:t>
      </w: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 / PEP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 (</w:t>
      </w:r>
      <w:r w:rsidR="001B1C0F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one alert per transaction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): </w:t>
      </w:r>
      <w:r w:rsidR="001B1C0F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one transaction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  <w:r w:rsidR="001B1C0F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greater than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10</w:t>
      </w:r>
      <w:r w:rsidR="001B1C0F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.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000 CZK, </w:t>
      </w:r>
      <w:r w:rsidR="001B1C0F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where the country of payer, payee or a client is part of the EU or FATF high-risk jurisdictions list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; </w:t>
      </w:r>
      <w:r w:rsidR="001B1C0F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or an outgoing transaction (where the direction is not clear, any transaction) of a client who is a Politically Exposed Person (PEP) is greater than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100</w:t>
      </w:r>
      <w:r w:rsidR="001B1C0F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.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000 CZK.</w:t>
      </w:r>
    </w:p>
    <w:p w14:paraId="109F16F4" w14:textId="6CC196B0" w:rsidR="00A246A1" w:rsidRPr="00241DA6" w:rsidRDefault="00A246A1" w:rsidP="00A246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Typ</w:t>
      </w:r>
      <w:r w:rsidR="001B1C0F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e</w:t>
      </w: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 C – </w:t>
      </w:r>
      <w:r w:rsidR="00D87BD6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F</w:t>
      </w:r>
      <w:r w:rsidR="00A2249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l</w:t>
      </w:r>
      <w:r w:rsidR="00D87BD6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ow-through account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(</w:t>
      </w:r>
      <w:r w:rsidR="00D87BD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one account per client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): </w:t>
      </w:r>
      <w:r w:rsidR="00D87BD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the client, </w:t>
      </w:r>
      <w:proofErr w:type="gramStart"/>
      <w:r w:rsidR="00D87BD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during</w:t>
      </w:r>
      <w:proofErr w:type="gramEnd"/>
      <w:r w:rsidR="00D87BD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24 hours, accepts incoming payment transactions greater than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100</w:t>
      </w:r>
      <w:r w:rsidR="00D87BD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.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000 CZK </w:t>
      </w:r>
      <w:r w:rsidR="00D87BD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and in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6 h</w:t>
      </w:r>
      <w:r w:rsidR="00D87BD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ours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  <w:r w:rsidR="00D87BD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executes outgoing payment transactions amounting to at least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80 % </w:t>
      </w:r>
      <w:r w:rsidR="00D87BD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of the incoming payment transactions to another account (payment account other than a payment </w:t>
      </w:r>
      <w:r w:rsidR="00D87BD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lastRenderedPageBreak/>
        <w:t>account of the payer)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.</w:t>
      </w:r>
      <w:r w:rsidR="008A102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  <w:r w:rsidR="00D87BD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Should further red flags be identified, make sure they are included.</w:t>
      </w:r>
    </w:p>
    <w:p w14:paraId="42405AFE" w14:textId="02CA220C" w:rsidR="00A246A1" w:rsidRPr="00241DA6" w:rsidRDefault="00D87BD6" w:rsidP="00A246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en-GB"/>
          <w14:ligatures w14:val="none"/>
        </w:rPr>
        <w:t xml:space="preserve">For every red flag, the automated </w:t>
      </w:r>
      <w:r w:rsidR="00241DA6" w:rsidRPr="00241DA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en-GB"/>
          <w14:ligatures w14:val="none"/>
        </w:rPr>
        <w:t>system</w:t>
      </w:r>
      <w:r w:rsidRPr="00241DA6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val="en-GB"/>
          <w14:ligatures w14:val="none"/>
        </w:rPr>
        <w:t xml:space="preserve"> shall</w:t>
      </w:r>
    </w:p>
    <w:p w14:paraId="39EF9FA3" w14:textId="39F0C372" w:rsidR="00A246A1" w:rsidRPr="00241DA6" w:rsidRDefault="00D87BD6" w:rsidP="00A246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Make a triage decision 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–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false positive / require human oversight and justify the decision by stating specific basis for such decision 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(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client profile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client history, AML risk score, client </w:t>
      </w:r>
      <w:r w:rsidR="00241DA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type, client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relationship specifics etc.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).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No reg flag shall be decided without proper decision log.</w:t>
      </w:r>
    </w:p>
    <w:p w14:paraId="38CBF021" w14:textId="165B482D" w:rsidR="00A246A1" w:rsidRPr="00241DA6" w:rsidRDefault="00D87BD6" w:rsidP="00A246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Assign priority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 (0–100)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based on risk factors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: AML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risk score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PEP,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country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amount / volume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client conduct discrepancies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duration of a relationship with the client, form of contract conclusion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conjunction of multiple flags of the same client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.</w:t>
      </w:r>
    </w:p>
    <w:p w14:paraId="3A512775" w14:textId="38062B76" w:rsidR="00A246A1" w:rsidRPr="00241DA6" w:rsidRDefault="00D87BD6" w:rsidP="00D87B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BFBFBF" w:themeColor="background1" w:themeShade="BF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Assign the person responsible for ultimately deciding on a red flag</w:t>
      </w:r>
      <w:r w:rsidR="006179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.</w:t>
      </w:r>
    </w:p>
    <w:p w14:paraId="46633957" w14:textId="5FBE2635" w:rsidR="00D87BD6" w:rsidRPr="00241DA6" w:rsidRDefault="00241DA6" w:rsidP="00D87B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Log the final decision</w:t>
      </w:r>
      <w:r w:rsidR="0061796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.</w:t>
      </w:r>
    </w:p>
    <w:p w14:paraId="4596AA9B" w14:textId="1DB3485A" w:rsidR="00A246A1" w:rsidRPr="00241DA6" w:rsidRDefault="00241DA6" w:rsidP="00A246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Recommendation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: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make use of AI for decision-making and ruleset navigation, not for analysing every row of data.</w:t>
      </w:r>
    </w:p>
    <w:p w14:paraId="401BC969" w14:textId="76C7C740" w:rsidR="00A246A1" w:rsidRPr="00241DA6" w:rsidRDefault="00241DA6" w:rsidP="00A246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Outcome</w:t>
      </w:r>
      <w:r w:rsidR="00A246A1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 (</w:t>
      </w: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mandatory</w:t>
      </w:r>
      <w:r w:rsidR="00A246A1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 form</w:t>
      </w: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at</w:t>
      </w:r>
      <w:r w:rsidR="00A246A1"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)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br/>
        <w:t xml:space="preserve">CSV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with a row for every alert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: </w:t>
      </w:r>
      <w:proofErr w:type="spellStart"/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alert_id</w:t>
      </w:r>
      <w:proofErr w:type="spellEnd"/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alert type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proofErr w:type="spellStart"/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client_id</w:t>
      </w:r>
      <w:proofErr w:type="spellEnd"/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proofErr w:type="spellStart"/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transaction_id</w:t>
      </w:r>
      <w:proofErr w:type="spellEnd"/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proofErr w:type="spellStart"/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triaz</w:t>
      </w:r>
      <w:proofErr w:type="spellEnd"/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(FP/REVIEW),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priority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(0–100), </w:t>
      </w:r>
      <w:proofErr w:type="spellStart"/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executive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_role</w:t>
      </w:r>
      <w:proofErr w:type="spellEnd"/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proofErr w:type="spellStart"/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executive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_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person</w:t>
      </w:r>
      <w:proofErr w:type="spellEnd"/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approver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(4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eyes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),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reason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(text), log.</w:t>
      </w:r>
      <w:r w:rsidR="008A102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</w:p>
    <w:p w14:paraId="050A9777" w14:textId="4A069B25" w:rsidR="00A246A1" w:rsidRPr="00241DA6" w:rsidRDefault="00241DA6" w:rsidP="00A246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Evaluation criteria</w:t>
      </w:r>
    </w:p>
    <w:p w14:paraId="02616D4D" w14:textId="59BEC2B7" w:rsidR="00A246A1" w:rsidRPr="00241DA6" w:rsidRDefault="00241DA6" w:rsidP="00A246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Triage and priority correctness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 –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will be judged on a sample of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30–45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alerts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(10–15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per type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) (40 %).</w:t>
      </w:r>
    </w:p>
    <w:p w14:paraId="6EAAD7DF" w14:textId="7BE24A56" w:rsidR="00A246A1" w:rsidRPr="00241DA6" w:rsidRDefault="00241DA6" w:rsidP="00A246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Correctness of escalation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 –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compared to the escalation matrix and conflicts of interest rules 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(20 %).</w:t>
      </w:r>
    </w:p>
    <w:p w14:paraId="2B2868FF" w14:textId="54B98CDA" w:rsidR="00A246A1" w:rsidRPr="00241DA6" w:rsidRDefault="00241DA6" w:rsidP="00A246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Decision justification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 –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judged on a sample of alerts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(25 %).</w:t>
      </w:r>
    </w:p>
    <w:p w14:paraId="4850C718" w14:textId="0530A17E" w:rsidR="00A246A1" w:rsidRPr="00241DA6" w:rsidRDefault="00241DA6" w:rsidP="00A246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 xml:space="preserve">Audit log, demo and solution 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(15 %).</w:t>
      </w:r>
    </w:p>
    <w:p w14:paraId="72E1AE57" w14:textId="06E8ED66" w:rsidR="00241DA6" w:rsidRPr="00241DA6" w:rsidRDefault="00241DA6" w:rsidP="00A246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GB"/>
          <w14:ligatures w14:val="none"/>
        </w:rPr>
        <w:t>Expected data to provide along with your outcome</w:t>
      </w:r>
    </w:p>
    <w:p w14:paraId="5DF2AFFF" w14:textId="0640CC29" w:rsidR="00A246A1" w:rsidRPr="00241DA6" w:rsidRDefault="00241DA6" w:rsidP="00A246A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</w:pP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Code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,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mandatory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CSV, demo max. 5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minutes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a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description of decision logic supported by used data 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(max. </w:t>
      </w:r>
      <w:r w:rsidR="008A102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2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pages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)</w:t>
      </w:r>
      <w:r w:rsidR="008A102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focusing on the ruleset above </w:t>
      </w:r>
      <w:r w:rsidR="008A102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(</w:t>
      </w:r>
      <w:r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points</w:t>
      </w:r>
      <w:r w:rsidR="008A1026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 xml:space="preserve"> 1-4)</w:t>
      </w:r>
      <w:r w:rsidR="00A246A1" w:rsidRPr="00241DA6">
        <w:rPr>
          <w:rFonts w:ascii="Arial" w:eastAsia="Times New Roman" w:hAnsi="Arial" w:cs="Arial"/>
          <w:color w:val="000000"/>
          <w:kern w:val="0"/>
          <w:sz w:val="22"/>
          <w:szCs w:val="22"/>
          <w:lang w:val="en-GB"/>
          <w14:ligatures w14:val="none"/>
        </w:rPr>
        <w:t>.</w:t>
      </w:r>
    </w:p>
    <w:p w14:paraId="20DD8A4D" w14:textId="77777777" w:rsidR="008C075C" w:rsidRPr="00241DA6" w:rsidRDefault="008C075C" w:rsidP="008C075C">
      <w:pPr>
        <w:jc w:val="both"/>
        <w:rPr>
          <w:rFonts w:ascii="Arial" w:hAnsi="Arial" w:cs="Arial"/>
          <w:sz w:val="22"/>
          <w:szCs w:val="22"/>
          <w:lang w:val="en-GB"/>
        </w:rPr>
      </w:pPr>
    </w:p>
    <w:sectPr w:rsidR="008C075C" w:rsidRPr="00241DA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4D74BA" w14:textId="77777777" w:rsidR="000F1B39" w:rsidRDefault="000F1B39" w:rsidP="00024892">
      <w:pPr>
        <w:spacing w:after="0" w:line="240" w:lineRule="auto"/>
      </w:pPr>
      <w:r>
        <w:separator/>
      </w:r>
    </w:p>
  </w:endnote>
  <w:endnote w:type="continuationSeparator" w:id="0">
    <w:p w14:paraId="15D4E233" w14:textId="77777777" w:rsidR="000F1B39" w:rsidRDefault="000F1B39" w:rsidP="00024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7E9F39" w14:textId="77777777" w:rsidR="000F1B39" w:rsidRDefault="000F1B39" w:rsidP="00024892">
      <w:pPr>
        <w:spacing w:after="0" w:line="240" w:lineRule="auto"/>
      </w:pPr>
      <w:r>
        <w:separator/>
      </w:r>
    </w:p>
  </w:footnote>
  <w:footnote w:type="continuationSeparator" w:id="0">
    <w:p w14:paraId="181493FC" w14:textId="77777777" w:rsidR="000F1B39" w:rsidRDefault="000F1B39" w:rsidP="000248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41219A" w14:textId="5FB4B72D" w:rsidR="00024892" w:rsidRPr="00024892" w:rsidRDefault="00024892" w:rsidP="00024892">
    <w:pPr>
      <w:pStyle w:val="Zhlav"/>
      <w:jc w:val="right"/>
      <w:rPr>
        <w:i/>
        <w:iCs/>
        <w:color w:val="595959" w:themeColor="text1" w:themeTint="A6"/>
      </w:rPr>
    </w:pPr>
    <w:r w:rsidRPr="00024892">
      <w:rPr>
        <w:i/>
        <w:iCs/>
        <w:color w:val="595959" w:themeColor="text1" w:themeTint="A6"/>
      </w:rPr>
      <w:t xml:space="preserve">Pracovní materiál pro účely </w:t>
    </w:r>
    <w:proofErr w:type="spellStart"/>
    <w:r w:rsidRPr="00024892">
      <w:rPr>
        <w:i/>
        <w:iCs/>
        <w:color w:val="595959" w:themeColor="text1" w:themeTint="A6"/>
      </w:rPr>
      <w:t>Fintechters</w:t>
    </w:r>
    <w:proofErr w:type="spellEnd"/>
    <w:r w:rsidRPr="00024892">
      <w:rPr>
        <w:i/>
        <w:iCs/>
        <w:color w:val="595959" w:themeColor="text1" w:themeTint="A6"/>
      </w:rPr>
      <w:t xml:space="preserve"> </w:t>
    </w:r>
    <w:proofErr w:type="spellStart"/>
    <w:r w:rsidRPr="00024892">
      <w:rPr>
        <w:i/>
        <w:iCs/>
        <w:color w:val="595959" w:themeColor="text1" w:themeTint="A6"/>
      </w:rPr>
      <w:t>Hackaton</w:t>
    </w:r>
    <w:proofErr w:type="spellEnd"/>
    <w:r w:rsidRPr="00024892">
      <w:rPr>
        <w:i/>
        <w:iCs/>
        <w:color w:val="595959" w:themeColor="text1" w:themeTint="A6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72415"/>
    <w:multiLevelType w:val="multilevel"/>
    <w:tmpl w:val="DE1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63870"/>
    <w:multiLevelType w:val="multilevel"/>
    <w:tmpl w:val="ABB4B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2246C"/>
    <w:multiLevelType w:val="multilevel"/>
    <w:tmpl w:val="D5B8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F17FF"/>
    <w:multiLevelType w:val="multilevel"/>
    <w:tmpl w:val="7304E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0A7674"/>
    <w:multiLevelType w:val="multilevel"/>
    <w:tmpl w:val="47BA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066CDE"/>
    <w:multiLevelType w:val="multilevel"/>
    <w:tmpl w:val="ACB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16E78"/>
    <w:multiLevelType w:val="multilevel"/>
    <w:tmpl w:val="6FEE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F085E"/>
    <w:multiLevelType w:val="multilevel"/>
    <w:tmpl w:val="45C6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C5734C"/>
    <w:multiLevelType w:val="multilevel"/>
    <w:tmpl w:val="E7F0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A5EC1"/>
    <w:multiLevelType w:val="multilevel"/>
    <w:tmpl w:val="C25C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530E7"/>
    <w:multiLevelType w:val="multilevel"/>
    <w:tmpl w:val="8632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B2216"/>
    <w:multiLevelType w:val="multilevel"/>
    <w:tmpl w:val="CCC0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77109"/>
    <w:multiLevelType w:val="multilevel"/>
    <w:tmpl w:val="6234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46533">
    <w:abstractNumId w:val="4"/>
  </w:num>
  <w:num w:numId="2" w16cid:durableId="515657692">
    <w:abstractNumId w:val="11"/>
  </w:num>
  <w:num w:numId="3" w16cid:durableId="779957341">
    <w:abstractNumId w:val="12"/>
  </w:num>
  <w:num w:numId="4" w16cid:durableId="59637925">
    <w:abstractNumId w:val="0"/>
  </w:num>
  <w:num w:numId="5" w16cid:durableId="799420876">
    <w:abstractNumId w:val="6"/>
  </w:num>
  <w:num w:numId="6" w16cid:durableId="1028873235">
    <w:abstractNumId w:val="1"/>
  </w:num>
  <w:num w:numId="7" w16cid:durableId="935291401">
    <w:abstractNumId w:val="2"/>
  </w:num>
  <w:num w:numId="8" w16cid:durableId="1648436714">
    <w:abstractNumId w:val="5"/>
  </w:num>
  <w:num w:numId="9" w16cid:durableId="295766399">
    <w:abstractNumId w:val="7"/>
  </w:num>
  <w:num w:numId="10" w16cid:durableId="670987391">
    <w:abstractNumId w:val="9"/>
  </w:num>
  <w:num w:numId="11" w16cid:durableId="475529619">
    <w:abstractNumId w:val="8"/>
  </w:num>
  <w:num w:numId="12" w16cid:durableId="1763377297">
    <w:abstractNumId w:val="3"/>
  </w:num>
  <w:num w:numId="13" w16cid:durableId="73127472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5C"/>
    <w:rsid w:val="00024892"/>
    <w:rsid w:val="000F1B39"/>
    <w:rsid w:val="001B1C0F"/>
    <w:rsid w:val="00206268"/>
    <w:rsid w:val="00241DA6"/>
    <w:rsid w:val="002A28B6"/>
    <w:rsid w:val="00375340"/>
    <w:rsid w:val="003948C5"/>
    <w:rsid w:val="004168CE"/>
    <w:rsid w:val="0042760B"/>
    <w:rsid w:val="005620F8"/>
    <w:rsid w:val="00617964"/>
    <w:rsid w:val="006C1603"/>
    <w:rsid w:val="008A1026"/>
    <w:rsid w:val="008C075C"/>
    <w:rsid w:val="009C46F8"/>
    <w:rsid w:val="00A22492"/>
    <w:rsid w:val="00A246A1"/>
    <w:rsid w:val="00AC6730"/>
    <w:rsid w:val="00D8256A"/>
    <w:rsid w:val="00D87BD6"/>
    <w:rsid w:val="00EC303C"/>
    <w:rsid w:val="00EE4B34"/>
    <w:rsid w:val="00F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DBBC0C"/>
  <w15:chartTrackingRefBased/>
  <w15:docId w15:val="{40876438-9A0B-8345-B3EA-728FDA27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C0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C0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C0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C0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C0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C0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C0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C0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C0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C0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C0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C0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C075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C075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C075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C075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C075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C075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C0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C0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C0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C0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C0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C075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C075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C075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C0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C075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C075C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8C0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iln">
    <w:name w:val="Strong"/>
    <w:basedOn w:val="Standardnpsmoodstavce"/>
    <w:uiPriority w:val="22"/>
    <w:qFormat/>
    <w:rsid w:val="008C075C"/>
    <w:rPr>
      <w:b/>
      <w:bCs/>
    </w:rPr>
  </w:style>
  <w:style w:type="character" w:styleId="Zdraznn">
    <w:name w:val="Emphasis"/>
    <w:basedOn w:val="Standardnpsmoodstavce"/>
    <w:uiPriority w:val="20"/>
    <w:qFormat/>
    <w:rsid w:val="008C075C"/>
    <w:rPr>
      <w:i/>
      <w:iCs/>
    </w:rPr>
  </w:style>
  <w:style w:type="character" w:customStyle="1" w:styleId="apple-converted-space">
    <w:name w:val="apple-converted-space"/>
    <w:basedOn w:val="Standardnpsmoodstavce"/>
    <w:rsid w:val="008C075C"/>
  </w:style>
  <w:style w:type="character" w:styleId="KdHTML">
    <w:name w:val="HTML Code"/>
    <w:basedOn w:val="Standardnpsmoodstavce"/>
    <w:uiPriority w:val="99"/>
    <w:semiHidden/>
    <w:unhideWhenUsed/>
    <w:rsid w:val="00A246A1"/>
    <w:rPr>
      <w:rFonts w:ascii="Courier New" w:eastAsia="Times New Roman" w:hAnsi="Courier New" w:cs="Courier New"/>
      <w:sz w:val="20"/>
      <w:szCs w:val="20"/>
    </w:rPr>
  </w:style>
  <w:style w:type="paragraph" w:styleId="Revize">
    <w:name w:val="Revision"/>
    <w:hidden/>
    <w:uiPriority w:val="99"/>
    <w:semiHidden/>
    <w:rsid w:val="00206268"/>
    <w:pPr>
      <w:spacing w:after="0" w:line="240" w:lineRule="auto"/>
    </w:pPr>
  </w:style>
  <w:style w:type="paragraph" w:styleId="Zhlav">
    <w:name w:val="header"/>
    <w:basedOn w:val="Normln"/>
    <w:link w:val="ZhlavChar"/>
    <w:uiPriority w:val="99"/>
    <w:unhideWhenUsed/>
    <w:rsid w:val="00024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024892"/>
  </w:style>
  <w:style w:type="paragraph" w:styleId="Zpat">
    <w:name w:val="footer"/>
    <w:basedOn w:val="Normln"/>
    <w:link w:val="ZpatChar"/>
    <w:uiPriority w:val="99"/>
    <w:unhideWhenUsed/>
    <w:rsid w:val="000248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024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643</Words>
  <Characters>3796</Characters>
  <Application>Microsoft Office Word</Application>
  <DocSecurity>0</DocSecurity>
  <Lines>31</Lines>
  <Paragraphs>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FRP</cp:lastModifiedBy>
  <cp:revision>12</cp:revision>
  <dcterms:created xsi:type="dcterms:W3CDTF">2026-10-12T11:22:00Z</dcterms:created>
  <dcterms:modified xsi:type="dcterms:W3CDTF">2026-10-18T19:35:00Z</dcterms:modified>
</cp:coreProperties>
</file>