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q4koln0jc2n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tl8mfzp2wfp" w:id="1"/>
      <w:bookmarkEnd w:id="1"/>
      <w:r w:rsidDel="00000000" w:rsidR="00000000" w:rsidRPr="00000000">
        <w:rPr>
          <w:rtl w:val="0"/>
        </w:rPr>
        <w:t xml:space="preserve">Try It Yourself: Interpret a Violin Plot with a Categorical Variable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2286B014-D7D8-4919-9031-CC05BC56FB6C}"/>
</file>

<file path=customXml/itemProps2.xml><?xml version="1.0" encoding="utf-8"?>
<ds:datastoreItem xmlns:ds="http://schemas.openxmlformats.org/officeDocument/2006/customXml" ds:itemID="{BB3F687F-E408-4FCC-A461-0C6705EA6DC4}"/>
</file>

<file path=customXml/itemProps3.xml><?xml version="1.0" encoding="utf-8"?>
<ds:datastoreItem xmlns:ds="http://schemas.openxmlformats.org/officeDocument/2006/customXml" ds:itemID="{C33FF02E-49D7-4F50-A184-EEED2BE2500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