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617ofevhrre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4e1auhalkmor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ns3zhwqjrp5" w:id="2"/>
      <w:bookmarkEnd w:id="2"/>
      <w:r w:rsidDel="00000000" w:rsidR="00000000" w:rsidRPr="00000000">
        <w:rPr>
          <w:rtl w:val="0"/>
        </w:rPr>
        <w:t xml:space="preserve">Interpret a Histogram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StatCrunch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Histogram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life_expectancy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08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u1psaw182vur" w:id="3"/>
      <w:bookmarkEnd w:id="3"/>
      <w:r w:rsidDel="00000000" w:rsidR="00000000" w:rsidRPr="00000000">
        <w:rPr>
          <w:rtl w:val="0"/>
        </w:rPr>
        <w:t xml:space="preserve">Describe a Density Plot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p87lx55ybh7" w:id="4"/>
      <w:bookmarkEnd w:id="4"/>
      <w:r w:rsidDel="00000000" w:rsidR="00000000" w:rsidRPr="00000000">
        <w:rPr>
          <w:rtl w:val="0"/>
        </w:rPr>
        <w:t xml:space="preserve">Work with a Box Plot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 in StatCrunch.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Boxplot.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mean_years_of_schooling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“Compute!”</w:t>
      </w:r>
    </w:p>
    <w:p w:rsidR="00000000" w:rsidDel="00000000" w:rsidP="00000000" w:rsidRDefault="00000000" w:rsidRPr="00000000" w14:paraId="0000000F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jgyemtkutkiy" w:id="5"/>
      <w:bookmarkEnd w:id="5"/>
      <w:r w:rsidDel="00000000" w:rsidR="00000000" w:rsidRPr="00000000">
        <w:rPr>
          <w:rtl w:val="0"/>
        </w:rPr>
        <w:t xml:space="preserve">Interpret a Violin Plot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 in StatCrunch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Graph→Violin Plot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gni_per_capita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“Compute!”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7xsje9o8p630" w:id="6"/>
      <w:bookmarkEnd w:id="6"/>
      <w:r w:rsidDel="00000000" w:rsidR="00000000" w:rsidRPr="00000000">
        <w:rPr>
          <w:rtl w:val="0"/>
        </w:rPr>
        <w:t xml:space="preserve">Ponder a Word Cloud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kueazuaw0ju" w:id="7"/>
      <w:bookmarkEnd w:id="7"/>
      <w:r w:rsidDel="00000000" w:rsidR="00000000" w:rsidRPr="00000000">
        <w:rPr>
          <w:rtl w:val="0"/>
        </w:rPr>
        <w:t xml:space="preserve">Contemplate a Box Plot with a Categorical Variable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 in StatCrunch.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Graph→Boxplot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whr_score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 enter: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continent = “Africa” or continent = “Asia” or continent = “Europe” or continent = “Oceania”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continent.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3pnp0xr52esf" w:id="8"/>
      <w:bookmarkEnd w:id="8"/>
      <w:r w:rsidDel="00000000" w:rsidR="00000000" w:rsidRPr="00000000">
        <w:rPr>
          <w:rtl w:val="0"/>
        </w:rPr>
        <w:t xml:space="preserve">Interpret a Violin Plot with a Categorical Variable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 in StatCrunch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Graph→Violin Plot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life_expectancy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add the following expression: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income_group = “Lower middle income” or income_group = “Upper middle income”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income_group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9tzrvy3c1jtq" w:id="9"/>
      <w:bookmarkEnd w:id="9"/>
      <w:r w:rsidDel="00000000" w:rsidR="00000000" w:rsidRPr="00000000">
        <w:rPr>
          <w:rtl w:val="0"/>
        </w:rPr>
        <w:t xml:space="preserve">Interpret a 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StatCrunch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Scatter Plot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 variable → gni_per_capita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Y variable → life_expectancy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Overlay polynomial order, select 1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hqd3okdhukd4" w:id="10"/>
      <w:bookmarkEnd w:id="10"/>
      <w:r w:rsidDel="00000000" w:rsidR="00000000" w:rsidRPr="00000000">
        <w:rPr>
          <w:rtl w:val="0"/>
        </w:rPr>
        <w:t xml:space="preserve">Explore a Line Chart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lex_long.csv data in StatCrunch.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Index/Time Plot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life_expectancy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 the following expression: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country="USA" and year&gt;=1880 and year&lt;=2020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 axis format → Custom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Labels in → year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7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xpvtl9y7w8ao" w:id="11"/>
      <w:bookmarkEnd w:id="11"/>
      <w:r w:rsidDel="00000000" w:rsidR="00000000" w:rsidRPr="00000000">
        <w:rPr>
          <w:rtl w:val="0"/>
        </w:rPr>
        <w:t xml:space="preserve">Describe a Bubble Chart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StatCrunch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Bubble Plot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 variable → mean_years_of_schooling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Y variable → whr_score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Under size variable → population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3mc67ewmln6u" w:id="12"/>
      <w:bookmarkEnd w:id="12"/>
      <w:r w:rsidDel="00000000" w:rsidR="00000000" w:rsidRPr="00000000">
        <w:rPr>
          <w:rtl w:val="0"/>
        </w:rPr>
        <w:t xml:space="preserve">Interpret a Heatmap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eioszgu80aqj" w:id="13"/>
      <w:bookmarkEnd w:id="13"/>
      <w:r w:rsidDel="00000000" w:rsidR="00000000" w:rsidRPr="00000000">
        <w:rPr>
          <w:rtl w:val="0"/>
        </w:rPr>
        <w:t xml:space="preserve">Interpret a Geographic Map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