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E6F8" w14:textId="451C4C2B" w:rsidR="00F249F7" w:rsidRDefault="00000000" w:rsidP="00721E19">
      <w:pPr>
        <w:pStyle w:val="Title"/>
      </w:pPr>
      <w:r>
        <w:t>Bike Store Sales Analytics with SQL</w:t>
      </w:r>
    </w:p>
    <w:p w14:paraId="7E7C7515" w14:textId="77777777" w:rsidR="00F249F7" w:rsidRDefault="00000000">
      <w:pPr>
        <w:spacing w:after="240"/>
      </w:pPr>
      <w:r>
        <w:rPr>
          <w:b/>
          <w:color w:val="4B5563"/>
        </w:rPr>
        <w:t xml:space="preserve">Prepared by: </w:t>
      </w:r>
      <w:r>
        <w:rPr>
          <w:color w:val="1F3A5F"/>
        </w:rPr>
        <w:t>Hassan Abdule</w:t>
      </w:r>
    </w:p>
    <w:tbl>
      <w:tblPr>
        <w:tblW w:w="0" w:type="auto"/>
        <w:jc w:val="center"/>
        <w:tblLayout w:type="fixed"/>
        <w:tblLook w:val="04A0" w:firstRow="1" w:lastRow="0" w:firstColumn="1" w:lastColumn="0" w:noHBand="0" w:noVBand="1"/>
      </w:tblPr>
      <w:tblGrid>
        <w:gridCol w:w="9792"/>
      </w:tblGrid>
      <w:tr w:rsidR="00F249F7" w14:paraId="168120A6" w14:textId="77777777">
        <w:trPr>
          <w:jc w:val="center"/>
        </w:trPr>
        <w:tc>
          <w:tcPr>
            <w:tcW w:w="9792" w:type="dxa"/>
            <w:tcBorders>
              <w:top w:val="single" w:sz="10" w:space="0" w:color="D9E5F3"/>
              <w:left w:val="single" w:sz="10" w:space="0" w:color="D9E5F3"/>
              <w:bottom w:val="single" w:sz="10" w:space="0" w:color="D9E5F3"/>
              <w:right w:val="single" w:sz="10" w:space="0" w:color="D9E5F3"/>
            </w:tcBorders>
            <w:shd w:val="clear" w:color="auto" w:fill="F4F7FB"/>
            <w:tcMar>
              <w:top w:w="180" w:type="dxa"/>
              <w:left w:w="160" w:type="dxa"/>
              <w:bottom w:w="180" w:type="dxa"/>
              <w:right w:w="160" w:type="dxa"/>
            </w:tcMar>
          </w:tcPr>
          <w:p w14:paraId="07A4A14A" w14:textId="77777777" w:rsidR="00F249F7" w:rsidRDefault="00000000">
            <w:r>
              <w:rPr>
                <w:b/>
                <w:color w:val="1F3A5F"/>
              </w:rPr>
              <w:t>Project summary</w:t>
            </w:r>
          </w:p>
          <w:p w14:paraId="51CC54B2" w14:textId="77777777" w:rsidR="00F249F7" w:rsidRDefault="00000000">
            <w:pPr>
              <w:spacing w:after="80"/>
            </w:pPr>
            <w:r>
              <w:t>This project analyzes a bike store sales database using SQL to answer practical business questions about customer value, retention, geography, revenue trends, discount impact, and basket behavior. The dataset includes 1,445 customers, 1,615 orders, and 4,722 order line items spanning January 2016 through 2017, with partial 2018 data.</w:t>
            </w:r>
          </w:p>
          <w:p w14:paraId="26DA0F13" w14:textId="77777777" w:rsidR="00F249F7" w:rsidRDefault="00000000">
            <w:pPr>
              <w:spacing w:before="80" w:after="0"/>
            </w:pPr>
            <w:r>
              <w:rPr>
                <w:b/>
              </w:rPr>
              <w:t>Core tables: customers → orders → order_items</w:t>
            </w:r>
          </w:p>
        </w:tc>
      </w:tr>
    </w:tbl>
    <w:p w14:paraId="72CE447D" w14:textId="77777777" w:rsidR="00F249F7" w:rsidRDefault="00F249F7"/>
    <w:tbl>
      <w:tblPr>
        <w:tblW w:w="0" w:type="auto"/>
        <w:jc w:val="center"/>
        <w:tblLayout w:type="fixed"/>
        <w:tblLook w:val="04A0" w:firstRow="1" w:lastRow="0" w:firstColumn="1" w:lastColumn="0" w:noHBand="0" w:noVBand="1"/>
      </w:tblPr>
      <w:tblGrid>
        <w:gridCol w:w="3139"/>
        <w:gridCol w:w="3139"/>
        <w:gridCol w:w="3139"/>
      </w:tblGrid>
      <w:tr w:rsidR="00F249F7" w14:paraId="0483E0F2" w14:textId="77777777">
        <w:trPr>
          <w:jc w:val="center"/>
        </w:trPr>
        <w:tc>
          <w:tcPr>
            <w:tcW w:w="3139" w:type="dxa"/>
            <w:tcBorders>
              <w:top w:val="single" w:sz="8" w:space="0" w:color="FFFFFF"/>
              <w:left w:val="single" w:sz="8" w:space="0" w:color="FFFFFF"/>
              <w:bottom w:val="single" w:sz="8" w:space="0" w:color="FFFFFF"/>
              <w:right w:val="single" w:sz="8" w:space="0" w:color="FFFFFF"/>
            </w:tcBorders>
            <w:shd w:val="clear" w:color="auto" w:fill="EDF3FB"/>
            <w:tcMar>
              <w:top w:w="120" w:type="dxa"/>
              <w:left w:w="120" w:type="dxa"/>
              <w:bottom w:w="120" w:type="dxa"/>
              <w:right w:w="120" w:type="dxa"/>
            </w:tcMar>
            <w:vAlign w:val="center"/>
          </w:tcPr>
          <w:p w14:paraId="6E26547C" w14:textId="77777777" w:rsidR="00F249F7" w:rsidRDefault="00000000">
            <w:pPr>
              <w:jc w:val="center"/>
            </w:pPr>
            <w:r>
              <w:rPr>
                <w:b/>
                <w:color w:val="1F3A5F"/>
                <w:sz w:val="36"/>
              </w:rPr>
              <w:t>1,445</w:t>
            </w:r>
          </w:p>
          <w:p w14:paraId="4F841A99" w14:textId="77777777" w:rsidR="00F249F7" w:rsidRDefault="00000000">
            <w:pPr>
              <w:spacing w:before="40" w:after="0"/>
              <w:jc w:val="center"/>
            </w:pPr>
            <w:r>
              <w:rPr>
                <w:color w:val="4B5563"/>
                <w:sz w:val="21"/>
              </w:rPr>
              <w:t>customers</w:t>
            </w:r>
          </w:p>
        </w:tc>
        <w:tc>
          <w:tcPr>
            <w:tcW w:w="3139" w:type="dxa"/>
            <w:tcBorders>
              <w:top w:val="single" w:sz="8" w:space="0" w:color="FFFFFF"/>
              <w:left w:val="single" w:sz="8" w:space="0" w:color="FFFFFF"/>
              <w:bottom w:val="single" w:sz="8" w:space="0" w:color="FFFFFF"/>
              <w:right w:val="single" w:sz="8" w:space="0" w:color="FFFFFF"/>
            </w:tcBorders>
            <w:shd w:val="clear" w:color="auto" w:fill="EDF3FB"/>
            <w:tcMar>
              <w:top w:w="120" w:type="dxa"/>
              <w:left w:w="120" w:type="dxa"/>
              <w:bottom w:w="120" w:type="dxa"/>
              <w:right w:w="120" w:type="dxa"/>
            </w:tcMar>
            <w:vAlign w:val="center"/>
          </w:tcPr>
          <w:p w14:paraId="19FD3BAC" w14:textId="77777777" w:rsidR="00F249F7" w:rsidRDefault="00000000">
            <w:pPr>
              <w:jc w:val="center"/>
            </w:pPr>
            <w:r>
              <w:rPr>
                <w:b/>
                <w:color w:val="1F3A5F"/>
                <w:sz w:val="36"/>
              </w:rPr>
              <w:t>1,615</w:t>
            </w:r>
          </w:p>
          <w:p w14:paraId="22E6F207" w14:textId="77777777" w:rsidR="00F249F7" w:rsidRDefault="00000000">
            <w:pPr>
              <w:spacing w:before="40" w:after="0"/>
              <w:jc w:val="center"/>
            </w:pPr>
            <w:r>
              <w:rPr>
                <w:color w:val="4B5563"/>
                <w:sz w:val="21"/>
              </w:rPr>
              <w:t>orders</w:t>
            </w:r>
          </w:p>
        </w:tc>
        <w:tc>
          <w:tcPr>
            <w:tcW w:w="3139" w:type="dxa"/>
            <w:tcBorders>
              <w:top w:val="single" w:sz="8" w:space="0" w:color="FFFFFF"/>
              <w:left w:val="single" w:sz="8" w:space="0" w:color="FFFFFF"/>
              <w:bottom w:val="single" w:sz="8" w:space="0" w:color="FFFFFF"/>
              <w:right w:val="single" w:sz="8" w:space="0" w:color="FFFFFF"/>
            </w:tcBorders>
            <w:shd w:val="clear" w:color="auto" w:fill="EDF3FB"/>
            <w:tcMar>
              <w:top w:w="120" w:type="dxa"/>
              <w:left w:w="120" w:type="dxa"/>
              <w:bottom w:w="120" w:type="dxa"/>
              <w:right w:w="120" w:type="dxa"/>
            </w:tcMar>
            <w:vAlign w:val="center"/>
          </w:tcPr>
          <w:p w14:paraId="10DFC765" w14:textId="77777777" w:rsidR="00F249F7" w:rsidRDefault="00000000">
            <w:pPr>
              <w:jc w:val="center"/>
            </w:pPr>
            <w:r>
              <w:rPr>
                <w:b/>
                <w:color w:val="1F3A5F"/>
                <w:sz w:val="36"/>
              </w:rPr>
              <w:t>4,722</w:t>
            </w:r>
          </w:p>
          <w:p w14:paraId="73F120CA" w14:textId="77777777" w:rsidR="00F249F7" w:rsidRDefault="00000000">
            <w:pPr>
              <w:spacing w:before="40" w:after="0"/>
              <w:jc w:val="center"/>
            </w:pPr>
            <w:r>
              <w:rPr>
                <w:color w:val="4B5563"/>
                <w:sz w:val="21"/>
              </w:rPr>
              <w:t>line items</w:t>
            </w:r>
          </w:p>
        </w:tc>
      </w:tr>
      <w:tr w:rsidR="00F249F7" w14:paraId="0AE42BA3" w14:textId="77777777">
        <w:trPr>
          <w:jc w:val="center"/>
        </w:trPr>
        <w:tc>
          <w:tcPr>
            <w:tcW w:w="3139" w:type="dxa"/>
            <w:tcBorders>
              <w:top w:val="single" w:sz="8" w:space="0" w:color="FFFFFF"/>
              <w:left w:val="single" w:sz="8" w:space="0" w:color="FFFFFF"/>
              <w:bottom w:val="single" w:sz="8" w:space="0" w:color="FFFFFF"/>
              <w:right w:val="single" w:sz="8" w:space="0" w:color="FFFFFF"/>
            </w:tcBorders>
            <w:shd w:val="clear" w:color="auto" w:fill="EDF3FB"/>
            <w:tcMar>
              <w:top w:w="120" w:type="dxa"/>
              <w:left w:w="120" w:type="dxa"/>
              <w:bottom w:w="120" w:type="dxa"/>
              <w:right w:w="120" w:type="dxa"/>
            </w:tcMar>
            <w:vAlign w:val="center"/>
          </w:tcPr>
          <w:p w14:paraId="52594542" w14:textId="77777777" w:rsidR="00F249F7" w:rsidRDefault="00000000">
            <w:pPr>
              <w:jc w:val="center"/>
            </w:pPr>
            <w:r>
              <w:rPr>
                <w:b/>
                <w:color w:val="1F3A5F"/>
                <w:sz w:val="36"/>
              </w:rPr>
              <w:t>9.1%</w:t>
            </w:r>
          </w:p>
          <w:p w14:paraId="45C2C84C" w14:textId="77777777" w:rsidR="00F249F7" w:rsidRDefault="00000000">
            <w:pPr>
              <w:spacing w:before="40" w:after="0"/>
              <w:jc w:val="center"/>
            </w:pPr>
            <w:r>
              <w:rPr>
                <w:color w:val="4B5563"/>
                <w:sz w:val="21"/>
              </w:rPr>
              <w:t>repeat customer rate</w:t>
            </w:r>
          </w:p>
        </w:tc>
        <w:tc>
          <w:tcPr>
            <w:tcW w:w="3139" w:type="dxa"/>
            <w:tcBorders>
              <w:top w:val="single" w:sz="8" w:space="0" w:color="FFFFFF"/>
              <w:left w:val="single" w:sz="8" w:space="0" w:color="FFFFFF"/>
              <w:bottom w:val="single" w:sz="8" w:space="0" w:color="FFFFFF"/>
              <w:right w:val="single" w:sz="8" w:space="0" w:color="FFFFFF"/>
            </w:tcBorders>
            <w:shd w:val="clear" w:color="auto" w:fill="EDF3FB"/>
            <w:tcMar>
              <w:top w:w="120" w:type="dxa"/>
              <w:left w:w="120" w:type="dxa"/>
              <w:bottom w:w="120" w:type="dxa"/>
              <w:right w:w="120" w:type="dxa"/>
            </w:tcMar>
            <w:vAlign w:val="center"/>
          </w:tcPr>
          <w:p w14:paraId="5C8AE4D9" w14:textId="77777777" w:rsidR="00F249F7" w:rsidRDefault="00000000">
            <w:pPr>
              <w:jc w:val="center"/>
            </w:pPr>
            <w:r>
              <w:rPr>
                <w:b/>
                <w:color w:val="1F3A5F"/>
                <w:sz w:val="36"/>
              </w:rPr>
              <w:t>4.38</w:t>
            </w:r>
          </w:p>
          <w:p w14:paraId="577A3F7C" w14:textId="77777777" w:rsidR="00F249F7" w:rsidRDefault="00000000">
            <w:pPr>
              <w:spacing w:before="40" w:after="0"/>
              <w:jc w:val="center"/>
            </w:pPr>
            <w:r>
              <w:rPr>
                <w:color w:val="4B5563"/>
                <w:sz w:val="21"/>
              </w:rPr>
              <w:t>avg items per order</w:t>
            </w:r>
          </w:p>
        </w:tc>
        <w:tc>
          <w:tcPr>
            <w:tcW w:w="3139" w:type="dxa"/>
            <w:tcBorders>
              <w:top w:val="single" w:sz="8" w:space="0" w:color="FFFFFF"/>
              <w:left w:val="single" w:sz="8" w:space="0" w:color="FFFFFF"/>
              <w:bottom w:val="single" w:sz="8" w:space="0" w:color="FFFFFF"/>
              <w:right w:val="single" w:sz="8" w:space="0" w:color="FFFFFF"/>
            </w:tcBorders>
            <w:shd w:val="clear" w:color="auto" w:fill="EDF3FB"/>
            <w:tcMar>
              <w:top w:w="120" w:type="dxa"/>
              <w:left w:w="120" w:type="dxa"/>
              <w:bottom w:w="120" w:type="dxa"/>
              <w:right w:w="120" w:type="dxa"/>
            </w:tcMar>
            <w:vAlign w:val="center"/>
          </w:tcPr>
          <w:p w14:paraId="07E24C0C" w14:textId="77777777" w:rsidR="00F249F7" w:rsidRDefault="00000000">
            <w:pPr>
              <w:jc w:val="center"/>
            </w:pPr>
            <w:r>
              <w:rPr>
                <w:b/>
                <w:color w:val="1F3A5F"/>
                <w:sz w:val="36"/>
              </w:rPr>
              <w:t>$555,559</w:t>
            </w:r>
          </w:p>
          <w:p w14:paraId="0F8C0D3A" w14:textId="77777777" w:rsidR="00F249F7" w:rsidRDefault="00000000">
            <w:pPr>
              <w:spacing w:before="40" w:after="0"/>
              <w:jc w:val="center"/>
            </w:pPr>
            <w:r>
              <w:rPr>
                <w:color w:val="4B5563"/>
                <w:sz w:val="21"/>
              </w:rPr>
              <w:t>top product revenue</w:t>
            </w:r>
          </w:p>
        </w:tc>
      </w:tr>
    </w:tbl>
    <w:p w14:paraId="0FE9DF3E" w14:textId="7DF0CAAF" w:rsidR="00F249F7" w:rsidRDefault="00F249F7">
      <w:pPr>
        <w:spacing w:after="240"/>
      </w:pPr>
    </w:p>
    <w:p w14:paraId="1A261588" w14:textId="77777777" w:rsidR="00F249F7" w:rsidRDefault="00000000">
      <w:pPr>
        <w:pStyle w:val="Heading1"/>
      </w:pPr>
      <w:r>
        <w:t>1. Project overview</w:t>
      </w:r>
    </w:p>
    <w:p w14:paraId="4214CB3D" w14:textId="77777777" w:rsidR="00F249F7" w:rsidRDefault="00000000">
      <w:r>
        <w:rPr>
          <w:b/>
        </w:rPr>
        <w:t xml:space="preserve">Dataset and schema. </w:t>
      </w:r>
      <w:r>
        <w:t xml:space="preserve">The analysis is built on three related tables linked by foreign keys: </w:t>
      </w:r>
      <w:r>
        <w:rPr>
          <w:b/>
        </w:rPr>
        <w:t>customers</w:t>
      </w:r>
      <w:r>
        <w:t xml:space="preserve">, </w:t>
      </w:r>
      <w:r>
        <w:rPr>
          <w:b/>
        </w:rPr>
        <w:t>orders</w:t>
      </w:r>
      <w:r>
        <w:t xml:space="preserve">, and </w:t>
      </w:r>
      <w:r>
        <w:rPr>
          <w:b/>
        </w:rPr>
        <w:t>order_items</w:t>
      </w:r>
      <w:r>
        <w:t xml:space="preserve">. Revenue is calculated as </w:t>
      </w:r>
      <w:r>
        <w:rPr>
          <w:b/>
          <w:color w:val="1F3A5F"/>
        </w:rPr>
        <w:t>quantity × list_price × (1 − discount)</w:t>
      </w:r>
      <w:r>
        <w:t>, which was used consistently across spend, product revenue, and monthly trend calculations.</w:t>
      </w:r>
    </w:p>
    <w:tbl>
      <w:tblPr>
        <w:tblW w:w="0" w:type="auto"/>
        <w:jc w:val="center"/>
        <w:tblLayout w:type="fixed"/>
        <w:tblLook w:val="04A0" w:firstRow="1" w:lastRow="0" w:firstColumn="1" w:lastColumn="0" w:noHBand="0" w:noVBand="1"/>
      </w:tblPr>
      <w:tblGrid>
        <w:gridCol w:w="2880"/>
        <w:gridCol w:w="6840"/>
      </w:tblGrid>
      <w:tr w:rsidR="00F249F7" w14:paraId="7BE8A2CD" w14:textId="77777777">
        <w:trPr>
          <w:jc w:val="center"/>
        </w:trPr>
        <w:tc>
          <w:tcPr>
            <w:tcW w:w="2880" w:type="dxa"/>
            <w:tcBorders>
              <w:top w:val="single" w:sz="6" w:space="0" w:color="D8DEE8"/>
              <w:left w:val="single" w:sz="6" w:space="0" w:color="D8DEE8"/>
              <w:bottom w:val="single" w:sz="6" w:space="0" w:color="D8DEE8"/>
              <w:right w:val="single" w:sz="6" w:space="0" w:color="D8DEE8"/>
            </w:tcBorders>
            <w:shd w:val="clear" w:color="auto" w:fill="EDF3FB"/>
            <w:tcMar>
              <w:top w:w="90" w:type="dxa"/>
              <w:left w:w="100" w:type="dxa"/>
              <w:bottom w:w="90" w:type="dxa"/>
              <w:right w:w="100" w:type="dxa"/>
            </w:tcMar>
            <w:vAlign w:val="center"/>
          </w:tcPr>
          <w:p w14:paraId="32C5ABEB" w14:textId="77777777" w:rsidR="00F249F7" w:rsidRDefault="00000000">
            <w:r>
              <w:rPr>
                <w:b/>
                <w:color w:val="1F3A5F"/>
              </w:rPr>
              <w:t>Business domain</w:t>
            </w:r>
          </w:p>
        </w:tc>
        <w:tc>
          <w:tcPr>
            <w:tcW w:w="6840" w:type="dxa"/>
            <w:tcBorders>
              <w:top w:val="single" w:sz="6" w:space="0" w:color="D8DEE8"/>
              <w:left w:val="single" w:sz="6" w:space="0" w:color="D8DEE8"/>
              <w:bottom w:val="single" w:sz="6" w:space="0" w:color="D8DEE8"/>
              <w:right w:val="single" w:sz="6" w:space="0" w:color="D8DEE8"/>
            </w:tcBorders>
            <w:shd w:val="clear" w:color="auto" w:fill="FFFFFF"/>
            <w:tcMar>
              <w:top w:w="90" w:type="dxa"/>
              <w:left w:w="100" w:type="dxa"/>
              <w:bottom w:w="90" w:type="dxa"/>
              <w:right w:w="100" w:type="dxa"/>
            </w:tcMar>
            <w:vAlign w:val="center"/>
          </w:tcPr>
          <w:p w14:paraId="64611828" w14:textId="77777777" w:rsidR="00F249F7" w:rsidRDefault="00000000">
            <w:r>
              <w:t>Retail order management / bike store sales analytics</w:t>
            </w:r>
          </w:p>
        </w:tc>
      </w:tr>
      <w:tr w:rsidR="00F249F7" w14:paraId="10245757" w14:textId="77777777">
        <w:trPr>
          <w:jc w:val="center"/>
        </w:trPr>
        <w:tc>
          <w:tcPr>
            <w:tcW w:w="2880" w:type="dxa"/>
            <w:tcBorders>
              <w:top w:val="single" w:sz="6" w:space="0" w:color="D8DEE8"/>
              <w:left w:val="single" w:sz="6" w:space="0" w:color="D8DEE8"/>
              <w:bottom w:val="single" w:sz="6" w:space="0" w:color="D8DEE8"/>
              <w:right w:val="single" w:sz="6" w:space="0" w:color="D8DEE8"/>
            </w:tcBorders>
            <w:shd w:val="clear" w:color="auto" w:fill="EDF3FB"/>
            <w:tcMar>
              <w:top w:w="90" w:type="dxa"/>
              <w:left w:w="100" w:type="dxa"/>
              <w:bottom w:w="90" w:type="dxa"/>
              <w:right w:w="100" w:type="dxa"/>
            </w:tcMar>
            <w:vAlign w:val="center"/>
          </w:tcPr>
          <w:p w14:paraId="26BA7E5F" w14:textId="77777777" w:rsidR="00F249F7" w:rsidRDefault="00000000">
            <w:r>
              <w:rPr>
                <w:b/>
                <w:color w:val="1F3A5F"/>
              </w:rPr>
              <w:t>Date coverage</w:t>
            </w:r>
          </w:p>
        </w:tc>
        <w:tc>
          <w:tcPr>
            <w:tcW w:w="6840" w:type="dxa"/>
            <w:tcBorders>
              <w:top w:val="single" w:sz="6" w:space="0" w:color="D8DEE8"/>
              <w:left w:val="single" w:sz="6" w:space="0" w:color="D8DEE8"/>
              <w:bottom w:val="single" w:sz="6" w:space="0" w:color="D8DEE8"/>
              <w:right w:val="single" w:sz="6" w:space="0" w:color="D8DEE8"/>
            </w:tcBorders>
            <w:shd w:val="clear" w:color="auto" w:fill="FFFFFF"/>
            <w:tcMar>
              <w:top w:w="90" w:type="dxa"/>
              <w:left w:w="100" w:type="dxa"/>
              <w:bottom w:w="90" w:type="dxa"/>
              <w:right w:w="100" w:type="dxa"/>
            </w:tcMar>
            <w:vAlign w:val="center"/>
          </w:tcPr>
          <w:p w14:paraId="5B8ECB91" w14:textId="77777777" w:rsidR="00F249F7" w:rsidRDefault="00000000">
            <w:r>
              <w:t>Jan 2016 through 2017, with partial 2018 records</w:t>
            </w:r>
          </w:p>
        </w:tc>
      </w:tr>
      <w:tr w:rsidR="00F249F7" w14:paraId="3621F785" w14:textId="77777777">
        <w:trPr>
          <w:jc w:val="center"/>
        </w:trPr>
        <w:tc>
          <w:tcPr>
            <w:tcW w:w="2880" w:type="dxa"/>
            <w:tcBorders>
              <w:top w:val="single" w:sz="6" w:space="0" w:color="D8DEE8"/>
              <w:left w:val="single" w:sz="6" w:space="0" w:color="D8DEE8"/>
              <w:bottom w:val="single" w:sz="6" w:space="0" w:color="D8DEE8"/>
              <w:right w:val="single" w:sz="6" w:space="0" w:color="D8DEE8"/>
            </w:tcBorders>
            <w:shd w:val="clear" w:color="auto" w:fill="EDF3FB"/>
            <w:tcMar>
              <w:top w:w="90" w:type="dxa"/>
              <w:left w:w="100" w:type="dxa"/>
              <w:bottom w:w="90" w:type="dxa"/>
              <w:right w:w="100" w:type="dxa"/>
            </w:tcMar>
            <w:vAlign w:val="center"/>
          </w:tcPr>
          <w:p w14:paraId="5D375A07" w14:textId="77777777" w:rsidR="00F249F7" w:rsidRDefault="00000000">
            <w:r>
              <w:rPr>
                <w:b/>
                <w:color w:val="1F3A5F"/>
              </w:rPr>
              <w:t>Entities analyzed</w:t>
            </w:r>
          </w:p>
        </w:tc>
        <w:tc>
          <w:tcPr>
            <w:tcW w:w="6840" w:type="dxa"/>
            <w:tcBorders>
              <w:top w:val="single" w:sz="6" w:space="0" w:color="D8DEE8"/>
              <w:left w:val="single" w:sz="6" w:space="0" w:color="D8DEE8"/>
              <w:bottom w:val="single" w:sz="6" w:space="0" w:color="D8DEE8"/>
              <w:right w:val="single" w:sz="6" w:space="0" w:color="D8DEE8"/>
            </w:tcBorders>
            <w:shd w:val="clear" w:color="auto" w:fill="FFFFFF"/>
            <w:tcMar>
              <w:top w:w="90" w:type="dxa"/>
              <w:left w:w="100" w:type="dxa"/>
              <w:bottom w:w="90" w:type="dxa"/>
              <w:right w:w="100" w:type="dxa"/>
            </w:tcMar>
            <w:vAlign w:val="center"/>
          </w:tcPr>
          <w:p w14:paraId="2F85ABF1" w14:textId="77777777" w:rsidR="00F249F7" w:rsidRDefault="00000000">
            <w:r>
              <w:t>Customers, orders, order line items, products, cities/states</w:t>
            </w:r>
          </w:p>
        </w:tc>
      </w:tr>
      <w:tr w:rsidR="00F249F7" w14:paraId="5BF0B803" w14:textId="77777777">
        <w:trPr>
          <w:jc w:val="center"/>
        </w:trPr>
        <w:tc>
          <w:tcPr>
            <w:tcW w:w="2880" w:type="dxa"/>
            <w:tcBorders>
              <w:top w:val="single" w:sz="6" w:space="0" w:color="D8DEE8"/>
              <w:left w:val="single" w:sz="6" w:space="0" w:color="D8DEE8"/>
              <w:bottom w:val="single" w:sz="6" w:space="0" w:color="D8DEE8"/>
              <w:right w:val="single" w:sz="6" w:space="0" w:color="D8DEE8"/>
            </w:tcBorders>
            <w:shd w:val="clear" w:color="auto" w:fill="EDF3FB"/>
            <w:tcMar>
              <w:top w:w="90" w:type="dxa"/>
              <w:left w:w="100" w:type="dxa"/>
              <w:bottom w:w="90" w:type="dxa"/>
              <w:right w:w="100" w:type="dxa"/>
            </w:tcMar>
            <w:vAlign w:val="center"/>
          </w:tcPr>
          <w:p w14:paraId="50218148" w14:textId="77777777" w:rsidR="00F249F7" w:rsidRDefault="00000000">
            <w:r>
              <w:rPr>
                <w:b/>
                <w:color w:val="1F3A5F"/>
              </w:rPr>
              <w:t>Primary business themes</w:t>
            </w:r>
          </w:p>
        </w:tc>
        <w:tc>
          <w:tcPr>
            <w:tcW w:w="6840" w:type="dxa"/>
            <w:tcBorders>
              <w:top w:val="single" w:sz="6" w:space="0" w:color="D8DEE8"/>
              <w:left w:val="single" w:sz="6" w:space="0" w:color="D8DEE8"/>
              <w:bottom w:val="single" w:sz="6" w:space="0" w:color="D8DEE8"/>
              <w:right w:val="single" w:sz="6" w:space="0" w:color="D8DEE8"/>
            </w:tcBorders>
            <w:shd w:val="clear" w:color="auto" w:fill="FFFFFF"/>
            <w:tcMar>
              <w:top w:w="90" w:type="dxa"/>
              <w:left w:w="100" w:type="dxa"/>
              <w:bottom w:w="90" w:type="dxa"/>
              <w:right w:w="100" w:type="dxa"/>
            </w:tcMar>
            <w:vAlign w:val="center"/>
          </w:tcPr>
          <w:p w14:paraId="30698A70" w14:textId="77777777" w:rsidR="00F249F7" w:rsidRDefault="00000000">
            <w:r>
              <w:t>Customer spend, repeat buying, geography, revenue trend, product performance, discount leakage, basket size</w:t>
            </w:r>
          </w:p>
        </w:tc>
      </w:tr>
      <w:tr w:rsidR="00F249F7" w14:paraId="63E7385F" w14:textId="77777777">
        <w:trPr>
          <w:jc w:val="center"/>
        </w:trPr>
        <w:tc>
          <w:tcPr>
            <w:tcW w:w="2880" w:type="dxa"/>
            <w:tcBorders>
              <w:top w:val="single" w:sz="6" w:space="0" w:color="D8DEE8"/>
              <w:left w:val="single" w:sz="6" w:space="0" w:color="D8DEE8"/>
              <w:bottom w:val="single" w:sz="6" w:space="0" w:color="D8DEE8"/>
              <w:right w:val="single" w:sz="6" w:space="0" w:color="D8DEE8"/>
            </w:tcBorders>
            <w:shd w:val="clear" w:color="auto" w:fill="EDF3FB"/>
            <w:tcMar>
              <w:top w:w="90" w:type="dxa"/>
              <w:left w:w="100" w:type="dxa"/>
              <w:bottom w:w="90" w:type="dxa"/>
              <w:right w:w="100" w:type="dxa"/>
            </w:tcMar>
            <w:vAlign w:val="center"/>
          </w:tcPr>
          <w:p w14:paraId="3CD03650" w14:textId="77777777" w:rsidR="00F249F7" w:rsidRDefault="00000000">
            <w:r>
              <w:rPr>
                <w:b/>
                <w:color w:val="1F3A5F"/>
              </w:rPr>
              <w:t>Revenue formula</w:t>
            </w:r>
          </w:p>
        </w:tc>
        <w:tc>
          <w:tcPr>
            <w:tcW w:w="6840" w:type="dxa"/>
            <w:tcBorders>
              <w:top w:val="single" w:sz="6" w:space="0" w:color="D8DEE8"/>
              <w:left w:val="single" w:sz="6" w:space="0" w:color="D8DEE8"/>
              <w:bottom w:val="single" w:sz="6" w:space="0" w:color="D8DEE8"/>
              <w:right w:val="single" w:sz="6" w:space="0" w:color="D8DEE8"/>
            </w:tcBorders>
            <w:shd w:val="clear" w:color="auto" w:fill="FFFFFF"/>
            <w:tcMar>
              <w:top w:w="90" w:type="dxa"/>
              <w:left w:w="100" w:type="dxa"/>
              <w:bottom w:w="90" w:type="dxa"/>
              <w:right w:w="100" w:type="dxa"/>
            </w:tcMar>
            <w:vAlign w:val="center"/>
          </w:tcPr>
          <w:p w14:paraId="1AC07222" w14:textId="77777777" w:rsidR="00F249F7" w:rsidRDefault="00000000">
            <w:r>
              <w:t>quantity × list_price × (1 − discount)</w:t>
            </w:r>
          </w:p>
        </w:tc>
      </w:tr>
      <w:tr w:rsidR="00F249F7" w14:paraId="299D8FA3" w14:textId="77777777">
        <w:trPr>
          <w:jc w:val="center"/>
        </w:trPr>
        <w:tc>
          <w:tcPr>
            <w:tcW w:w="2880" w:type="dxa"/>
            <w:tcBorders>
              <w:top w:val="single" w:sz="6" w:space="0" w:color="D8DEE8"/>
              <w:left w:val="single" w:sz="6" w:space="0" w:color="D8DEE8"/>
              <w:bottom w:val="single" w:sz="6" w:space="0" w:color="D8DEE8"/>
              <w:right w:val="single" w:sz="6" w:space="0" w:color="D8DEE8"/>
            </w:tcBorders>
            <w:shd w:val="clear" w:color="auto" w:fill="EDF3FB"/>
            <w:tcMar>
              <w:top w:w="90" w:type="dxa"/>
              <w:left w:w="100" w:type="dxa"/>
              <w:bottom w:w="90" w:type="dxa"/>
              <w:right w:w="100" w:type="dxa"/>
            </w:tcMar>
            <w:vAlign w:val="center"/>
          </w:tcPr>
          <w:p w14:paraId="386A934B" w14:textId="77777777" w:rsidR="00F249F7" w:rsidRDefault="00000000">
            <w:r>
              <w:rPr>
                <w:b/>
                <w:color w:val="1F3A5F"/>
              </w:rPr>
              <w:t>SQL techniques applied</w:t>
            </w:r>
          </w:p>
        </w:tc>
        <w:tc>
          <w:tcPr>
            <w:tcW w:w="6840" w:type="dxa"/>
            <w:tcBorders>
              <w:top w:val="single" w:sz="6" w:space="0" w:color="D8DEE8"/>
              <w:left w:val="single" w:sz="6" w:space="0" w:color="D8DEE8"/>
              <w:bottom w:val="single" w:sz="6" w:space="0" w:color="D8DEE8"/>
              <w:right w:val="single" w:sz="6" w:space="0" w:color="D8DEE8"/>
            </w:tcBorders>
            <w:shd w:val="clear" w:color="auto" w:fill="FFFFFF"/>
            <w:tcMar>
              <w:top w:w="90" w:type="dxa"/>
              <w:left w:w="100" w:type="dxa"/>
              <w:bottom w:w="90" w:type="dxa"/>
              <w:right w:w="100" w:type="dxa"/>
            </w:tcMar>
            <w:vAlign w:val="center"/>
          </w:tcPr>
          <w:p w14:paraId="6BA1649B" w14:textId="77777777" w:rsidR="00F249F7" w:rsidRDefault="00000000">
            <w:r>
              <w:t>INNER JOIN, LEFT JOIN, GROUP BY, aggregates, HAVING, CTEs, ORDER BY, DATE_FORMAT</w:t>
            </w:r>
          </w:p>
        </w:tc>
      </w:tr>
    </w:tbl>
    <w:p w14:paraId="1C9C2753" w14:textId="77777777" w:rsidR="00F249F7" w:rsidRDefault="00F249F7"/>
    <w:p w14:paraId="2D9D5D17" w14:textId="77777777" w:rsidR="00F249F7" w:rsidRDefault="00000000">
      <w:r>
        <w:rPr>
          <w:noProof/>
        </w:rPr>
        <w:lastRenderedPageBreak/>
        <w:drawing>
          <wp:inline distT="0" distB="0" distL="0" distR="0" wp14:anchorId="0BB1DBFE" wp14:editId="41515E5D">
            <wp:extent cx="5852160" cy="30084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d53df1-fcec-4399-8d24-80f2428ebac7.png"/>
                    <pic:cNvPicPr/>
                  </pic:nvPicPr>
                  <pic:blipFill>
                    <a:blip r:embed="rId8"/>
                    <a:stretch>
                      <a:fillRect/>
                    </a:stretch>
                  </pic:blipFill>
                  <pic:spPr>
                    <a:xfrm>
                      <a:off x="0" y="0"/>
                      <a:ext cx="5852160" cy="3008444"/>
                    </a:xfrm>
                    <a:prstGeom prst="rect">
                      <a:avLst/>
                    </a:prstGeom>
                  </pic:spPr>
                </pic:pic>
              </a:graphicData>
            </a:graphic>
          </wp:inline>
        </w:drawing>
      </w:r>
    </w:p>
    <w:p w14:paraId="09090F34" w14:textId="77777777" w:rsidR="00F249F7" w:rsidRDefault="00000000">
      <w:pPr>
        <w:pStyle w:val="CaptionCustom"/>
        <w:jc w:val="center"/>
      </w:pPr>
      <w:r>
        <w:t>Figure 1. Database schema used in the analysis.</w:t>
      </w:r>
    </w:p>
    <w:p w14:paraId="3B98FB2F" w14:textId="77777777" w:rsidR="00F249F7" w:rsidRDefault="00000000">
      <w:pPr>
        <w:pStyle w:val="Heading1"/>
      </w:pPr>
      <w:r>
        <w:t>2. Analytical scope and questions answered</w:t>
      </w:r>
    </w:p>
    <w:tbl>
      <w:tblPr>
        <w:tblW w:w="0" w:type="auto"/>
        <w:jc w:val="center"/>
        <w:tblLayout w:type="fixed"/>
        <w:tblLook w:val="04A0" w:firstRow="1" w:lastRow="0" w:firstColumn="1" w:lastColumn="0" w:noHBand="0" w:noVBand="1"/>
      </w:tblPr>
      <w:tblGrid>
        <w:gridCol w:w="2664"/>
        <w:gridCol w:w="7056"/>
      </w:tblGrid>
      <w:tr w:rsidR="00F249F7" w14:paraId="05426D01" w14:textId="77777777">
        <w:trPr>
          <w:jc w:val="center"/>
        </w:trPr>
        <w:tc>
          <w:tcPr>
            <w:tcW w:w="2664" w:type="dxa"/>
            <w:tcBorders>
              <w:top w:val="single" w:sz="6" w:space="0" w:color="D8DEE8"/>
              <w:left w:val="single" w:sz="6" w:space="0" w:color="D8DEE8"/>
              <w:bottom w:val="single" w:sz="6" w:space="0" w:color="D8DEE8"/>
              <w:right w:val="single" w:sz="6" w:space="0" w:color="D8DEE8"/>
            </w:tcBorders>
            <w:shd w:val="clear" w:color="auto" w:fill="F7F9FC"/>
            <w:tcMar>
              <w:top w:w="90" w:type="dxa"/>
              <w:left w:w="100" w:type="dxa"/>
              <w:bottom w:w="90" w:type="dxa"/>
              <w:right w:w="100" w:type="dxa"/>
            </w:tcMar>
          </w:tcPr>
          <w:p w14:paraId="76E903E0" w14:textId="77777777" w:rsidR="00F249F7" w:rsidRDefault="00000000">
            <w:r>
              <w:rPr>
                <w:b/>
                <w:color w:val="1F3A5F"/>
              </w:rPr>
              <w:t>Customer insights</w:t>
            </w:r>
          </w:p>
        </w:tc>
        <w:tc>
          <w:tcPr>
            <w:tcW w:w="7056" w:type="dxa"/>
            <w:tcBorders>
              <w:top w:val="single" w:sz="6" w:space="0" w:color="D8DEE8"/>
              <w:left w:val="single" w:sz="6" w:space="0" w:color="D8DEE8"/>
              <w:bottom w:val="single" w:sz="6" w:space="0" w:color="D8DEE8"/>
              <w:right w:val="single" w:sz="6" w:space="0" w:color="D8DEE8"/>
            </w:tcBorders>
            <w:shd w:val="clear" w:color="auto" w:fill="FFFFFF"/>
            <w:tcMar>
              <w:top w:w="90" w:type="dxa"/>
              <w:left w:w="100" w:type="dxa"/>
              <w:bottom w:w="90" w:type="dxa"/>
              <w:right w:w="100" w:type="dxa"/>
            </w:tcMar>
          </w:tcPr>
          <w:p w14:paraId="6446A55A" w14:textId="77777777" w:rsidR="00F249F7" w:rsidRDefault="00000000">
            <w:r>
              <w:t>Top spenders; repeat customers; city/state concentration; customers with no orders</w:t>
            </w:r>
          </w:p>
        </w:tc>
      </w:tr>
      <w:tr w:rsidR="00F249F7" w14:paraId="0B534EAA" w14:textId="77777777">
        <w:trPr>
          <w:jc w:val="center"/>
        </w:trPr>
        <w:tc>
          <w:tcPr>
            <w:tcW w:w="2664" w:type="dxa"/>
            <w:tcBorders>
              <w:top w:val="single" w:sz="6" w:space="0" w:color="D8DEE8"/>
              <w:left w:val="single" w:sz="6" w:space="0" w:color="D8DEE8"/>
              <w:bottom w:val="single" w:sz="6" w:space="0" w:color="D8DEE8"/>
              <w:right w:val="single" w:sz="6" w:space="0" w:color="D8DEE8"/>
            </w:tcBorders>
            <w:shd w:val="clear" w:color="auto" w:fill="EDF3FB"/>
            <w:tcMar>
              <w:top w:w="90" w:type="dxa"/>
              <w:left w:w="100" w:type="dxa"/>
              <w:bottom w:w="90" w:type="dxa"/>
              <w:right w:w="100" w:type="dxa"/>
            </w:tcMar>
          </w:tcPr>
          <w:p w14:paraId="605C63C7" w14:textId="77777777" w:rsidR="00F249F7" w:rsidRDefault="00000000">
            <w:r>
              <w:rPr>
                <w:b/>
                <w:color w:val="1F3A5F"/>
              </w:rPr>
              <w:t>Revenue and sales</w:t>
            </w:r>
          </w:p>
        </w:tc>
        <w:tc>
          <w:tcPr>
            <w:tcW w:w="7056" w:type="dxa"/>
            <w:tcBorders>
              <w:top w:val="single" w:sz="6" w:space="0" w:color="D8DEE8"/>
              <w:left w:val="single" w:sz="6" w:space="0" w:color="D8DEE8"/>
              <w:bottom w:val="single" w:sz="6" w:space="0" w:color="D8DEE8"/>
              <w:right w:val="single" w:sz="6" w:space="0" w:color="D8DEE8"/>
            </w:tcBorders>
            <w:shd w:val="clear" w:color="auto" w:fill="FFFFFF"/>
            <w:tcMar>
              <w:top w:w="90" w:type="dxa"/>
              <w:left w:w="100" w:type="dxa"/>
              <w:bottom w:w="90" w:type="dxa"/>
              <w:right w:w="100" w:type="dxa"/>
            </w:tcMar>
          </w:tcPr>
          <w:p w14:paraId="536CADC5" w14:textId="77777777" w:rsidR="00F249F7" w:rsidRDefault="00000000">
            <w:r>
              <w:t>Monthly revenue trend; highest-revenue product; discount loss and margin pressure</w:t>
            </w:r>
          </w:p>
        </w:tc>
      </w:tr>
      <w:tr w:rsidR="00F249F7" w14:paraId="441FA1DA" w14:textId="77777777">
        <w:trPr>
          <w:jc w:val="center"/>
        </w:trPr>
        <w:tc>
          <w:tcPr>
            <w:tcW w:w="2664" w:type="dxa"/>
            <w:tcBorders>
              <w:top w:val="single" w:sz="6" w:space="0" w:color="D8DEE8"/>
              <w:left w:val="single" w:sz="6" w:space="0" w:color="D8DEE8"/>
              <w:bottom w:val="single" w:sz="6" w:space="0" w:color="D8DEE8"/>
              <w:right w:val="single" w:sz="6" w:space="0" w:color="D8DEE8"/>
            </w:tcBorders>
            <w:shd w:val="clear" w:color="auto" w:fill="F7F9FC"/>
            <w:tcMar>
              <w:top w:w="90" w:type="dxa"/>
              <w:left w:w="100" w:type="dxa"/>
              <w:bottom w:w="90" w:type="dxa"/>
              <w:right w:w="100" w:type="dxa"/>
            </w:tcMar>
          </w:tcPr>
          <w:p w14:paraId="15FD790C" w14:textId="77777777" w:rsidR="00F249F7" w:rsidRDefault="00000000">
            <w:r>
              <w:rPr>
                <w:b/>
                <w:color w:val="1F3A5F"/>
              </w:rPr>
              <w:t>Basket analysis</w:t>
            </w:r>
          </w:p>
        </w:tc>
        <w:tc>
          <w:tcPr>
            <w:tcW w:w="7056" w:type="dxa"/>
            <w:tcBorders>
              <w:top w:val="single" w:sz="6" w:space="0" w:color="D8DEE8"/>
              <w:left w:val="single" w:sz="6" w:space="0" w:color="D8DEE8"/>
              <w:bottom w:val="single" w:sz="6" w:space="0" w:color="D8DEE8"/>
              <w:right w:val="single" w:sz="6" w:space="0" w:color="D8DEE8"/>
            </w:tcBorders>
            <w:shd w:val="clear" w:color="auto" w:fill="FFFFFF"/>
            <w:tcMar>
              <w:top w:w="90" w:type="dxa"/>
              <w:left w:w="100" w:type="dxa"/>
              <w:bottom w:w="90" w:type="dxa"/>
              <w:right w:w="100" w:type="dxa"/>
            </w:tcMar>
          </w:tcPr>
          <w:p w14:paraId="3819780F" w14:textId="77777777" w:rsidR="00F249F7" w:rsidRDefault="00000000">
            <w:r>
              <w:t>Average items per order and implications for bundling/upsell behavior</w:t>
            </w:r>
          </w:p>
        </w:tc>
      </w:tr>
      <w:tr w:rsidR="00F249F7" w14:paraId="5DE2F846" w14:textId="77777777">
        <w:trPr>
          <w:jc w:val="center"/>
        </w:trPr>
        <w:tc>
          <w:tcPr>
            <w:tcW w:w="2664" w:type="dxa"/>
            <w:tcBorders>
              <w:top w:val="single" w:sz="6" w:space="0" w:color="D8DEE8"/>
              <w:left w:val="single" w:sz="6" w:space="0" w:color="D8DEE8"/>
              <w:bottom w:val="single" w:sz="6" w:space="0" w:color="D8DEE8"/>
              <w:right w:val="single" w:sz="6" w:space="0" w:color="D8DEE8"/>
            </w:tcBorders>
            <w:shd w:val="clear" w:color="auto" w:fill="EDF3FB"/>
            <w:tcMar>
              <w:top w:w="90" w:type="dxa"/>
              <w:left w:w="100" w:type="dxa"/>
              <w:bottom w:w="90" w:type="dxa"/>
              <w:right w:w="100" w:type="dxa"/>
            </w:tcMar>
          </w:tcPr>
          <w:p w14:paraId="0C911033" w14:textId="77777777" w:rsidR="00F249F7" w:rsidRDefault="00000000">
            <w:r>
              <w:rPr>
                <w:b/>
                <w:color w:val="1F3A5F"/>
              </w:rPr>
              <w:t>Project outcome</w:t>
            </w:r>
          </w:p>
        </w:tc>
        <w:tc>
          <w:tcPr>
            <w:tcW w:w="7056" w:type="dxa"/>
            <w:tcBorders>
              <w:top w:val="single" w:sz="6" w:space="0" w:color="D8DEE8"/>
              <w:left w:val="single" w:sz="6" w:space="0" w:color="D8DEE8"/>
              <w:bottom w:val="single" w:sz="6" w:space="0" w:color="D8DEE8"/>
              <w:right w:val="single" w:sz="6" w:space="0" w:color="D8DEE8"/>
            </w:tcBorders>
            <w:shd w:val="clear" w:color="auto" w:fill="FFFFFF"/>
            <w:tcMar>
              <w:top w:w="90" w:type="dxa"/>
              <w:left w:w="100" w:type="dxa"/>
              <w:bottom w:w="90" w:type="dxa"/>
              <w:right w:w="100" w:type="dxa"/>
            </w:tcMar>
          </w:tcPr>
          <w:p w14:paraId="34272C80" w14:textId="77777777" w:rsidR="00F249F7" w:rsidRDefault="00000000">
            <w:r>
              <w:t>Convert relational sales data into clear, business-facing insights using SQL</w:t>
            </w:r>
          </w:p>
        </w:tc>
      </w:tr>
    </w:tbl>
    <w:p w14:paraId="675B8419" w14:textId="77777777" w:rsidR="00F249F7" w:rsidRDefault="00F249F7"/>
    <w:p w14:paraId="3CE797C9" w14:textId="77777777" w:rsidR="00F249F7" w:rsidRDefault="00000000">
      <w:pPr>
        <w:pStyle w:val="Heading1"/>
      </w:pPr>
      <w:r>
        <w:t>3. Key results snapshot</w:t>
      </w:r>
    </w:p>
    <w:p w14:paraId="1BB6D8A8" w14:textId="77777777" w:rsidR="00F249F7" w:rsidRDefault="00000000">
      <w:r>
        <w:rPr>
          <w:b/>
        </w:rPr>
        <w:t xml:space="preserve">The table below summarizes the main findings produced by the SQL queries. </w:t>
      </w:r>
      <w:r>
        <w:t>These results are the foundation for the final business insights and recommendations.</w:t>
      </w:r>
    </w:p>
    <w:tbl>
      <w:tblPr>
        <w:tblW w:w="0" w:type="auto"/>
        <w:jc w:val="center"/>
        <w:tblLayout w:type="fixed"/>
        <w:tblLook w:val="04A0" w:firstRow="1" w:lastRow="0" w:firstColumn="1" w:lastColumn="0" w:noHBand="0" w:noVBand="1"/>
      </w:tblPr>
      <w:tblGrid>
        <w:gridCol w:w="2232"/>
        <w:gridCol w:w="5256"/>
        <w:gridCol w:w="2232"/>
      </w:tblGrid>
      <w:tr w:rsidR="00F249F7" w14:paraId="018AA0EE" w14:textId="77777777">
        <w:trPr>
          <w:jc w:val="center"/>
        </w:trPr>
        <w:tc>
          <w:tcPr>
            <w:tcW w:w="2232" w:type="dxa"/>
            <w:tcBorders>
              <w:top w:val="single" w:sz="8" w:space="0" w:color="C9D7EA"/>
              <w:left w:val="single" w:sz="8" w:space="0" w:color="C9D7EA"/>
              <w:bottom w:val="single" w:sz="8" w:space="0" w:color="C9D7EA"/>
              <w:right w:val="single" w:sz="8" w:space="0" w:color="C9D7EA"/>
            </w:tcBorders>
            <w:shd w:val="clear" w:color="auto" w:fill="DCE8F7"/>
            <w:tcMar>
              <w:top w:w="100" w:type="dxa"/>
              <w:left w:w="100" w:type="dxa"/>
              <w:bottom w:w="100" w:type="dxa"/>
              <w:right w:w="100" w:type="dxa"/>
            </w:tcMar>
          </w:tcPr>
          <w:p w14:paraId="50A26851" w14:textId="77777777" w:rsidR="00F249F7" w:rsidRDefault="00000000">
            <w:r>
              <w:rPr>
                <w:b/>
                <w:color w:val="1F3A5F"/>
              </w:rPr>
              <w:t>Analysis area</w:t>
            </w:r>
          </w:p>
        </w:tc>
        <w:tc>
          <w:tcPr>
            <w:tcW w:w="5256" w:type="dxa"/>
            <w:tcBorders>
              <w:top w:val="single" w:sz="8" w:space="0" w:color="C9D7EA"/>
              <w:left w:val="single" w:sz="8" w:space="0" w:color="C9D7EA"/>
              <w:bottom w:val="single" w:sz="8" w:space="0" w:color="C9D7EA"/>
              <w:right w:val="single" w:sz="8" w:space="0" w:color="C9D7EA"/>
            </w:tcBorders>
            <w:shd w:val="clear" w:color="auto" w:fill="DCE8F7"/>
            <w:tcMar>
              <w:top w:w="100" w:type="dxa"/>
              <w:left w:w="100" w:type="dxa"/>
              <w:bottom w:w="100" w:type="dxa"/>
              <w:right w:w="100" w:type="dxa"/>
            </w:tcMar>
          </w:tcPr>
          <w:p w14:paraId="0188C99D" w14:textId="77777777" w:rsidR="00F249F7" w:rsidRDefault="00000000">
            <w:r>
              <w:rPr>
                <w:b/>
                <w:color w:val="1F3A5F"/>
              </w:rPr>
              <w:t>Finding</w:t>
            </w:r>
          </w:p>
        </w:tc>
        <w:tc>
          <w:tcPr>
            <w:tcW w:w="2232" w:type="dxa"/>
            <w:tcBorders>
              <w:top w:val="single" w:sz="8" w:space="0" w:color="C9D7EA"/>
              <w:left w:val="single" w:sz="8" w:space="0" w:color="C9D7EA"/>
              <w:bottom w:val="single" w:sz="8" w:space="0" w:color="C9D7EA"/>
              <w:right w:val="single" w:sz="8" w:space="0" w:color="C9D7EA"/>
            </w:tcBorders>
            <w:shd w:val="clear" w:color="auto" w:fill="DCE8F7"/>
            <w:tcMar>
              <w:top w:w="100" w:type="dxa"/>
              <w:left w:w="100" w:type="dxa"/>
              <w:bottom w:w="100" w:type="dxa"/>
              <w:right w:w="100" w:type="dxa"/>
            </w:tcMar>
          </w:tcPr>
          <w:p w14:paraId="77AB4BDF" w14:textId="77777777" w:rsidR="00F249F7" w:rsidRDefault="00000000">
            <w:r>
              <w:rPr>
                <w:b/>
                <w:color w:val="1F3A5F"/>
              </w:rPr>
              <w:t>Why it matters</w:t>
            </w:r>
          </w:p>
        </w:tc>
      </w:tr>
      <w:tr w:rsidR="00F249F7" w14:paraId="7BD0D014" w14:textId="77777777">
        <w:trPr>
          <w:jc w:val="center"/>
        </w:trPr>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3E4C6D27" w14:textId="77777777" w:rsidR="00F249F7" w:rsidRDefault="00000000">
            <w:r>
              <w:rPr>
                <w:b/>
              </w:rPr>
              <w:t>Top customers by spend</w:t>
            </w:r>
          </w:p>
        </w:tc>
        <w:tc>
          <w:tcPr>
            <w:tcW w:w="5256"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15044ED5" w14:textId="77777777" w:rsidR="00F249F7" w:rsidRDefault="00000000">
            <w:r>
              <w:t>Sharyn Hopkins leads the visible output at $34,808; the top customer cohort also includes Pamelia Newman, Abby Gamble, Lyndsey Bean, and Emmitt Sanchez.</w:t>
            </w:r>
          </w:p>
        </w:tc>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61510244" w14:textId="77777777" w:rsidR="00F249F7" w:rsidRDefault="00000000">
            <w:r>
              <w:t>Highlights high-value customers for retention and VIP targeting.</w:t>
            </w:r>
          </w:p>
        </w:tc>
      </w:tr>
      <w:tr w:rsidR="00F249F7" w14:paraId="107A4002" w14:textId="77777777">
        <w:trPr>
          <w:jc w:val="center"/>
        </w:trPr>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14CB8641" w14:textId="77777777" w:rsidR="00F249F7" w:rsidRDefault="00000000">
            <w:r>
              <w:rPr>
                <w:b/>
              </w:rPr>
              <w:t>Repeat customers</w:t>
            </w:r>
          </w:p>
        </w:tc>
        <w:tc>
          <w:tcPr>
            <w:tcW w:w="5256"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5EEA302C" w14:textId="77777777" w:rsidR="00F249F7" w:rsidRDefault="00000000">
            <w:r>
              <w:t xml:space="preserve">131 customers placed more than one order, which </w:t>
            </w:r>
            <w:r>
              <w:lastRenderedPageBreak/>
              <w:t>represents a 9.1% repeat customer rate out of 1,445 total customers.</w:t>
            </w:r>
          </w:p>
        </w:tc>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5946E98A" w14:textId="77777777" w:rsidR="00F249F7" w:rsidRDefault="00000000">
            <w:r>
              <w:lastRenderedPageBreak/>
              <w:t xml:space="preserve">Shows retention is </w:t>
            </w:r>
            <w:r>
              <w:lastRenderedPageBreak/>
              <w:t>relatively low and worth improving.</w:t>
            </w:r>
          </w:p>
        </w:tc>
      </w:tr>
      <w:tr w:rsidR="00F249F7" w14:paraId="4360E4B5" w14:textId="77777777">
        <w:trPr>
          <w:jc w:val="center"/>
        </w:trPr>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3CF63D48" w14:textId="77777777" w:rsidR="00F249F7" w:rsidRDefault="00000000">
            <w:r>
              <w:rPr>
                <w:b/>
              </w:rPr>
              <w:lastRenderedPageBreak/>
              <w:t>Customer geography</w:t>
            </w:r>
          </w:p>
        </w:tc>
        <w:tc>
          <w:tcPr>
            <w:tcW w:w="5256"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4D99C19B" w14:textId="77777777" w:rsidR="00F249F7" w:rsidRDefault="00000000">
            <w:r>
              <w:t>Eight of the top 10 cities by customer count are in New York; Mount Vernon, NY leads with 20 customers and 20 orders.</w:t>
            </w:r>
          </w:p>
        </w:tc>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1EA537F8" w14:textId="77777777" w:rsidR="00F249F7" w:rsidRDefault="00000000">
            <w:r>
              <w:t>Supports regional targeting for marketing and logistics.</w:t>
            </w:r>
          </w:p>
        </w:tc>
      </w:tr>
      <w:tr w:rsidR="00F249F7" w14:paraId="5693059D" w14:textId="77777777">
        <w:trPr>
          <w:jc w:val="center"/>
        </w:trPr>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7732D5C2" w14:textId="77777777" w:rsidR="00F249F7" w:rsidRDefault="00000000">
            <w:r>
              <w:rPr>
                <w:b/>
              </w:rPr>
              <w:t>Customers with no orders</w:t>
            </w:r>
          </w:p>
        </w:tc>
        <w:tc>
          <w:tcPr>
            <w:tcW w:w="5256"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743F63CB" w14:textId="77777777" w:rsidR="00F249F7" w:rsidRDefault="00000000">
            <w:r>
              <w:t>0 customers were found without an order, indicating full engagement across the registered customer base.</w:t>
            </w:r>
          </w:p>
        </w:tc>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3EE44760" w14:textId="77777777" w:rsidR="00F249F7" w:rsidRDefault="00000000">
            <w:r>
              <w:t>Confirms the database reflects an active customer base.</w:t>
            </w:r>
          </w:p>
        </w:tc>
      </w:tr>
      <w:tr w:rsidR="00F249F7" w14:paraId="3740ADC5" w14:textId="77777777">
        <w:trPr>
          <w:jc w:val="center"/>
        </w:trPr>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614B4CC6" w14:textId="77777777" w:rsidR="00F249F7" w:rsidRDefault="00000000">
            <w:r>
              <w:rPr>
                <w:b/>
              </w:rPr>
              <w:t>Monthly revenue trend</w:t>
            </w:r>
          </w:p>
        </w:tc>
        <w:tc>
          <w:tcPr>
            <w:tcW w:w="5256"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20CD219F" w14:textId="77777777" w:rsidR="00F249F7" w:rsidRDefault="00000000">
            <w:r>
              <w:t>Revenue rose from about $215K in Jan 2016 to a recorded full-period peak of $378,866 in Jun 2017; later 2018 entries appear partial and were not used for the growth interpretation.</w:t>
            </w:r>
          </w:p>
        </w:tc>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788F947E" w14:textId="77777777" w:rsidR="00F249F7" w:rsidRDefault="00000000">
            <w:r>
              <w:t>Reveals growth momentum and supports period-over-period tracking.</w:t>
            </w:r>
          </w:p>
        </w:tc>
      </w:tr>
      <w:tr w:rsidR="00F249F7" w14:paraId="1FC73474" w14:textId="77777777">
        <w:trPr>
          <w:jc w:val="center"/>
        </w:trPr>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47572C1E" w14:textId="77777777" w:rsidR="00F249F7" w:rsidRDefault="00000000">
            <w:r>
              <w:rPr>
                <w:b/>
              </w:rPr>
              <w:t>Average basket size</w:t>
            </w:r>
          </w:p>
        </w:tc>
        <w:tc>
          <w:tcPr>
            <w:tcW w:w="5256"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764454A9" w14:textId="77777777" w:rsidR="00F249F7" w:rsidRDefault="00000000">
            <w:r>
              <w:t>Customers purchased an average of 4.38 items per order across 1,615 orders.</w:t>
            </w:r>
          </w:p>
        </w:tc>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3670C876" w14:textId="77777777" w:rsidR="00F249F7" w:rsidRDefault="00000000">
            <w:r>
              <w:t>Suggests customers already purchase multiple items per order.</w:t>
            </w:r>
          </w:p>
        </w:tc>
      </w:tr>
      <w:tr w:rsidR="00F249F7" w14:paraId="6B15F5EA" w14:textId="77777777">
        <w:trPr>
          <w:jc w:val="center"/>
        </w:trPr>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38341AF6" w14:textId="77777777" w:rsidR="00F249F7" w:rsidRDefault="00000000">
            <w:r>
              <w:rPr>
                <w:b/>
              </w:rPr>
              <w:t>Highest discount loss</w:t>
            </w:r>
          </w:p>
        </w:tc>
        <w:tc>
          <w:tcPr>
            <w:tcW w:w="5256"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41FB1A85" w14:textId="77777777" w:rsidR="00F249F7" w:rsidRDefault="00000000">
            <w:r>
              <w:t>Product 7 had the largest discount loss, with $60,440 in revenue given up to discounts.</w:t>
            </w:r>
          </w:p>
        </w:tc>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59354146" w14:textId="77777777" w:rsidR="00F249F7" w:rsidRDefault="00000000">
            <w:r>
              <w:t>Identifies a margin leak that pricing teams should review.</w:t>
            </w:r>
          </w:p>
        </w:tc>
      </w:tr>
      <w:tr w:rsidR="00F249F7" w14:paraId="177B0027" w14:textId="77777777">
        <w:trPr>
          <w:jc w:val="center"/>
        </w:trPr>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448809E5" w14:textId="77777777" w:rsidR="00F249F7" w:rsidRDefault="00000000">
            <w:r>
              <w:rPr>
                <w:b/>
              </w:rPr>
              <w:t>Top revenue product</w:t>
            </w:r>
          </w:p>
        </w:tc>
        <w:tc>
          <w:tcPr>
            <w:tcW w:w="5256"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31F061A5" w14:textId="77777777" w:rsidR="00F249F7" w:rsidRDefault="00000000">
            <w:r>
              <w:t>Product 7 also generated the highest net revenue at $555,559, making it both the strongest earner and the biggest margin risk.</w:t>
            </w:r>
          </w:p>
        </w:tc>
        <w:tc>
          <w:tcPr>
            <w:tcW w:w="2232" w:type="dxa"/>
            <w:tcBorders>
              <w:top w:val="single" w:sz="6" w:space="0" w:color="E1E5EC"/>
              <w:left w:val="single" w:sz="6" w:space="0" w:color="E1E5EC"/>
              <w:bottom w:val="single" w:sz="6" w:space="0" w:color="E1E5EC"/>
              <w:right w:val="single" w:sz="6" w:space="0" w:color="E1E5EC"/>
            </w:tcBorders>
            <w:tcMar>
              <w:top w:w="90" w:type="dxa"/>
              <w:left w:w="100" w:type="dxa"/>
              <w:bottom w:w="90" w:type="dxa"/>
              <w:right w:w="100" w:type="dxa"/>
            </w:tcMar>
          </w:tcPr>
          <w:p w14:paraId="6DDECD68" w14:textId="77777777" w:rsidR="00F249F7" w:rsidRDefault="00000000">
            <w:r>
              <w:t>Pinpoints the product most important to top-line performance.</w:t>
            </w:r>
          </w:p>
        </w:tc>
      </w:tr>
    </w:tbl>
    <w:p w14:paraId="64C184E6" w14:textId="77777777" w:rsidR="00F249F7" w:rsidRDefault="00F249F7"/>
    <w:p w14:paraId="6F145640" w14:textId="77777777" w:rsidR="00F249F7" w:rsidRDefault="00000000">
      <w:pPr>
        <w:pStyle w:val="Heading1"/>
      </w:pPr>
      <w:r>
        <w:t>4. Business insights and recommendations</w:t>
      </w:r>
    </w:p>
    <w:tbl>
      <w:tblPr>
        <w:tblW w:w="0" w:type="auto"/>
        <w:jc w:val="center"/>
        <w:tblLayout w:type="fixed"/>
        <w:tblLook w:val="04A0" w:firstRow="1" w:lastRow="0" w:firstColumn="1" w:lastColumn="0" w:noHBand="0" w:noVBand="1"/>
      </w:tblPr>
      <w:tblGrid>
        <w:gridCol w:w="1080"/>
        <w:gridCol w:w="8568"/>
      </w:tblGrid>
      <w:tr w:rsidR="00F249F7" w14:paraId="2C1DDC24" w14:textId="77777777">
        <w:trPr>
          <w:jc w:val="center"/>
        </w:trPr>
        <w:tc>
          <w:tcPr>
            <w:tcW w:w="1080" w:type="dxa"/>
            <w:tcBorders>
              <w:top w:val="single" w:sz="6" w:space="0" w:color="D8DEE8"/>
              <w:left w:val="single" w:sz="6" w:space="0" w:color="D8DEE8"/>
              <w:bottom w:val="single" w:sz="6" w:space="0" w:color="D8DEE8"/>
              <w:right w:val="single" w:sz="6" w:space="0" w:color="D8DEE8"/>
            </w:tcBorders>
            <w:shd w:val="clear" w:color="auto" w:fill="DCE8F7"/>
            <w:tcMar>
              <w:top w:w="110" w:type="dxa"/>
              <w:left w:w="110" w:type="dxa"/>
              <w:bottom w:w="110" w:type="dxa"/>
              <w:right w:w="110" w:type="dxa"/>
            </w:tcMar>
            <w:vAlign w:val="center"/>
          </w:tcPr>
          <w:p w14:paraId="7A3DC843" w14:textId="77777777" w:rsidR="00F249F7" w:rsidRDefault="00000000">
            <w:pPr>
              <w:jc w:val="center"/>
            </w:pPr>
            <w:r>
              <w:rPr>
                <w:b/>
                <w:color w:val="2C5F9E"/>
                <w:sz w:val="32"/>
              </w:rPr>
              <w:t>1</w:t>
            </w:r>
          </w:p>
        </w:tc>
        <w:tc>
          <w:tcPr>
            <w:tcW w:w="8568" w:type="dxa"/>
            <w:tcBorders>
              <w:top w:val="single" w:sz="6" w:space="0" w:color="D8DEE8"/>
              <w:left w:val="single" w:sz="6" w:space="0" w:color="D8DEE8"/>
              <w:bottom w:val="single" w:sz="6" w:space="0" w:color="D8DEE8"/>
              <w:right w:val="single" w:sz="6" w:space="0" w:color="D8DEE8"/>
            </w:tcBorders>
            <w:shd w:val="clear" w:color="auto" w:fill="F8FAFD"/>
            <w:tcMar>
              <w:top w:w="110" w:type="dxa"/>
              <w:left w:w="110" w:type="dxa"/>
              <w:bottom w:w="110" w:type="dxa"/>
              <w:right w:w="110" w:type="dxa"/>
            </w:tcMar>
            <w:vAlign w:val="center"/>
          </w:tcPr>
          <w:p w14:paraId="2F38ABA6" w14:textId="77777777" w:rsidR="00F249F7" w:rsidRDefault="00000000">
            <w:r>
              <w:rPr>
                <w:b/>
                <w:color w:val="111827"/>
                <w:sz w:val="25"/>
              </w:rPr>
              <w:t xml:space="preserve">New York dominates customer geography. </w:t>
            </w:r>
            <w:r>
              <w:t>Eight of the top 10 customer cities are in New York, led by Mount Vernon with 20 customers. This concentration suggests that regional campaigns, fulfillment planning, and store-level promotion can be focused more heavily on the New York market.</w:t>
            </w:r>
          </w:p>
        </w:tc>
      </w:tr>
    </w:tbl>
    <w:p w14:paraId="10932CF2" w14:textId="77777777" w:rsidR="00F249F7" w:rsidRDefault="00F249F7">
      <w:pPr>
        <w:spacing w:after="40"/>
      </w:pPr>
    </w:p>
    <w:tbl>
      <w:tblPr>
        <w:tblW w:w="0" w:type="auto"/>
        <w:jc w:val="center"/>
        <w:tblLayout w:type="fixed"/>
        <w:tblLook w:val="04A0" w:firstRow="1" w:lastRow="0" w:firstColumn="1" w:lastColumn="0" w:noHBand="0" w:noVBand="1"/>
      </w:tblPr>
      <w:tblGrid>
        <w:gridCol w:w="1080"/>
        <w:gridCol w:w="8568"/>
      </w:tblGrid>
      <w:tr w:rsidR="00F249F7" w14:paraId="5F521FAA" w14:textId="77777777">
        <w:trPr>
          <w:jc w:val="center"/>
        </w:trPr>
        <w:tc>
          <w:tcPr>
            <w:tcW w:w="1080" w:type="dxa"/>
            <w:tcBorders>
              <w:top w:val="single" w:sz="6" w:space="0" w:color="D8DEE8"/>
              <w:left w:val="single" w:sz="6" w:space="0" w:color="D8DEE8"/>
              <w:bottom w:val="single" w:sz="6" w:space="0" w:color="D8DEE8"/>
              <w:right w:val="single" w:sz="6" w:space="0" w:color="D8DEE8"/>
            </w:tcBorders>
            <w:shd w:val="clear" w:color="auto" w:fill="DCE8F7"/>
            <w:tcMar>
              <w:top w:w="110" w:type="dxa"/>
              <w:left w:w="110" w:type="dxa"/>
              <w:bottom w:w="110" w:type="dxa"/>
              <w:right w:w="110" w:type="dxa"/>
            </w:tcMar>
            <w:vAlign w:val="center"/>
          </w:tcPr>
          <w:p w14:paraId="792FE78C" w14:textId="77777777" w:rsidR="00F249F7" w:rsidRDefault="00000000">
            <w:pPr>
              <w:jc w:val="center"/>
            </w:pPr>
            <w:r>
              <w:rPr>
                <w:b/>
                <w:color w:val="2C5F9E"/>
                <w:sz w:val="32"/>
              </w:rPr>
              <w:t>2</w:t>
            </w:r>
          </w:p>
        </w:tc>
        <w:tc>
          <w:tcPr>
            <w:tcW w:w="8568" w:type="dxa"/>
            <w:tcBorders>
              <w:top w:val="single" w:sz="6" w:space="0" w:color="D8DEE8"/>
              <w:left w:val="single" w:sz="6" w:space="0" w:color="D8DEE8"/>
              <w:bottom w:val="single" w:sz="6" w:space="0" w:color="D8DEE8"/>
              <w:right w:val="single" w:sz="6" w:space="0" w:color="D8DEE8"/>
            </w:tcBorders>
            <w:shd w:val="clear" w:color="auto" w:fill="F8FAFD"/>
            <w:tcMar>
              <w:top w:w="110" w:type="dxa"/>
              <w:left w:w="110" w:type="dxa"/>
              <w:bottom w:w="110" w:type="dxa"/>
              <w:right w:w="110" w:type="dxa"/>
            </w:tcMar>
            <w:vAlign w:val="center"/>
          </w:tcPr>
          <w:p w14:paraId="3DD2E96F" w14:textId="77777777" w:rsidR="00F249F7" w:rsidRDefault="00000000">
            <w:r>
              <w:rPr>
                <w:b/>
                <w:color w:val="111827"/>
                <w:sz w:val="25"/>
              </w:rPr>
              <w:t xml:space="preserve">Product 7 is both the top seller and the biggest discount risk. </w:t>
            </w:r>
            <w:r>
              <w:t>It generated $555,559 in net revenue but also lost $60,440 to discounts—the highest loss of any product. This is a strong signal for pricing review, discount policy testing, and margin optimization.</w:t>
            </w:r>
          </w:p>
        </w:tc>
      </w:tr>
    </w:tbl>
    <w:p w14:paraId="6C959C84" w14:textId="77777777" w:rsidR="00F249F7" w:rsidRDefault="00F249F7">
      <w:pPr>
        <w:spacing w:after="40"/>
      </w:pPr>
    </w:p>
    <w:tbl>
      <w:tblPr>
        <w:tblW w:w="0" w:type="auto"/>
        <w:jc w:val="center"/>
        <w:tblLayout w:type="fixed"/>
        <w:tblLook w:val="04A0" w:firstRow="1" w:lastRow="0" w:firstColumn="1" w:lastColumn="0" w:noHBand="0" w:noVBand="1"/>
      </w:tblPr>
      <w:tblGrid>
        <w:gridCol w:w="1080"/>
        <w:gridCol w:w="8568"/>
      </w:tblGrid>
      <w:tr w:rsidR="00F249F7" w14:paraId="236B547B" w14:textId="77777777">
        <w:trPr>
          <w:jc w:val="center"/>
        </w:trPr>
        <w:tc>
          <w:tcPr>
            <w:tcW w:w="1080" w:type="dxa"/>
            <w:tcBorders>
              <w:top w:val="single" w:sz="6" w:space="0" w:color="D8DEE8"/>
              <w:left w:val="single" w:sz="6" w:space="0" w:color="D8DEE8"/>
              <w:bottom w:val="single" w:sz="6" w:space="0" w:color="D8DEE8"/>
              <w:right w:val="single" w:sz="6" w:space="0" w:color="D8DEE8"/>
            </w:tcBorders>
            <w:shd w:val="clear" w:color="auto" w:fill="DCE8F7"/>
            <w:tcMar>
              <w:top w:w="110" w:type="dxa"/>
              <w:left w:w="110" w:type="dxa"/>
              <w:bottom w:w="110" w:type="dxa"/>
              <w:right w:w="110" w:type="dxa"/>
            </w:tcMar>
            <w:vAlign w:val="center"/>
          </w:tcPr>
          <w:p w14:paraId="42A2530A" w14:textId="77777777" w:rsidR="00F249F7" w:rsidRDefault="00000000">
            <w:pPr>
              <w:jc w:val="center"/>
            </w:pPr>
            <w:r>
              <w:rPr>
                <w:b/>
                <w:color w:val="2C5F9E"/>
                <w:sz w:val="32"/>
              </w:rPr>
              <w:lastRenderedPageBreak/>
              <w:t>3</w:t>
            </w:r>
          </w:p>
        </w:tc>
        <w:tc>
          <w:tcPr>
            <w:tcW w:w="8568" w:type="dxa"/>
            <w:tcBorders>
              <w:top w:val="single" w:sz="6" w:space="0" w:color="D8DEE8"/>
              <w:left w:val="single" w:sz="6" w:space="0" w:color="D8DEE8"/>
              <w:bottom w:val="single" w:sz="6" w:space="0" w:color="D8DEE8"/>
              <w:right w:val="single" w:sz="6" w:space="0" w:color="D8DEE8"/>
            </w:tcBorders>
            <w:shd w:val="clear" w:color="auto" w:fill="F8FAFD"/>
            <w:tcMar>
              <w:top w:w="110" w:type="dxa"/>
              <w:left w:w="110" w:type="dxa"/>
              <w:bottom w:w="110" w:type="dxa"/>
              <w:right w:w="110" w:type="dxa"/>
            </w:tcMar>
            <w:vAlign w:val="center"/>
          </w:tcPr>
          <w:p w14:paraId="68586D70" w14:textId="77777777" w:rsidR="00F249F7" w:rsidRDefault="00000000">
            <w:r>
              <w:rPr>
                <w:b/>
                <w:color w:val="111827"/>
                <w:sz w:val="25"/>
              </w:rPr>
              <w:t xml:space="preserve">Revenue showed strong growth through 2017. </w:t>
            </w:r>
            <w:r>
              <w:t>From about $215K in Jan 2016 to $378,866 in Jun 2017, revenue increased by roughly 76%. Later 2018 entries appear partial, so the strongest interpretation comes from the full 2016–2017 trend.</w:t>
            </w:r>
          </w:p>
        </w:tc>
      </w:tr>
    </w:tbl>
    <w:p w14:paraId="6794B0A6" w14:textId="77777777" w:rsidR="00F249F7" w:rsidRDefault="00F249F7">
      <w:pPr>
        <w:spacing w:after="40"/>
      </w:pPr>
    </w:p>
    <w:tbl>
      <w:tblPr>
        <w:tblW w:w="0" w:type="auto"/>
        <w:jc w:val="center"/>
        <w:tblLayout w:type="fixed"/>
        <w:tblLook w:val="04A0" w:firstRow="1" w:lastRow="0" w:firstColumn="1" w:lastColumn="0" w:noHBand="0" w:noVBand="1"/>
      </w:tblPr>
      <w:tblGrid>
        <w:gridCol w:w="1080"/>
        <w:gridCol w:w="8568"/>
      </w:tblGrid>
      <w:tr w:rsidR="00F249F7" w14:paraId="2B6B5ECA" w14:textId="77777777">
        <w:trPr>
          <w:jc w:val="center"/>
        </w:trPr>
        <w:tc>
          <w:tcPr>
            <w:tcW w:w="1080" w:type="dxa"/>
            <w:tcBorders>
              <w:top w:val="single" w:sz="6" w:space="0" w:color="D8DEE8"/>
              <w:left w:val="single" w:sz="6" w:space="0" w:color="D8DEE8"/>
              <w:bottom w:val="single" w:sz="6" w:space="0" w:color="D8DEE8"/>
              <w:right w:val="single" w:sz="6" w:space="0" w:color="D8DEE8"/>
            </w:tcBorders>
            <w:shd w:val="clear" w:color="auto" w:fill="DCE8F7"/>
            <w:tcMar>
              <w:top w:w="110" w:type="dxa"/>
              <w:left w:w="110" w:type="dxa"/>
              <w:bottom w:w="110" w:type="dxa"/>
              <w:right w:w="110" w:type="dxa"/>
            </w:tcMar>
            <w:vAlign w:val="center"/>
          </w:tcPr>
          <w:p w14:paraId="4E49B276" w14:textId="77777777" w:rsidR="00F249F7" w:rsidRDefault="00000000">
            <w:pPr>
              <w:jc w:val="center"/>
            </w:pPr>
            <w:r>
              <w:rPr>
                <w:b/>
                <w:color w:val="2C5F9E"/>
                <w:sz w:val="32"/>
              </w:rPr>
              <w:t>4</w:t>
            </w:r>
          </w:p>
        </w:tc>
        <w:tc>
          <w:tcPr>
            <w:tcW w:w="8568" w:type="dxa"/>
            <w:tcBorders>
              <w:top w:val="single" w:sz="6" w:space="0" w:color="D8DEE8"/>
              <w:left w:val="single" w:sz="6" w:space="0" w:color="D8DEE8"/>
              <w:bottom w:val="single" w:sz="6" w:space="0" w:color="D8DEE8"/>
              <w:right w:val="single" w:sz="6" w:space="0" w:color="D8DEE8"/>
            </w:tcBorders>
            <w:shd w:val="clear" w:color="auto" w:fill="F8FAFD"/>
            <w:tcMar>
              <w:top w:w="110" w:type="dxa"/>
              <w:left w:w="110" w:type="dxa"/>
              <w:bottom w:w="110" w:type="dxa"/>
              <w:right w:w="110" w:type="dxa"/>
            </w:tcMar>
            <w:vAlign w:val="center"/>
          </w:tcPr>
          <w:p w14:paraId="7C5030C1" w14:textId="77777777" w:rsidR="00F249F7" w:rsidRDefault="00000000">
            <w:r>
              <w:rPr>
                <w:b/>
                <w:color w:val="111827"/>
                <w:sz w:val="25"/>
              </w:rPr>
              <w:t xml:space="preserve">Retention is the clearest growth opportunity. </w:t>
            </w:r>
            <w:r>
              <w:t>All customers placed at least one order, but only 131 of 1,445 returned for another purchase. A repeat rate of 9.1% suggests room for email re-engagement, loyalty offers, or post-purchase follow-up.</w:t>
            </w:r>
          </w:p>
        </w:tc>
      </w:tr>
    </w:tbl>
    <w:p w14:paraId="51203CD4" w14:textId="77777777" w:rsidR="00F249F7" w:rsidRDefault="00F249F7">
      <w:pPr>
        <w:spacing w:after="40"/>
      </w:pPr>
    </w:p>
    <w:tbl>
      <w:tblPr>
        <w:tblW w:w="0" w:type="auto"/>
        <w:jc w:val="center"/>
        <w:tblLayout w:type="fixed"/>
        <w:tblLook w:val="04A0" w:firstRow="1" w:lastRow="0" w:firstColumn="1" w:lastColumn="0" w:noHBand="0" w:noVBand="1"/>
      </w:tblPr>
      <w:tblGrid>
        <w:gridCol w:w="1080"/>
        <w:gridCol w:w="8568"/>
      </w:tblGrid>
      <w:tr w:rsidR="00F249F7" w14:paraId="6A7B0700" w14:textId="77777777">
        <w:trPr>
          <w:jc w:val="center"/>
        </w:trPr>
        <w:tc>
          <w:tcPr>
            <w:tcW w:w="1080" w:type="dxa"/>
            <w:tcBorders>
              <w:top w:val="single" w:sz="6" w:space="0" w:color="D8DEE8"/>
              <w:left w:val="single" w:sz="6" w:space="0" w:color="D8DEE8"/>
              <w:bottom w:val="single" w:sz="6" w:space="0" w:color="D8DEE8"/>
              <w:right w:val="single" w:sz="6" w:space="0" w:color="D8DEE8"/>
            </w:tcBorders>
            <w:shd w:val="clear" w:color="auto" w:fill="DCE8F7"/>
            <w:tcMar>
              <w:top w:w="110" w:type="dxa"/>
              <w:left w:w="110" w:type="dxa"/>
              <w:bottom w:w="110" w:type="dxa"/>
              <w:right w:w="110" w:type="dxa"/>
            </w:tcMar>
            <w:vAlign w:val="center"/>
          </w:tcPr>
          <w:p w14:paraId="5CCA7BDD" w14:textId="77777777" w:rsidR="00F249F7" w:rsidRDefault="00000000">
            <w:pPr>
              <w:jc w:val="center"/>
            </w:pPr>
            <w:r>
              <w:rPr>
                <w:b/>
                <w:color w:val="2C5F9E"/>
                <w:sz w:val="32"/>
              </w:rPr>
              <w:t>5</w:t>
            </w:r>
          </w:p>
        </w:tc>
        <w:tc>
          <w:tcPr>
            <w:tcW w:w="8568" w:type="dxa"/>
            <w:tcBorders>
              <w:top w:val="single" w:sz="6" w:space="0" w:color="D8DEE8"/>
              <w:left w:val="single" w:sz="6" w:space="0" w:color="D8DEE8"/>
              <w:bottom w:val="single" w:sz="6" w:space="0" w:color="D8DEE8"/>
              <w:right w:val="single" w:sz="6" w:space="0" w:color="D8DEE8"/>
            </w:tcBorders>
            <w:shd w:val="clear" w:color="auto" w:fill="F8FAFD"/>
            <w:tcMar>
              <w:top w:w="110" w:type="dxa"/>
              <w:left w:w="110" w:type="dxa"/>
              <w:bottom w:w="110" w:type="dxa"/>
              <w:right w:w="110" w:type="dxa"/>
            </w:tcMar>
            <w:vAlign w:val="center"/>
          </w:tcPr>
          <w:p w14:paraId="5EFEA7DF" w14:textId="77777777" w:rsidR="00F249F7" w:rsidRDefault="00000000">
            <w:r>
              <w:rPr>
                <w:b/>
                <w:color w:val="111827"/>
                <w:sz w:val="25"/>
              </w:rPr>
              <w:t xml:space="preserve">Basket size supports bundling and cross-sell strategy. </w:t>
            </w:r>
            <w:r>
              <w:t>An average of 4.38 items per order indicates that customers are already buying multi-item baskets. That behavior can be strengthened through bundles, accessory suggestions, or checkout recommendations.</w:t>
            </w:r>
          </w:p>
        </w:tc>
      </w:tr>
    </w:tbl>
    <w:p w14:paraId="0CC887E9" w14:textId="77777777" w:rsidR="00F249F7" w:rsidRDefault="00F249F7">
      <w:pPr>
        <w:spacing w:after="40"/>
      </w:pPr>
    </w:p>
    <w:p w14:paraId="0412A142" w14:textId="199C9795" w:rsidR="00F249F7" w:rsidRDefault="00000000">
      <w:r>
        <w:rPr>
          <w:b/>
        </w:rPr>
        <w:t xml:space="preserve">Portfolio value. </w:t>
      </w:r>
      <w:r w:rsidRPr="00721E19">
        <w:rPr>
          <w:b/>
          <w:bCs/>
        </w:rPr>
        <w:t>This project demonstrates the ability to join relational tables, calculate business metrics, use CTE-based summaries, and translate SQL output into business recommendations</w:t>
      </w:r>
    </w:p>
    <w:p w14:paraId="59C10983" w14:textId="2CFD38EA" w:rsidR="00F249F7" w:rsidRDefault="00000000">
      <w:pPr>
        <w:pStyle w:val="Heading1"/>
        <w:pageBreakBefore/>
      </w:pPr>
      <w:r>
        <w:lastRenderedPageBreak/>
        <w:t xml:space="preserve">Top </w:t>
      </w:r>
      <w:r w:rsidR="00721E19">
        <w:t>10</w:t>
      </w:r>
      <w:r>
        <w:t xml:space="preserve"> customers by spend</w:t>
      </w:r>
    </w:p>
    <w:p w14:paraId="7CEADBE9" w14:textId="77777777" w:rsidR="00F249F7" w:rsidRDefault="00000000">
      <w:r>
        <w:rPr>
          <w:noProof/>
        </w:rPr>
        <w:drawing>
          <wp:inline distT="0" distB="0" distL="0" distR="0" wp14:anchorId="699DED60" wp14:editId="6AA862AD">
            <wp:extent cx="5074920" cy="735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69fff-dd14-4385-8d3f-96bb6943c6ec.png"/>
                    <pic:cNvPicPr/>
                  </pic:nvPicPr>
                  <pic:blipFill>
                    <a:blip r:embed="rId9"/>
                    <a:stretch>
                      <a:fillRect/>
                    </a:stretch>
                  </pic:blipFill>
                  <pic:spPr>
                    <a:xfrm>
                      <a:off x="0" y="0"/>
                      <a:ext cx="5074920" cy="7359450"/>
                    </a:xfrm>
                    <a:prstGeom prst="rect">
                      <a:avLst/>
                    </a:prstGeom>
                  </pic:spPr>
                </pic:pic>
              </a:graphicData>
            </a:graphic>
          </wp:inline>
        </w:drawing>
      </w:r>
    </w:p>
    <w:p w14:paraId="59038443" w14:textId="77777777" w:rsidR="00F249F7" w:rsidRDefault="00000000">
      <w:pPr>
        <w:pStyle w:val="CaptionCustom"/>
        <w:jc w:val="center"/>
      </w:pPr>
      <w:r>
        <w:t>Figure 2. Top 10 customers by spend query output.</w:t>
      </w:r>
    </w:p>
    <w:p w14:paraId="76F5D986" w14:textId="4E207F85" w:rsidR="00F249F7" w:rsidRDefault="00000000">
      <w:pPr>
        <w:pStyle w:val="Heading1"/>
        <w:pageBreakBefore/>
      </w:pPr>
      <w:r>
        <w:lastRenderedPageBreak/>
        <w:t>Repeat customers</w:t>
      </w:r>
    </w:p>
    <w:p w14:paraId="2EBAB106" w14:textId="77777777" w:rsidR="00F249F7" w:rsidRDefault="00000000">
      <w:r>
        <w:rPr>
          <w:noProof/>
        </w:rPr>
        <w:drawing>
          <wp:inline distT="0" distB="0" distL="0" distR="0" wp14:anchorId="58DE68C7" wp14:editId="676683A4">
            <wp:extent cx="5074920" cy="7752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300542-7ee4-4df2-a9c5-bb8c10013e1e.png"/>
                    <pic:cNvPicPr/>
                  </pic:nvPicPr>
                  <pic:blipFill>
                    <a:blip r:embed="rId10"/>
                    <a:stretch>
                      <a:fillRect/>
                    </a:stretch>
                  </pic:blipFill>
                  <pic:spPr>
                    <a:xfrm>
                      <a:off x="0" y="0"/>
                      <a:ext cx="5074920" cy="7752891"/>
                    </a:xfrm>
                    <a:prstGeom prst="rect">
                      <a:avLst/>
                    </a:prstGeom>
                  </pic:spPr>
                </pic:pic>
              </a:graphicData>
            </a:graphic>
          </wp:inline>
        </w:drawing>
      </w:r>
    </w:p>
    <w:p w14:paraId="0D1372E6" w14:textId="14608A1B" w:rsidR="00F249F7" w:rsidRDefault="00000000">
      <w:pPr>
        <w:pStyle w:val="Heading1"/>
        <w:pageBreakBefore/>
      </w:pPr>
      <w:r>
        <w:lastRenderedPageBreak/>
        <w:t xml:space="preserve">Top </w:t>
      </w:r>
      <w:r w:rsidR="00D63CF2">
        <w:t xml:space="preserve">10 </w:t>
      </w:r>
      <w:r>
        <w:t>cities by customer count</w:t>
      </w:r>
    </w:p>
    <w:p w14:paraId="28D60785" w14:textId="77777777" w:rsidR="00F249F7" w:rsidRDefault="00000000">
      <w:r>
        <w:rPr>
          <w:noProof/>
        </w:rPr>
        <w:drawing>
          <wp:inline distT="0" distB="0" distL="0" distR="0" wp14:anchorId="62D51340" wp14:editId="235074F0">
            <wp:extent cx="5074920" cy="689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3abcf0-6d2e-4552-b8f2-5245f327b27f.png"/>
                    <pic:cNvPicPr/>
                  </pic:nvPicPr>
                  <pic:blipFill>
                    <a:blip r:embed="rId11"/>
                    <a:stretch>
                      <a:fillRect/>
                    </a:stretch>
                  </pic:blipFill>
                  <pic:spPr>
                    <a:xfrm>
                      <a:off x="0" y="0"/>
                      <a:ext cx="5074920" cy="6897950"/>
                    </a:xfrm>
                    <a:prstGeom prst="rect">
                      <a:avLst/>
                    </a:prstGeom>
                  </pic:spPr>
                </pic:pic>
              </a:graphicData>
            </a:graphic>
          </wp:inline>
        </w:drawing>
      </w:r>
    </w:p>
    <w:p w14:paraId="35EB43CC" w14:textId="77777777" w:rsidR="00F249F7" w:rsidRDefault="00000000">
      <w:pPr>
        <w:pStyle w:val="CaptionCustom"/>
        <w:jc w:val="center"/>
      </w:pPr>
      <w:r>
        <w:t>Figure 4. Top cities by customer count query output.</w:t>
      </w:r>
    </w:p>
    <w:p w14:paraId="1D94B1B8" w14:textId="37B484E9" w:rsidR="00F249F7" w:rsidRDefault="00000000">
      <w:pPr>
        <w:pStyle w:val="Heading1"/>
        <w:pageBreakBefore/>
      </w:pPr>
      <w:r>
        <w:lastRenderedPageBreak/>
        <w:t>Customers with no orders</w:t>
      </w:r>
    </w:p>
    <w:p w14:paraId="0298E1D1" w14:textId="77777777" w:rsidR="00F249F7" w:rsidRDefault="00000000">
      <w:r>
        <w:rPr>
          <w:noProof/>
        </w:rPr>
        <w:drawing>
          <wp:inline distT="0" distB="0" distL="0" distR="0" wp14:anchorId="60A2EA3C" wp14:editId="6500F1D6">
            <wp:extent cx="5074920" cy="64619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d46063-c435-4758-8d08-eae5ad57c376.png"/>
                    <pic:cNvPicPr/>
                  </pic:nvPicPr>
                  <pic:blipFill>
                    <a:blip r:embed="rId12"/>
                    <a:stretch>
                      <a:fillRect/>
                    </a:stretch>
                  </pic:blipFill>
                  <pic:spPr>
                    <a:xfrm>
                      <a:off x="0" y="0"/>
                      <a:ext cx="5074920" cy="6461956"/>
                    </a:xfrm>
                    <a:prstGeom prst="rect">
                      <a:avLst/>
                    </a:prstGeom>
                  </pic:spPr>
                </pic:pic>
              </a:graphicData>
            </a:graphic>
          </wp:inline>
        </w:drawing>
      </w:r>
    </w:p>
    <w:p w14:paraId="3E1BD3C9" w14:textId="77777777" w:rsidR="00F249F7" w:rsidRDefault="00000000">
      <w:pPr>
        <w:pStyle w:val="CaptionCustom"/>
        <w:jc w:val="center"/>
      </w:pPr>
      <w:r>
        <w:t>Figure 5. Customers with no orders query output.</w:t>
      </w:r>
    </w:p>
    <w:p w14:paraId="4C989D17" w14:textId="02733B1C" w:rsidR="00F249F7" w:rsidRDefault="00000000">
      <w:pPr>
        <w:pStyle w:val="Heading1"/>
        <w:pageBreakBefore/>
      </w:pPr>
      <w:r>
        <w:lastRenderedPageBreak/>
        <w:t>Monthly revenue trend</w:t>
      </w:r>
    </w:p>
    <w:p w14:paraId="4C18A6F3" w14:textId="77777777" w:rsidR="00F249F7" w:rsidRDefault="00000000">
      <w:r>
        <w:rPr>
          <w:noProof/>
        </w:rPr>
        <w:drawing>
          <wp:inline distT="0" distB="0" distL="0" distR="0" wp14:anchorId="704A8A1D" wp14:editId="76A15F89">
            <wp:extent cx="5074920" cy="7065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39d060-aa20-4fb7-a0b4-38bb57850b14.png"/>
                    <pic:cNvPicPr/>
                  </pic:nvPicPr>
                  <pic:blipFill>
                    <a:blip r:embed="rId13"/>
                    <a:stretch>
                      <a:fillRect/>
                    </a:stretch>
                  </pic:blipFill>
                  <pic:spPr>
                    <a:xfrm>
                      <a:off x="0" y="0"/>
                      <a:ext cx="5074920" cy="7065085"/>
                    </a:xfrm>
                    <a:prstGeom prst="rect">
                      <a:avLst/>
                    </a:prstGeom>
                  </pic:spPr>
                </pic:pic>
              </a:graphicData>
            </a:graphic>
          </wp:inline>
        </w:drawing>
      </w:r>
    </w:p>
    <w:p w14:paraId="68C99FD3" w14:textId="77777777" w:rsidR="00F249F7" w:rsidRDefault="00000000">
      <w:pPr>
        <w:pStyle w:val="CaptionCustom"/>
        <w:jc w:val="center"/>
      </w:pPr>
      <w:r>
        <w:t>Figure 6. Monthly revenue trend query output.</w:t>
      </w:r>
    </w:p>
    <w:p w14:paraId="1A0562E8" w14:textId="252751A4" w:rsidR="00F249F7" w:rsidRDefault="00000000">
      <w:pPr>
        <w:pStyle w:val="Heading1"/>
        <w:pageBreakBefore/>
      </w:pPr>
      <w:r>
        <w:lastRenderedPageBreak/>
        <w:t xml:space="preserve"> Average items per order</w:t>
      </w:r>
    </w:p>
    <w:p w14:paraId="0E8BDB4C" w14:textId="77777777" w:rsidR="00F249F7" w:rsidRDefault="00000000">
      <w:r>
        <w:rPr>
          <w:noProof/>
        </w:rPr>
        <w:drawing>
          <wp:inline distT="0" distB="0" distL="0" distR="0" wp14:anchorId="27DB0547" wp14:editId="18664E09">
            <wp:extent cx="5074920" cy="68767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32949c-1742-48fb-8b41-a135bcf5dd3e.png"/>
                    <pic:cNvPicPr/>
                  </pic:nvPicPr>
                  <pic:blipFill>
                    <a:blip r:embed="rId14"/>
                    <a:stretch>
                      <a:fillRect/>
                    </a:stretch>
                  </pic:blipFill>
                  <pic:spPr>
                    <a:xfrm>
                      <a:off x="0" y="0"/>
                      <a:ext cx="5074920" cy="6876765"/>
                    </a:xfrm>
                    <a:prstGeom prst="rect">
                      <a:avLst/>
                    </a:prstGeom>
                  </pic:spPr>
                </pic:pic>
              </a:graphicData>
            </a:graphic>
          </wp:inline>
        </w:drawing>
      </w:r>
    </w:p>
    <w:p w14:paraId="26689FB8" w14:textId="77777777" w:rsidR="00F249F7" w:rsidRDefault="00000000">
      <w:pPr>
        <w:pStyle w:val="CaptionCustom"/>
        <w:jc w:val="center"/>
      </w:pPr>
      <w:r>
        <w:t>Figure 7. Average items per order query output.</w:t>
      </w:r>
    </w:p>
    <w:p w14:paraId="16C416A9" w14:textId="28707A30" w:rsidR="00F249F7" w:rsidRDefault="00000000">
      <w:pPr>
        <w:pStyle w:val="Heading1"/>
        <w:pageBreakBefore/>
      </w:pPr>
      <w:r>
        <w:lastRenderedPageBreak/>
        <w:t>Product with highest discount loss</w:t>
      </w:r>
    </w:p>
    <w:p w14:paraId="2BC508CC" w14:textId="77777777" w:rsidR="00F249F7" w:rsidRDefault="00000000">
      <w:r>
        <w:rPr>
          <w:noProof/>
        </w:rPr>
        <w:drawing>
          <wp:inline distT="0" distB="0" distL="0" distR="0" wp14:anchorId="27CC6F8F" wp14:editId="68E094F1">
            <wp:extent cx="5074920" cy="6674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612f7a-a32d-444f-aef0-f24f87b2d1c6.png"/>
                    <pic:cNvPicPr/>
                  </pic:nvPicPr>
                  <pic:blipFill>
                    <a:blip r:embed="rId15"/>
                    <a:stretch>
                      <a:fillRect/>
                    </a:stretch>
                  </pic:blipFill>
                  <pic:spPr>
                    <a:xfrm>
                      <a:off x="0" y="0"/>
                      <a:ext cx="5074920" cy="6674975"/>
                    </a:xfrm>
                    <a:prstGeom prst="rect">
                      <a:avLst/>
                    </a:prstGeom>
                  </pic:spPr>
                </pic:pic>
              </a:graphicData>
            </a:graphic>
          </wp:inline>
        </w:drawing>
      </w:r>
    </w:p>
    <w:p w14:paraId="40EF3E5F" w14:textId="77777777" w:rsidR="00F249F7" w:rsidRDefault="00000000">
      <w:pPr>
        <w:pStyle w:val="CaptionCustom"/>
        <w:jc w:val="center"/>
      </w:pPr>
      <w:r>
        <w:t>Figure 8. Product with highest discount loss query output.</w:t>
      </w:r>
    </w:p>
    <w:p w14:paraId="35388832" w14:textId="267FA0B9" w:rsidR="00F249F7" w:rsidRDefault="00000000">
      <w:pPr>
        <w:pStyle w:val="Heading1"/>
        <w:pageBreakBefore/>
      </w:pPr>
      <w:r>
        <w:lastRenderedPageBreak/>
        <w:t>Top revenue-generating product</w:t>
      </w:r>
    </w:p>
    <w:p w14:paraId="73DE7CF2" w14:textId="77777777" w:rsidR="00F249F7" w:rsidRDefault="00000000">
      <w:r>
        <w:rPr>
          <w:noProof/>
        </w:rPr>
        <w:drawing>
          <wp:inline distT="0" distB="0" distL="0" distR="0" wp14:anchorId="0ABED325" wp14:editId="55B6F401">
            <wp:extent cx="5074920" cy="6679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1355af-ea83-4e68-b4a6-06466086dc5b.png"/>
                    <pic:cNvPicPr/>
                  </pic:nvPicPr>
                  <pic:blipFill>
                    <a:blip r:embed="rId16"/>
                    <a:stretch>
                      <a:fillRect/>
                    </a:stretch>
                  </pic:blipFill>
                  <pic:spPr>
                    <a:xfrm>
                      <a:off x="0" y="0"/>
                      <a:ext cx="5074920" cy="6679250"/>
                    </a:xfrm>
                    <a:prstGeom prst="rect">
                      <a:avLst/>
                    </a:prstGeom>
                  </pic:spPr>
                </pic:pic>
              </a:graphicData>
            </a:graphic>
          </wp:inline>
        </w:drawing>
      </w:r>
    </w:p>
    <w:p w14:paraId="396C52D1" w14:textId="77777777" w:rsidR="00F249F7" w:rsidRDefault="00000000">
      <w:pPr>
        <w:pStyle w:val="CaptionCustom"/>
        <w:jc w:val="center"/>
      </w:pPr>
      <w:r>
        <w:t>Figure 9. Top revenue-generating product query output.</w:t>
      </w:r>
    </w:p>
    <w:sectPr w:rsidR="00F249F7" w:rsidSect="00034616">
      <w:headerReference w:type="default" r:id="rId17"/>
      <w:footerReference w:type="default" r:id="rId18"/>
      <w:pgSz w:w="12240" w:h="15840"/>
      <w:pgMar w:top="1080" w:right="1080" w:bottom="936" w:left="108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A94C9" w14:textId="77777777" w:rsidR="001663D9" w:rsidRDefault="001663D9">
      <w:pPr>
        <w:spacing w:after="0" w:line="240" w:lineRule="auto"/>
      </w:pPr>
      <w:r>
        <w:separator/>
      </w:r>
    </w:p>
  </w:endnote>
  <w:endnote w:type="continuationSeparator" w:id="0">
    <w:p w14:paraId="07AB58E7" w14:textId="77777777" w:rsidR="001663D9" w:rsidRDefault="00166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6F65" w14:textId="77777777" w:rsidR="00F249F7" w:rsidRDefault="00000000">
    <w:pPr>
      <w:pStyle w:val="Footer"/>
      <w:jc w:val="center"/>
    </w:pPr>
    <w:r>
      <w:rPr>
        <w:color w:val="6B7280"/>
        <w:sz w:val="18"/>
      </w:rPr>
      <w:t xml:space="preserve">Resume-Level Project </w:t>
    </w:r>
    <w:proofErr w:type="gramStart"/>
    <w:r>
      <w:rPr>
        <w:color w:val="6B7280"/>
        <w:sz w:val="18"/>
      </w:rPr>
      <w:t>Report  |</w:t>
    </w:r>
    <w:proofErr w:type="gramEnd"/>
    <w:r>
      <w:rPr>
        <w:color w:val="6B7280"/>
        <w:sz w:val="18"/>
      </w:rPr>
      <w:t xml:space="preserve">  Page </w:t>
    </w:r>
    <w:r>
      <w:fldChar w:fldCharType="begin"/>
    </w:r>
    <w:r>
      <w:instrText xml:space="preserve"> PAGE </w:instrText>
    </w:r>
    <w:r>
      <w:fldChar w:fldCharType="separate"/>
    </w:r>
    <w:r w:rsidR="00721E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5CE41" w14:textId="77777777" w:rsidR="001663D9" w:rsidRDefault="001663D9">
      <w:pPr>
        <w:spacing w:after="0" w:line="240" w:lineRule="auto"/>
      </w:pPr>
      <w:r>
        <w:separator/>
      </w:r>
    </w:p>
  </w:footnote>
  <w:footnote w:type="continuationSeparator" w:id="0">
    <w:p w14:paraId="492B54A1" w14:textId="77777777" w:rsidR="001663D9" w:rsidRDefault="00166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30660" w14:textId="77777777" w:rsidR="00F249F7" w:rsidRDefault="00000000">
    <w:pPr>
      <w:pStyle w:val="Header"/>
      <w:jc w:val="right"/>
    </w:pPr>
    <w:r>
      <w:rPr>
        <w:color w:val="6B7280"/>
        <w:sz w:val="18"/>
      </w:rPr>
      <w:t>Bike Store Sales Analytics with 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016199">
    <w:abstractNumId w:val="8"/>
  </w:num>
  <w:num w:numId="2" w16cid:durableId="994845352">
    <w:abstractNumId w:val="6"/>
  </w:num>
  <w:num w:numId="3" w16cid:durableId="1116752161">
    <w:abstractNumId w:val="5"/>
  </w:num>
  <w:num w:numId="4" w16cid:durableId="812873356">
    <w:abstractNumId w:val="4"/>
  </w:num>
  <w:num w:numId="5" w16cid:durableId="1586064743">
    <w:abstractNumId w:val="7"/>
  </w:num>
  <w:num w:numId="6" w16cid:durableId="1743984484">
    <w:abstractNumId w:val="3"/>
  </w:num>
  <w:num w:numId="7" w16cid:durableId="655455119">
    <w:abstractNumId w:val="2"/>
  </w:num>
  <w:num w:numId="8" w16cid:durableId="1819152133">
    <w:abstractNumId w:val="1"/>
  </w:num>
  <w:num w:numId="9" w16cid:durableId="1648900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3D9"/>
    <w:rsid w:val="00222620"/>
    <w:rsid w:val="0029639D"/>
    <w:rsid w:val="002E284D"/>
    <w:rsid w:val="00326F90"/>
    <w:rsid w:val="00721E19"/>
    <w:rsid w:val="00AA1D8D"/>
    <w:rsid w:val="00B47730"/>
    <w:rsid w:val="00CB0664"/>
    <w:rsid w:val="00D63CF2"/>
    <w:rsid w:val="00F249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FAC26"/>
  <w14:defaultImageDpi w14:val="300"/>
  <w15:docId w15:val="{1C0E5423-0B0B-D249-A795-39FD0C2A1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37415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basedOn w:val="Normal"/>
    <w:pPr>
      <w:spacing w:before="80" w:after="200"/>
    </w:pPr>
    <w:rPr>
      <w:i/>
      <w:color w:val="6B728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12</Pages>
  <Words>871</Words>
  <Characters>4980</Characters>
  <Application>Microsoft Office Word</Application>
  <DocSecurity>0</DocSecurity>
  <Lines>177</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Abdule, Hassan</cp:lastModifiedBy>
  <cp:revision>3</cp:revision>
  <dcterms:created xsi:type="dcterms:W3CDTF">2026-03-20T00:54:00Z</dcterms:created>
  <dcterms:modified xsi:type="dcterms:W3CDTF">2026-03-20T00:59:00Z</dcterms:modified>
  <cp:category/>
</cp:coreProperties>
</file>