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ntb88u251rn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46"/>
          <w:szCs w:val="46"/>
          <w:rtl w:val="0"/>
        </w:rPr>
        <w:t xml:space="preserve">RBP mit RNA bindende Domaene + mRNA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z141pidpa7if" w:id="1"/>
      <w:bookmarkEnd w:id="1"/>
      <w:r w:rsidDel="00000000" w:rsidR="00000000" w:rsidRPr="00000000">
        <w:rPr>
          <w:rtl w:val="0"/>
        </w:rPr>
        <w:t xml:space="preserve">Bindung </w:t>
      </w:r>
    </w:p>
    <w:p w:rsidR="00000000" w:rsidDel="00000000" w:rsidP="00000000" w:rsidRDefault="00000000" w:rsidRPr="00000000" w14:paraId="00000003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H-Brücke and Van der Waals von Base, 2′ OH, Phosphodiester backbone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(Mittelwert H Brücke: 35.5%, 23.5%, and 41%)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(VdW: sehr variabel)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Proteinhaupt</w:t>
      </w:r>
      <w:r w:rsidDel="00000000" w:rsidR="00000000" w:rsidRPr="00000000">
        <w:rPr>
          <w:rtl w:val="0"/>
        </w:rPr>
        <w:t xml:space="preserve">- und seitenkette der Residuen mit RNA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(71.5% H Brücke, 76% VdW)</w:t>
      </w:r>
    </w:p>
    <w:p w:rsidR="00000000" w:rsidDel="00000000" w:rsidP="00000000" w:rsidRDefault="00000000" w:rsidRPr="00000000" w14:paraId="00000008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Hauptinteraktion</w:t>
      </w:r>
      <w:r w:rsidDel="00000000" w:rsidR="00000000" w:rsidRPr="00000000">
        <w:rPr>
          <w:rtl w:val="0"/>
        </w:rPr>
        <w:t xml:space="preserve"> durch H Brücke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  <w:t xml:space="preserve">Polar AS (Ser &amp; Asn) und positiv geladene AS (Lys 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 Arg) </w:t>
      </w:r>
    </w:p>
    <w:p w:rsidR="00000000" w:rsidDel="00000000" w:rsidP="00000000" w:rsidRDefault="00000000" w:rsidRPr="00000000" w14:paraId="0000000A">
      <w:pPr>
        <w:numPr>
          <w:ilvl w:val="0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stabilisierende Faktoren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 xml:space="preserve">Hydrophobe Bindung (RNA Base mit hydrophoben Seitenketten)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 xml:space="preserve">π–π stacking - miteinander (nitrogen-haltige Base mit aromatischen und geladenen AS)</w:t>
      </w:r>
    </w:p>
    <w:p w:rsidR="00000000" w:rsidDel="00000000" w:rsidP="00000000" w:rsidRDefault="00000000" w:rsidRPr="00000000" w14:paraId="0000000D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Aromatisch: Trp, His, Phe, und Tyr </w:t>
      </w:r>
    </w:p>
    <w:p w:rsidR="00000000" w:rsidDel="00000000" w:rsidP="00000000" w:rsidRDefault="00000000" w:rsidRPr="00000000" w14:paraId="0000000E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Geladen: Arg, Glu, and Asp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109788" cy="446571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446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Unterschied mit DNA-Protein Interaktion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DNA keine 2′ OH (bei RNA als Bindung mit Protein verwendbar)</w:t>
      </w:r>
    </w:p>
    <w:p w:rsidR="00000000" w:rsidDel="00000000" w:rsidP="00000000" w:rsidRDefault="00000000" w:rsidRPr="00000000" w14:paraId="00000013">
      <w:pPr>
        <w:numPr>
          <w:ilvl w:val="0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DNA benutzt meist phosphodiester backbone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Dynamische Bindung</w:t>
      </w:r>
    </w:p>
    <w:p w:rsidR="00000000" w:rsidDel="00000000" w:rsidP="00000000" w:rsidRDefault="00000000" w:rsidRPr="00000000" w14:paraId="00000016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Vor Bindung &gt; Lokale Anordnung von beiden</w:t>
      </w:r>
    </w:p>
    <w:p w:rsidR="00000000" w:rsidDel="00000000" w:rsidP="00000000" w:rsidRDefault="00000000" w:rsidRPr="00000000" w14:paraId="00000017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Bei Bindung &gt; Interaktionsort fest, benachbarte Elemente locker um Entropie auszugleichen &gt; andere Elemente die nicht direkt binden kann noch binden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RNA bindende Domaene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RNA Recognition Motif</w:t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am bekanntesten</w:t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90 AS</w:t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β1α1β2β3α2β4 </w:t>
      </w:r>
    </w:p>
    <w:p w:rsidR="00000000" w:rsidDel="00000000" w:rsidP="00000000" w:rsidRDefault="00000000" w:rsidRPr="00000000" w14:paraId="0000001E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 α helices gegen antiparallel β Blatt</w:t>
      </w:r>
    </w:p>
    <w:p w:rsidR="00000000" w:rsidDel="00000000" w:rsidP="00000000" w:rsidRDefault="00000000" w:rsidRPr="00000000" w14:paraId="0000001F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2–8 nt ssRNA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K Homology</w:t>
      </w:r>
    </w:p>
    <w:p w:rsidR="00000000" w:rsidDel="00000000" w:rsidP="00000000" w:rsidRDefault="00000000" w:rsidRPr="00000000" w14:paraId="00000022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70 AS</w:t>
      </w:r>
    </w:p>
    <w:p w:rsidR="00000000" w:rsidDel="00000000" w:rsidP="00000000" w:rsidRDefault="00000000" w:rsidRPr="00000000" w14:paraId="00000023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Typ I β1α1α2β2β′α′ (eukaryoten)</w:t>
      </w:r>
    </w:p>
    <w:p w:rsidR="00000000" w:rsidDel="00000000" w:rsidP="00000000" w:rsidRDefault="00000000" w:rsidRPr="00000000" w14:paraId="00000024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Typ II α′β′β1α1α2β2 (prokaryoten)</w:t>
      </w:r>
    </w:p>
    <w:p w:rsidR="00000000" w:rsidDel="00000000" w:rsidP="00000000" w:rsidRDefault="00000000" w:rsidRPr="00000000" w14:paraId="00000025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4 nt ssRNA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hydrophobic pocket und H Brücke von “GXXG” motif koordiniert</w:t>
      </w:r>
    </w:p>
    <w:p w:rsidR="00000000" w:rsidDel="00000000" w:rsidP="00000000" w:rsidRDefault="00000000" w:rsidRPr="00000000" w14:paraId="00000027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Zn Finger</w:t>
      </w:r>
    </w:p>
    <w:p w:rsidR="00000000" w:rsidDel="00000000" w:rsidP="00000000" w:rsidRDefault="00000000" w:rsidRPr="00000000" w14:paraId="00000028">
      <w:pPr>
        <w:numPr>
          <w:ilvl w:val="1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30 AS</w:t>
      </w:r>
    </w:p>
    <w:p w:rsidR="00000000" w:rsidDel="00000000" w:rsidP="00000000" w:rsidRDefault="00000000" w:rsidRPr="00000000" w14:paraId="00000029">
      <w:pPr>
        <w:numPr>
          <w:ilvl w:val="1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ββα (β hairpin turn und α helix von Zn2+ ion koordiniert)</w:t>
      </w:r>
    </w:p>
    <w:p w:rsidR="00000000" w:rsidDel="00000000" w:rsidP="00000000" w:rsidRDefault="00000000" w:rsidRPr="00000000" w14:paraId="0000002A">
      <w:pPr>
        <w:numPr>
          <w:ilvl w:val="1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 nt ssRNA</w:t>
      </w:r>
    </w:p>
    <w:p w:rsidR="00000000" w:rsidDel="00000000" w:rsidP="00000000" w:rsidRDefault="00000000" w:rsidRPr="00000000" w14:paraId="0000002B">
      <w:pPr>
        <w:numPr>
          <w:ilvl w:val="1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 mit Base und aromatische Seitenkette zwischen Basen</w:t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Pumilio Homology Domain (PUF)</w:t>
      </w:r>
    </w:p>
    <w:p w:rsidR="00000000" w:rsidDel="00000000" w:rsidP="00000000" w:rsidRDefault="00000000" w:rsidRPr="00000000" w14:paraId="0000002D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36 AS</w:t>
      </w:r>
    </w:p>
    <w:p w:rsidR="00000000" w:rsidDel="00000000" w:rsidP="00000000" w:rsidRDefault="00000000" w:rsidRPr="00000000" w14:paraId="0000002E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8 α helix Wiederholungen </w:t>
      </w:r>
    </w:p>
    <w:p w:rsidR="00000000" w:rsidDel="00000000" w:rsidP="00000000" w:rsidRDefault="00000000" w:rsidRPr="00000000" w14:paraId="0000002F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8 nt ssRNA </w:t>
      </w:r>
    </w:p>
    <w:p w:rsidR="00000000" w:rsidDel="00000000" w:rsidP="00000000" w:rsidRDefault="00000000" w:rsidRPr="00000000" w14:paraId="00000030">
      <w:pPr>
        <w:numPr>
          <w:ilvl w:val="1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 mit Base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Pentatricopeptide Repeat</w:t>
      </w:r>
    </w:p>
    <w:p w:rsidR="00000000" w:rsidDel="00000000" w:rsidP="00000000" w:rsidRDefault="00000000" w:rsidRPr="00000000" w14:paraId="00000032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aehnlich wie PUF </w:t>
      </w:r>
    </w:p>
    <w:p w:rsidR="00000000" w:rsidDel="00000000" w:rsidP="00000000" w:rsidRDefault="00000000" w:rsidRPr="00000000" w14:paraId="00000033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 antiparallel α Helices </w:t>
      </w:r>
    </w:p>
    <w:p w:rsidR="00000000" w:rsidDel="00000000" w:rsidP="00000000" w:rsidRDefault="00000000" w:rsidRPr="00000000" w14:paraId="00000034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 mit Base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Pseudouridine Synthase and Archaeosine Transglycosylase Domain (PUA)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RNA-modifying and metabolic enzymes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67-94 AS 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β1α1β2β3β4β5α2β6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Pseudobarrel von 2 α Helixes eingehüllt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</w:t>
      </w:r>
    </w:p>
    <w:p w:rsidR="00000000" w:rsidDel="00000000" w:rsidP="00000000" w:rsidRDefault="00000000" w:rsidRPr="00000000" w14:paraId="0000003B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Thiouridine synthase, methyltransferase, and pseudouridine synthase Domain (THUMP)</w:t>
      </w:r>
    </w:p>
    <w:p w:rsidR="00000000" w:rsidDel="00000000" w:rsidP="00000000" w:rsidRDefault="00000000" w:rsidRPr="00000000" w14:paraId="0000003C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100 AS</w:t>
      </w:r>
    </w:p>
    <w:p w:rsidR="00000000" w:rsidDel="00000000" w:rsidP="00000000" w:rsidRDefault="00000000" w:rsidRPr="00000000" w14:paraId="0000003D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α1α2β1α3β2β2</w:t>
      </w:r>
    </w:p>
    <w:p w:rsidR="00000000" w:rsidDel="00000000" w:rsidP="00000000" w:rsidRDefault="00000000" w:rsidRPr="00000000" w14:paraId="0000003E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α helix flanking β Blatt</w:t>
      </w:r>
    </w:p>
    <w:p w:rsidR="00000000" w:rsidDel="00000000" w:rsidP="00000000" w:rsidRDefault="00000000" w:rsidRPr="00000000" w14:paraId="0000003F">
      <w:pPr>
        <w:numPr>
          <w:ilvl w:val="1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 und VdW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YT521-B Homology</w:t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“read” N6-methyladenosine (m6A) marks in RNA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100-150 AS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6-strange β barrel surrounded by 4/5 α helixes</w:t>
      </w:r>
    </w:p>
    <w:p w:rsidR="00000000" w:rsidDel="00000000" w:rsidP="00000000" w:rsidRDefault="00000000" w:rsidRPr="00000000" w14:paraId="00000044">
      <w:pPr>
        <w:numPr>
          <w:ilvl w:val="1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 und π Interaktion</w:t>
      </w:r>
    </w:p>
    <w:p w:rsidR="00000000" w:rsidDel="00000000" w:rsidP="00000000" w:rsidRDefault="00000000" w:rsidRPr="00000000" w14:paraId="00000045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Double-Stranded RNA-Binding Domain (dsRBDs)</w:t>
      </w:r>
    </w:p>
    <w:p w:rsidR="00000000" w:rsidDel="00000000" w:rsidP="00000000" w:rsidRDefault="00000000" w:rsidRPr="00000000" w14:paraId="00000046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viral protection, RNAi, and cellular transport</w:t>
      </w:r>
    </w:p>
    <w:p w:rsidR="00000000" w:rsidDel="00000000" w:rsidP="00000000" w:rsidRDefault="00000000" w:rsidRPr="00000000" w14:paraId="00000047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65-70 AS</w:t>
      </w:r>
    </w:p>
    <w:p w:rsidR="00000000" w:rsidDel="00000000" w:rsidP="00000000" w:rsidRDefault="00000000" w:rsidRPr="00000000" w14:paraId="00000048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α1β1β2β3α2</w:t>
      </w:r>
    </w:p>
    <w:p w:rsidR="00000000" w:rsidDel="00000000" w:rsidP="00000000" w:rsidRDefault="00000000" w:rsidRPr="00000000" w14:paraId="00000049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antiparallel β Blatt flanked by α helixes on one face</w:t>
      </w:r>
    </w:p>
    <w:p w:rsidR="00000000" w:rsidDel="00000000" w:rsidP="00000000" w:rsidRDefault="00000000" w:rsidRPr="00000000" w14:paraId="0000004A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H-Brücke mit 2′ OH, Phosphodiester backbone</w:t>
      </w:r>
    </w:p>
    <w:p w:rsidR="00000000" w:rsidDel="00000000" w:rsidP="00000000" w:rsidRDefault="00000000" w:rsidRPr="00000000" w14:paraId="0000004B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Helicase Domain</w:t>
      </w:r>
    </w:p>
    <w:p w:rsidR="00000000" w:rsidDel="00000000" w:rsidP="00000000" w:rsidRDefault="00000000" w:rsidRPr="00000000" w14:paraId="0000004C">
      <w:pPr>
        <w:numPr>
          <w:ilvl w:val="1"/>
          <w:numId w:val="3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unwind both DNA and dsRNA</w:t>
      </w:r>
    </w:p>
    <w:p w:rsidR="00000000" w:rsidDel="00000000" w:rsidP="00000000" w:rsidRDefault="00000000" w:rsidRPr="00000000" w14:paraId="0000004D">
      <w:pPr>
        <w:numPr>
          <w:ilvl w:val="0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Cold Shock Domain (CSD)</w:t>
      </w:r>
    </w:p>
    <w:p w:rsidR="00000000" w:rsidDel="00000000" w:rsidP="00000000" w:rsidRDefault="00000000" w:rsidRPr="00000000" w14:paraId="0000004E">
      <w:pPr>
        <w:numPr>
          <w:ilvl w:val="1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cold adaptation</w:t>
      </w:r>
    </w:p>
    <w:p w:rsidR="00000000" w:rsidDel="00000000" w:rsidP="00000000" w:rsidRDefault="00000000" w:rsidRPr="00000000" w14:paraId="0000004F">
      <w:pPr>
        <w:numPr>
          <w:ilvl w:val="1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70 AS</w:t>
      </w:r>
    </w:p>
    <w:p w:rsidR="00000000" w:rsidDel="00000000" w:rsidP="00000000" w:rsidRDefault="00000000" w:rsidRPr="00000000" w14:paraId="00000050">
      <w:pPr>
        <w:numPr>
          <w:ilvl w:val="1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 antiparallel β strands that form a common β barrel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S1 RNA-binding domain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70 as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5-stranded antiparallel β barrel wie CSD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 RNA-binding motif</w:t>
        <w:tab/>
      </w:r>
    </w:p>
    <w:p w:rsidR="00000000" w:rsidDel="00000000" w:rsidP="00000000" w:rsidRDefault="00000000" w:rsidRPr="00000000" w14:paraId="00000055">
      <w:pPr>
        <w:numPr>
          <w:ilvl w:val="1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α1β1β2β3β4β5</w:t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antiparallel β Blatt</w:t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 nt</w:t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 &amp; Stacking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Motif (LAM)</w:t>
      </w:r>
    </w:p>
    <w:p w:rsidR="00000000" w:rsidDel="00000000" w:rsidP="00000000" w:rsidRDefault="00000000" w:rsidRPr="00000000" w14:paraId="0000005A">
      <w:pPr>
        <w:numPr>
          <w:ilvl w:val="1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 α helices and 3 β strands that form a small antiparallel β sheet against a modified “winged-helix” fold</w:t>
      </w:r>
    </w:p>
    <w:p w:rsidR="00000000" w:rsidDel="00000000" w:rsidP="00000000" w:rsidRDefault="00000000" w:rsidRPr="00000000" w14:paraId="0000005B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Piwi-Argonaute-Zwille (PAZ) and PIWI </w:t>
      </w:r>
    </w:p>
    <w:p w:rsidR="00000000" w:rsidDel="00000000" w:rsidP="00000000" w:rsidRDefault="00000000" w:rsidRPr="00000000" w14:paraId="0000005C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binding of small interfering RNA and microRNA guides to mRNA targets</w:t>
      </w:r>
    </w:p>
    <w:p w:rsidR="00000000" w:rsidDel="00000000" w:rsidP="00000000" w:rsidRDefault="00000000" w:rsidRPr="00000000" w14:paraId="0000005D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PAZ: 6 stranded β barrel topped with 2 α helices and flanked on the opposite side by a special appendage containing a β hairpin and short α helix </w:t>
      </w:r>
    </w:p>
    <w:p w:rsidR="00000000" w:rsidDel="00000000" w:rsidP="00000000" w:rsidRDefault="00000000" w:rsidRPr="00000000" w14:paraId="0000005E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PIWI: 5 stranded β sheet flanked by α helices on both faces</w:t>
      </w:r>
    </w:p>
    <w:p w:rsidR="00000000" w:rsidDel="00000000" w:rsidP="00000000" w:rsidRDefault="00000000" w:rsidRPr="00000000" w14:paraId="0000005F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 Brücke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Intrinsically disordered regions (IDRs)</w:t>
      </w:r>
    </w:p>
    <w:p w:rsidR="00000000" w:rsidDel="00000000" w:rsidP="00000000" w:rsidRDefault="00000000" w:rsidRPr="00000000" w14:paraId="00000061">
      <w:pPr>
        <w:numPr>
          <w:ilvl w:val="1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repeats of arginine/serine (RS repeat), arginine/glycine (RGG box), arginine- or lysine-rich patches (R/K basic patches), or short linear motifs of AS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H Brücke Bildung in den Domänen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überwiegend Arg 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 Lys in allen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Asp, Gln, His, and Ser auch aber abhängig von Domaene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 polar AS vermieden (Ala, Cys, Met, and Pro)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nicht alle Nukleotid erforderlich fuer Bindung an RBP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Regulationsmechanismus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hqrpfz3s5jax" w:id="2"/>
      <w:bookmarkEnd w:id="2"/>
      <w:r w:rsidDel="00000000" w:rsidR="00000000" w:rsidRPr="00000000">
        <w:rPr>
          <w:rtl w:val="0"/>
        </w:rPr>
        <w:t xml:space="preserve">Protein-RNA Assemblierung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Rekrutierung von anderen Proteinen ist the primary mode, damit RBP die Targets finden kann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8"/>
          <w:szCs w:val="28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Kombinierte Funktion der Proteine und 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statische Bindung (keine RNA Änderung)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Translokation der RNA (oft unter RNA Helikase)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Remodelling (RNA Änderung, z.B. durch Chaperon in Cold Shock Proteine)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Modifikation (chemisch in Basen und 2′ OH oder nukleoli tisch wie durch Argonaut &amp; RNase)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34343"/>
          <w:sz w:val="28"/>
          <w:szCs w:val="28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Regulation der Bindung und Funktion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Exon Junction Complex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Translation Initiation Complex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288" w:lineRule="auto"/>
        <w:rPr>
          <w:rFonts w:ascii="Times New Roman" w:cs="Times New Roman" w:eastAsia="Times New Roman" w:hAnsi="Times New Roman"/>
          <w:b w:val="1"/>
          <w:color w:val="222222"/>
          <w:sz w:val="46"/>
          <w:szCs w:val="46"/>
        </w:rPr>
      </w:pPr>
      <w:bookmarkStart w:colFirst="0" w:colLast="0" w:name="_lzjpfgpwury9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46"/>
          <w:szCs w:val="46"/>
          <w:rtl w:val="0"/>
        </w:rPr>
        <w:t xml:space="preserve">RNA-binding proteins in human genetic disease</w:t>
      </w:r>
    </w:p>
    <w:p w:rsidR="00000000" w:rsidDel="00000000" w:rsidP="00000000" w:rsidRDefault="00000000" w:rsidRPr="00000000" w14:paraId="0000007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RBP (RNA Binding Protein) + RNA = RNP (Ribonucleoprotein Particle)</w:t>
      </w:r>
    </w:p>
    <w:p w:rsidR="00000000" w:rsidDel="00000000" w:rsidP="00000000" w:rsidRDefault="00000000" w:rsidRPr="00000000" w14:paraId="0000007A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RBP regulieren RNA (</w:t>
      </w:r>
      <w:r w:rsidDel="00000000" w:rsidR="00000000" w:rsidRPr="00000000">
        <w:rPr>
          <w:rtl w:val="0"/>
        </w:rPr>
        <w:t xml:space="preserve">transcription, splicing, modification, intracellular trafficking, translation and decay)</w:t>
      </w:r>
    </w:p>
    <w:p w:rsidR="00000000" w:rsidDel="00000000" w:rsidP="00000000" w:rsidRDefault="00000000" w:rsidRPr="00000000" w14:paraId="0000007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RNA regulieren auch RBP (Riboregulation)</w:t>
      </w:r>
    </w:p>
    <w:p w:rsidR="00000000" w:rsidDel="00000000" w:rsidP="00000000" w:rsidRDefault="00000000" w:rsidRPr="00000000" w14:paraId="0000007C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 z.B. PKR (Protein Kinase R) = Durch Bindung doppelsträngige RNA &gt; Protein Dimerisierung 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 Autophosphorylierung  &gt; Enzymaktivierung</w:t>
      </w:r>
    </w:p>
    <w:p w:rsidR="00000000" w:rsidDel="00000000" w:rsidP="00000000" w:rsidRDefault="00000000" w:rsidRPr="00000000" w14:paraId="0000007D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RBP hat RBD (RNA bindende Domäne)</w:t>
      </w:r>
    </w:p>
    <w:p w:rsidR="00000000" w:rsidDel="00000000" w:rsidP="00000000" w:rsidRDefault="00000000" w:rsidRPr="00000000" w14:paraId="0000007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enigmRBP</w:t>
      </w:r>
      <w:r w:rsidDel="00000000" w:rsidR="00000000" w:rsidRPr="00000000">
        <w:rPr>
          <w:rtl w:val="0"/>
        </w:rPr>
        <w:t xml:space="preserve">: RBP ohne RBD sondern “intrinsically disordered regions” (</w:t>
      </w:r>
      <w:r w:rsidDel="00000000" w:rsidR="00000000" w:rsidRPr="00000000">
        <w:rPr>
          <w:rtl w:val="0"/>
        </w:rPr>
        <w:t xml:space="preserve">Proteinregion</w:t>
      </w:r>
      <w:r w:rsidDel="00000000" w:rsidR="00000000" w:rsidRPr="00000000">
        <w:rPr>
          <w:rtl w:val="0"/>
        </w:rPr>
        <w:t xml:space="preserve"> mit wenig stabile sekundäre/tertiäre Struktur) 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7nvjhk599ugb" w:id="4"/>
      <w:bookmarkEnd w:id="4"/>
      <w:r w:rsidDel="00000000" w:rsidR="00000000" w:rsidRPr="00000000">
        <w:rPr>
          <w:rtl w:val="0"/>
        </w:rPr>
        <w:t xml:space="preserve">RBP &gt; gewebe spezifischen Defekt?</w:t>
      </w:r>
    </w:p>
    <w:p w:rsidR="00000000" w:rsidDel="00000000" w:rsidP="00000000" w:rsidRDefault="00000000" w:rsidRPr="00000000" w14:paraId="00000081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RBP bindet an RNA, die dafür verantwortlich ist.</w:t>
      </w:r>
    </w:p>
    <w:p w:rsidR="00000000" w:rsidDel="00000000" w:rsidP="00000000" w:rsidRDefault="00000000" w:rsidRPr="00000000" w14:paraId="00000082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RBP hat zahlreiche Affinität und Spezifität, die von posttranslationale Modifikation und regulatorische Komplexe moduliert sind.</w:t>
      </w:r>
    </w:p>
    <w:p w:rsidR="00000000" w:rsidDel="00000000" w:rsidP="00000000" w:rsidRDefault="00000000" w:rsidRPr="00000000" w14:paraId="0000008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RNA Bindung allein ruft nicht regulatorische Effekte hervor.</w:t>
      </w:r>
    </w:p>
    <w:p w:rsidR="00000000" w:rsidDel="00000000" w:rsidP="00000000" w:rsidRDefault="00000000" w:rsidRPr="00000000" w14:paraId="00000084">
      <w:pPr>
        <w:numPr>
          <w:ilvl w:val="1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RNA Regulons: RNA, die von RBP reguliert ist und an anderen RNA binden kann (Koregulation)</w:t>
      </w:r>
    </w:p>
    <w:p w:rsidR="00000000" w:rsidDel="00000000" w:rsidP="00000000" w:rsidRDefault="00000000" w:rsidRPr="00000000" w14:paraId="0000008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RNA und RBP sind von Redundanz und Feedback &amp; Feedforward Kontrolle karakterisiert und daher können Änderungen in verschiedenen Zelltypen unterschiedlich reguliert werden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1g8366fj2d43" w:id="5"/>
      <w:bookmarkEnd w:id="5"/>
      <w:r w:rsidDel="00000000" w:rsidR="00000000" w:rsidRPr="00000000">
        <w:rPr>
          <w:rtl w:val="0"/>
        </w:rPr>
        <w:t xml:space="preserve">RBP in genetischer Krankheit</w:t>
      </w:r>
      <w:r w:rsidDel="00000000" w:rsidR="00000000" w:rsidRPr="00000000">
        <w:rPr/>
        <w:drawing>
          <wp:inline distB="114300" distT="114300" distL="114300" distR="114300">
            <wp:extent cx="3770597" cy="503409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597" cy="5034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 Datensatz (aus RIC/RNA Interactome Capture) mit disease association data aus </w:t>
      </w:r>
      <w:hyperlink r:id="rId8">
        <w:r w:rsidDel="00000000" w:rsidR="00000000" w:rsidRPr="00000000">
          <w:rPr>
            <w:rtl w:val="0"/>
          </w:rPr>
          <w:t xml:space="preserve">Open Targets</w:t>
        </w:r>
      </w:hyperlink>
      <w:r w:rsidDel="00000000" w:rsidR="00000000" w:rsidRPr="00000000">
        <w:rPr>
          <w:rtl w:val="0"/>
        </w:rPr>
        <w:t xml:space="preserve"> (Platform) vergleichen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⅓ der Datensatz (RBP) - 1054 sind mutiert, entspricht </w:t>
      </w:r>
      <w:r w:rsidDel="00000000" w:rsidR="00000000" w:rsidRPr="00000000">
        <w:rPr>
          <w:rtl w:val="0"/>
        </w:rPr>
        <w:t xml:space="preserve">20% alle proteine (4,912) - Bild Teil D</w:t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Von TF (Transkriptionsfaktor) etwa 10% alle proteine - Bild Teil E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Mutierte RBP vorherrschend &gt; metabolisches &amp; Nervensystem (Mendelian Disorders = </w:t>
      </w:r>
      <w:r w:rsidDel="00000000" w:rsidR="00000000" w:rsidRPr="00000000">
        <w:rPr>
          <w:rtl w:val="0"/>
        </w:rPr>
        <w:t xml:space="preserve"> eine Genmutation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Mutierte TF = somatische Krankheit, meistens in Proliferation z.B Krebs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fcy2ic13suae" w:id="6"/>
      <w:bookmarkEnd w:id="6"/>
      <w:r w:rsidDel="00000000" w:rsidR="00000000" w:rsidRPr="00000000">
        <w:rPr>
          <w:rtl w:val="0"/>
        </w:rPr>
        <w:t xml:space="preserve">Effekt der Mutation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Mutation der RBP kodierenden Gene &gt; Änderung des Expressionsniveau oder sogar Funktion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Mutation führt zum Abbruch der Proteinen und  Änderung der Aminosäuren, die Veränderung der Interaktion der Kofaktor, RNA Targets und Metabolit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Mutation führt zur Änderung der enzymatischen Funktion der RBP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Mutation führt zur Proteinaggregation und Mislocalization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Mutation in RBP bindender Seite verändert die Regulation der RBP’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5zkuqcg54kev" w:id="7"/>
      <w:bookmarkEnd w:id="7"/>
      <w:r w:rsidDel="00000000" w:rsidR="00000000" w:rsidRPr="00000000">
        <w:rPr>
          <w:rtl w:val="0"/>
        </w:rPr>
        <w:t xml:space="preserve">Genetische Krankheiten in Details</w:t>
      </w:r>
    </w:p>
    <w:p w:rsidR="00000000" w:rsidDel="00000000" w:rsidP="00000000" w:rsidRDefault="00000000" w:rsidRPr="00000000" w14:paraId="00000098">
      <w:pPr>
        <w:pStyle w:val="Heading4"/>
        <w:numPr>
          <w:ilvl w:val="0"/>
          <w:numId w:val="20"/>
        </w:numPr>
        <w:spacing w:after="0" w:afterAutospacing="0"/>
        <w:ind w:left="720" w:hanging="360"/>
      </w:pPr>
      <w:bookmarkStart w:colFirst="0" w:colLast="0" w:name="_3abebbdo62gs" w:id="8"/>
      <w:bookmarkEnd w:id="8"/>
      <w:r w:rsidDel="00000000" w:rsidR="00000000" w:rsidRPr="00000000">
        <w:rPr>
          <w:rtl w:val="0"/>
        </w:rPr>
        <w:t xml:space="preserve">Disordered regions, phase transitions and neurodegenerative disorders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numPr>
          <w:ilvl w:val="0"/>
          <w:numId w:val="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97.59999999999997" w:lineRule="auto"/>
        <w:ind w:left="1440" w:hanging="360"/>
        <w:rPr>
          <w:color w:val="000000"/>
          <w:sz w:val="22"/>
          <w:szCs w:val="22"/>
          <w:u w:val="none"/>
        </w:rPr>
      </w:pPr>
      <w:bookmarkStart w:colFirst="0" w:colLast="0" w:name="_f1ok6n85qn4r" w:id="9"/>
      <w:bookmarkEnd w:id="9"/>
      <w:r w:rsidDel="00000000" w:rsidR="00000000" w:rsidRPr="00000000">
        <w:rPr>
          <w:color w:val="000000"/>
          <w:sz w:val="22"/>
          <w:szCs w:val="22"/>
          <w:rtl w:val="0"/>
        </w:rPr>
        <w:t xml:space="preserve">Assemblierung der membranlosen Zellkompartimente involviert Bindung der RBP an RNA</w:t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numPr>
          <w:ilvl w:val="0"/>
          <w:numId w:val="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97.59999999999997" w:lineRule="auto"/>
        <w:ind w:left="1440" w:hanging="360"/>
        <w:rPr>
          <w:color w:val="000000"/>
          <w:sz w:val="22"/>
          <w:szCs w:val="22"/>
          <w:u w:val="none"/>
        </w:rPr>
      </w:pPr>
      <w:bookmarkStart w:colFirst="0" w:colLast="0" w:name="_tmjsoxc7vlzo" w:id="10"/>
      <w:bookmarkEnd w:id="10"/>
      <w:r w:rsidDel="00000000" w:rsidR="00000000" w:rsidRPr="00000000">
        <w:rPr>
          <w:color w:val="000000"/>
          <w:sz w:val="22"/>
          <w:szCs w:val="22"/>
          <w:rtl w:val="0"/>
        </w:rPr>
        <w:t xml:space="preserve">RBP hat Tendenz, sich durch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liquid–liquid phase separation (a homogeneous solution of macromolecules de-mixes into a dense phase rich in macromolecules and a surrounding dilute phase)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in membranlose Zellkompartimente zu vereinigen. </w:t>
      </w:r>
    </w:p>
    <w:p w:rsidR="00000000" w:rsidDel="00000000" w:rsidP="00000000" w:rsidRDefault="00000000" w:rsidRPr="00000000" w14:paraId="0000009B">
      <w:pPr>
        <w:numPr>
          <w:ilvl w:val="0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Membranlose Zellkompartimente</w:t>
      </w:r>
      <w:r w:rsidDel="00000000" w:rsidR="00000000" w:rsidRPr="00000000">
        <w:rPr>
          <w:rtl w:val="0"/>
        </w:rPr>
        <w:t xml:space="preserve"> (wie </w:t>
      </w:r>
      <w:r w:rsidDel="00000000" w:rsidR="00000000" w:rsidRPr="00000000">
        <w:rPr>
          <w:rtl w:val="0"/>
        </w:rPr>
        <w:t xml:space="preserve">RNP granules, P-bodies, stress granules, P-granules in </w:t>
      </w:r>
      <w:r w:rsidDel="00000000" w:rsidR="00000000" w:rsidRPr="00000000">
        <w:rPr>
          <w:rtl w:val="0"/>
        </w:rPr>
        <w:t xml:space="preserve">Caenorhabditis elegans</w:t>
      </w:r>
      <w:r w:rsidDel="00000000" w:rsidR="00000000" w:rsidRPr="00000000">
        <w:rPr>
          <w:rtl w:val="0"/>
        </w:rPr>
        <w:t xml:space="preserve">, paraspeckles and Cajal bodies) ermöglichen getrennte biochemische Reaktion in einer Flüssigkeit (Phase Separation)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numPr>
          <w:ilvl w:val="0"/>
          <w:numId w:val="2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97.59999999999997" w:lineRule="auto"/>
        <w:ind w:left="1440" w:hanging="360"/>
      </w:pPr>
      <w:bookmarkStart w:colFirst="0" w:colLast="0" w:name="_gudx629sp1d4" w:id="11"/>
      <w:bookmarkEnd w:id="11"/>
      <w:r w:rsidDel="00000000" w:rsidR="00000000" w:rsidRPr="00000000">
        <w:rPr>
          <w:color w:val="000000"/>
          <w:sz w:val="22"/>
          <w:szCs w:val="22"/>
          <w:rtl w:val="0"/>
        </w:rPr>
        <w:t xml:space="preserve">Unterschiedliche Phasen der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membranlosen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Zellkompartimente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4"/>
        </w:numPr>
        <w:ind w:left="2160" w:hanging="360"/>
      </w:pPr>
      <w:r w:rsidDel="00000000" w:rsidR="00000000" w:rsidRPr="00000000">
        <w:rPr>
          <w:rtl w:val="0"/>
        </w:rPr>
        <w:t xml:space="preserve">Liquid (konzentrierte biochemische Reaktionen)</w:t>
      </w:r>
    </w:p>
    <w:p w:rsidR="00000000" w:rsidDel="00000000" w:rsidP="00000000" w:rsidRDefault="00000000" w:rsidRPr="00000000" w14:paraId="0000009E">
      <w:pPr>
        <w:numPr>
          <w:ilvl w:val="1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Hydrogel (Einlagerung der Makromolekülen)</w:t>
      </w:r>
    </w:p>
    <w:p w:rsidR="00000000" w:rsidDel="00000000" w:rsidP="00000000" w:rsidRDefault="00000000" w:rsidRPr="00000000" w14:paraId="0000009F">
      <w:pPr>
        <w:numPr>
          <w:ilvl w:val="1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Solid (Ablagerung der irreversiblen pathologischen RBP-haltigen Proteinaggregate, gehirn degenerative Krankheiten), z.B. </w:t>
      </w:r>
    </w:p>
    <w:p w:rsidR="00000000" w:rsidDel="00000000" w:rsidP="00000000" w:rsidRDefault="00000000" w:rsidRPr="00000000" w14:paraId="000000A0">
      <w:pPr>
        <w:numPr>
          <w:ilvl w:val="2"/>
          <w:numId w:val="2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amyloid-β and Tau in Alzheimer </w:t>
      </w:r>
    </w:p>
    <w:p w:rsidR="00000000" w:rsidDel="00000000" w:rsidP="00000000" w:rsidRDefault="00000000" w:rsidRPr="00000000" w14:paraId="000000A1">
      <w:pPr>
        <w:numPr>
          <w:ilvl w:val="2"/>
          <w:numId w:val="2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α-synuclein in Parkinson</w:t>
      </w:r>
    </w:p>
    <w:p w:rsidR="00000000" w:rsidDel="00000000" w:rsidP="00000000" w:rsidRDefault="00000000" w:rsidRPr="00000000" w14:paraId="000000A2">
      <w:pPr>
        <w:numPr>
          <w:ilvl w:val="2"/>
          <w:numId w:val="2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FUS, EWS and TAF15 (FET proteine) oder TDP43 in amyotrophic lateral sclerosis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frontotemporal dementia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RBP assoziierende Krankheiten haben defekte (Mutation) prion-like domäne, die Protein–Protein-Interaktion zu einem liquid to solid phase Übergang (Bildung von Proteinaggregaten) beschleunigen</w:t>
      </w:r>
      <w:r w:rsidDel="00000000" w:rsidR="00000000" w:rsidRPr="00000000">
        <w:rPr/>
        <w:drawing>
          <wp:inline distB="114300" distT="114300" distL="114300" distR="114300">
            <wp:extent cx="4843463" cy="329883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298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numPr>
          <w:ilvl w:val="0"/>
          <w:numId w:val="2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97.59999999999997" w:lineRule="auto"/>
        <w:ind w:left="720" w:hanging="360"/>
      </w:pPr>
      <w:bookmarkStart w:colFirst="0" w:colLast="0" w:name="_4mzsku3t62a" w:id="12"/>
      <w:bookmarkEnd w:id="12"/>
      <w:r w:rsidDel="00000000" w:rsidR="00000000" w:rsidRPr="00000000">
        <w:rPr>
          <w:color w:val="666666"/>
          <w:sz w:val="24"/>
          <w:szCs w:val="24"/>
          <w:rtl w:val="0"/>
        </w:rPr>
        <w:t xml:space="preserve">Fragile X: a paradigm of nucleotide repeat expansion disorders and their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Vererbte geistige Behinderung</w:t>
      </w:r>
    </w:p>
    <w:p w:rsidR="00000000" w:rsidDel="00000000" w:rsidP="00000000" w:rsidRDefault="00000000" w:rsidRPr="00000000" w14:paraId="000000A6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tl w:val="0"/>
        </w:rPr>
        <w:t xml:space="preserve">CGG triplet expansions within the 5′ UTR of the </w:t>
      </w:r>
      <w:r w:rsidDel="00000000" w:rsidR="00000000" w:rsidRPr="00000000">
        <w:rPr>
          <w:rtl w:val="0"/>
        </w:rPr>
        <w:t xml:space="preserve">FMR1</w:t>
      </w:r>
      <w:r w:rsidDel="00000000" w:rsidR="00000000" w:rsidRPr="00000000">
        <w:rPr>
          <w:rtl w:val="0"/>
        </w:rPr>
        <w:t xml:space="preserve"> gene (exprimiert RBP für Transport und Translation der mRNA in Neuronen)</w:t>
      </w:r>
    </w:p>
    <w:p w:rsidR="00000000" w:rsidDel="00000000" w:rsidP="00000000" w:rsidRDefault="00000000" w:rsidRPr="00000000" w14:paraId="000000A7">
      <w:pPr>
        <w:numPr>
          <w:ilvl w:val="1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5–44 repeats kein Phänotyp</w:t>
      </w:r>
    </w:p>
    <w:p w:rsidR="00000000" w:rsidDel="00000000" w:rsidP="00000000" w:rsidRDefault="00000000" w:rsidRPr="00000000" w14:paraId="000000A8">
      <w:pPr>
        <w:numPr>
          <w:ilvl w:val="1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55 and 200 repeats (premutation repeats) &gt; </w:t>
      </w:r>
      <w:r w:rsidDel="00000000" w:rsidR="00000000" w:rsidRPr="00000000">
        <w:rPr>
          <w:rtl w:val="0"/>
        </w:rPr>
        <w:t xml:space="preserve">nuclear aggregates containing polyG-FMRP or excess </w:t>
      </w:r>
      <w:r w:rsidDel="00000000" w:rsidR="00000000" w:rsidRPr="00000000">
        <w:rPr>
          <w:rtl w:val="0"/>
        </w:rPr>
        <w:t xml:space="preserve">FMR1</w:t>
      </w:r>
      <w:r w:rsidDel="00000000" w:rsidR="00000000" w:rsidRPr="00000000">
        <w:rPr>
          <w:rtl w:val="0"/>
        </w:rPr>
        <w:t xml:space="preserve"> mRNA that sequesters other RNA-binding proteins &gt; </w:t>
      </w:r>
      <w:r w:rsidDel="00000000" w:rsidR="00000000" w:rsidRPr="00000000">
        <w:rPr>
          <w:rtl w:val="0"/>
        </w:rPr>
        <w:t xml:space="preserve">fragile X-associated tremor ataxia syndrome (FXTAS)</w:t>
      </w:r>
    </w:p>
    <w:p w:rsidR="00000000" w:rsidDel="00000000" w:rsidP="00000000" w:rsidRDefault="00000000" w:rsidRPr="00000000" w14:paraId="000000A9">
      <w:pPr>
        <w:numPr>
          <w:ilvl w:val="1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&gt;230 repeats &gt;  hypermethylierung and silencing of the </w:t>
      </w:r>
      <w:r w:rsidDel="00000000" w:rsidR="00000000" w:rsidRPr="00000000">
        <w:rPr>
          <w:rtl w:val="0"/>
        </w:rPr>
        <w:t xml:space="preserve">FMR1</w:t>
      </w:r>
      <w:r w:rsidDel="00000000" w:rsidR="00000000" w:rsidRPr="00000000">
        <w:rPr>
          <w:rtl w:val="0"/>
        </w:rPr>
        <w:t xml:space="preserve"> gene &gt; FXS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529138" cy="703336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7033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numPr>
          <w:ilvl w:val="0"/>
          <w:numId w:val="2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97.59999999999997" w:lineRule="auto"/>
        <w:ind w:left="720" w:hanging="360"/>
      </w:pPr>
      <w:bookmarkStart w:colFirst="0" w:colLast="0" w:name="_pu53hfjlguua" w:id="13"/>
      <w:bookmarkEnd w:id="13"/>
      <w:r w:rsidDel="00000000" w:rsidR="00000000" w:rsidRPr="00000000">
        <w:rPr>
          <w:rtl w:val="0"/>
        </w:rPr>
        <w:t xml:space="preserve">Mutations in gene-specific and general RNA processing factors: RBM10 and PRP8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RBM10</w:t>
      </w:r>
    </w:p>
    <w:p w:rsidR="00000000" w:rsidDel="00000000" w:rsidP="00000000" w:rsidRDefault="00000000" w:rsidRPr="00000000" w14:paraId="000000AD">
      <w:pPr>
        <w:numPr>
          <w:ilvl w:val="1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Splicing Regulator</w:t>
      </w:r>
    </w:p>
    <w:p w:rsidR="00000000" w:rsidDel="00000000" w:rsidP="00000000" w:rsidRDefault="00000000" w:rsidRPr="00000000" w14:paraId="000000AE">
      <w:pPr>
        <w:numPr>
          <w:ilvl w:val="1"/>
          <w:numId w:val="6"/>
        </w:numPr>
        <w:ind w:left="216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Regulator der 3′-Ende Bildung der Gene für Herzentwicklung</w:t>
      </w:r>
    </w:p>
    <w:p w:rsidR="00000000" w:rsidDel="00000000" w:rsidP="00000000" w:rsidRDefault="00000000" w:rsidRPr="00000000" w14:paraId="000000AF">
      <w:pPr>
        <w:numPr>
          <w:ilvl w:val="1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Tumor Suppressor/Onkogen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Mutation of Gene </w:t>
      </w:r>
      <w:r w:rsidDel="00000000" w:rsidR="00000000" w:rsidRPr="00000000">
        <w:rPr>
          <w:rtl w:val="0"/>
        </w:rPr>
        <w:t xml:space="preserve">encoding the RBP RBM10 &gt; X-linked pleiotropic developmental TARP syndrome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Somatische Mutation der RBM10 im Krebs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RBM10 bindet an Sequenzmotiv der prä-mRna und verhindert Exon Expression in der Nähe davon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PRP8 oder PRPF8</w:t>
      </w:r>
    </w:p>
    <w:p w:rsidR="00000000" w:rsidDel="00000000" w:rsidP="00000000" w:rsidRDefault="00000000" w:rsidRPr="00000000" w14:paraId="000000B4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Komponent der Spliceosome, der BRR2 Aktivität (helicase for RNA-RNA-Rearrangement for catalyzing splicing)  moduliert.</w:t>
      </w:r>
    </w:p>
    <w:p w:rsidR="00000000" w:rsidDel="00000000" w:rsidP="00000000" w:rsidRDefault="00000000" w:rsidRPr="00000000" w14:paraId="000000B5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Mutation in C-Terminal Domäne &gt; verhindert die Interaktion mit BRR2 &gt; retinitis pigmentosa (Augen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6">
      <w:pPr>
        <w:ind w:left="2160" w:firstLine="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  <w:rtl w:val="0"/>
        </w:rPr>
        <w:t xml:space="preserve">RBP Targeting Therapeutics through small molecules or access blockage of RBP by ASO</w:t>
      </w:r>
    </w:p>
    <w:p w:rsidR="00000000" w:rsidDel="00000000" w:rsidP="00000000" w:rsidRDefault="00000000" w:rsidRPr="00000000" w14:paraId="000000B8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  <w:u w:val="none"/>
        </w:rPr>
      </w:pPr>
      <w:r w:rsidDel="00000000" w:rsidR="00000000" w:rsidRPr="00000000">
        <w:rPr>
          <w:rtl w:val="0"/>
        </w:rPr>
        <w:t xml:space="preserve">spliceostatin, pladienolide B and GEX1</w:t>
      </w:r>
    </w:p>
    <w:p w:rsidR="00000000" w:rsidDel="00000000" w:rsidP="00000000" w:rsidRDefault="00000000" w:rsidRPr="00000000" w14:paraId="000000B9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inhibit pre-mRNA splicing by binding to the interface between 2 interacting protein components of U2 small nuclear ribonucleoprotein complex (snRNP), SF3B1 and PHF5A</w:t>
      </w:r>
    </w:p>
    <w:p w:rsidR="00000000" w:rsidDel="00000000" w:rsidP="00000000" w:rsidRDefault="00000000" w:rsidRPr="00000000" w14:paraId="000000BA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rtl w:val="0"/>
        </w:rPr>
        <w:t xml:space="preserve">anti-proliferative and pro-apoptotic effects</w:t>
      </w:r>
    </w:p>
    <w:p w:rsidR="00000000" w:rsidDel="00000000" w:rsidP="00000000" w:rsidRDefault="00000000" w:rsidRPr="00000000" w14:paraId="000000BB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chemically modified antisense oligonucleotides (ASOs) z.B Nusinersen</w:t>
      </w:r>
    </w:p>
    <w:p w:rsidR="00000000" w:rsidDel="00000000" w:rsidP="00000000" w:rsidRDefault="00000000" w:rsidRPr="00000000" w14:paraId="000000BC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treatment of spinal muscular atrophy (SMA = motor neuron disease caused by inactivation of the gene SMN1)</w:t>
      </w:r>
    </w:p>
    <w:p w:rsidR="00000000" w:rsidDel="00000000" w:rsidP="00000000" w:rsidRDefault="00000000" w:rsidRPr="00000000" w14:paraId="000000BD">
      <w:pPr>
        <w:numPr>
          <w:ilvl w:val="1"/>
          <w:numId w:val="27"/>
        </w:numPr>
        <w:ind w:left="1440" w:hanging="360"/>
      </w:pPr>
      <w:r w:rsidDel="00000000" w:rsidR="00000000" w:rsidRPr="00000000">
        <w:rPr>
          <w:rtl w:val="0"/>
        </w:rPr>
        <w:t xml:space="preserve">block access of hnRBP to cis-acting regulatory sequence </w:t>
      </w:r>
    </w:p>
    <w:p w:rsidR="00000000" w:rsidDel="00000000" w:rsidP="00000000" w:rsidRDefault="00000000" w:rsidRPr="00000000" w14:paraId="000000BE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induce production of functional SMN protein and rescuing SMA-related phenotypes</w:t>
      </w:r>
    </w:p>
    <w:p w:rsidR="00000000" w:rsidDel="00000000" w:rsidP="00000000" w:rsidRDefault="00000000" w:rsidRPr="00000000" w14:paraId="000000BF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5′ splice site regulation by small molecules </w:t>
      </w:r>
    </w:p>
    <w:p w:rsidR="00000000" w:rsidDel="00000000" w:rsidP="00000000" w:rsidRDefault="00000000" w:rsidRPr="00000000" w14:paraId="000000C0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For dysautonomia (neurodegenerative genetic disorder from mutation of position +6 in intron 20 of the IKBKAP gene)</w:t>
      </w:r>
    </w:p>
    <w:p w:rsidR="00000000" w:rsidDel="00000000" w:rsidP="00000000" w:rsidRDefault="00000000" w:rsidRPr="00000000" w14:paraId="000000C1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Mutation affects interaction of the 5′ splice site with U1 snRNP &gt; exon skipping and mRNA degradation by the nonsense-mediated decay pathway (particularly strong in the nervous system)</w:t>
      </w:r>
    </w:p>
    <w:p w:rsidR="00000000" w:rsidDel="00000000" w:rsidP="00000000" w:rsidRDefault="00000000" w:rsidRPr="00000000" w14:paraId="000000C2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plant cytokinin kinetin and polyphenol epigallocatechin gallate (ECGC) modulate the levels of particular splicing regulators</w:t>
      </w:r>
    </w:p>
    <w:p w:rsidR="00000000" w:rsidDel="00000000" w:rsidP="00000000" w:rsidRDefault="00000000" w:rsidRPr="00000000" w14:paraId="000000C3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RECTAS inhibit interaction of hnRNP H proteins with splicing silencers &gt; facilitate binding of U1 snRNP to the mutated 5′ splice site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jc w:val="right"/>
      <w:rPr/>
    </w:pP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yperlink" Target="https://www.opentarget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