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9DC" w:rsidRPr="00594BB7" w:rsidRDefault="00E129DC" w:rsidP="00E129D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94BB7">
        <w:rPr>
          <w:rFonts w:ascii="Times New Roman" w:hAnsi="Times New Roman"/>
          <w:b/>
          <w:sz w:val="24"/>
          <w:szCs w:val="24"/>
        </w:rPr>
        <w:t>Уголовный процесс (теоретические вопросы)</w:t>
      </w:r>
    </w:p>
    <w:p w:rsidR="00E129DC" w:rsidRPr="0053047F" w:rsidRDefault="00E129DC" w:rsidP="00E129D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3047F">
        <w:rPr>
          <w:rFonts w:ascii="Times New Roman" w:hAnsi="Times New Roman"/>
          <w:b/>
          <w:sz w:val="24"/>
          <w:szCs w:val="24"/>
        </w:rPr>
        <w:t xml:space="preserve">1 </w:t>
      </w:r>
      <w:proofErr w:type="spellStart"/>
      <w:r w:rsidRPr="0053047F">
        <w:rPr>
          <w:rFonts w:ascii="Times New Roman" w:hAnsi="Times New Roman"/>
          <w:b/>
          <w:sz w:val="24"/>
          <w:szCs w:val="24"/>
        </w:rPr>
        <w:t>Доследственная</w:t>
      </w:r>
      <w:proofErr w:type="spellEnd"/>
      <w:r w:rsidRPr="0053047F">
        <w:rPr>
          <w:rFonts w:ascii="Times New Roman" w:hAnsi="Times New Roman"/>
          <w:b/>
          <w:sz w:val="24"/>
          <w:szCs w:val="24"/>
        </w:rPr>
        <w:t xml:space="preserve"> проверка: понятие и содержание процессуальной деятельности</w:t>
      </w:r>
    </w:p>
    <w:p w:rsidR="00E129DC" w:rsidRPr="0053047F" w:rsidRDefault="00E129DC" w:rsidP="00E129D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129DC" w:rsidRPr="0053047F" w:rsidRDefault="00E129DC" w:rsidP="00CA61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Доследственная</w:t>
      </w:r>
      <w:proofErr w:type="spellEnd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проверка -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> это процессуальная деятельность в рамках уголовно-процессуального законодательства Российской Федерации по проверке сообщения о преступлении, заключающаяся в установлении наличия или отсутствия фактических и юридических оснований для возбуждения уголовного дела.</w:t>
      </w:r>
    </w:p>
    <w:p w:rsidR="00E129DC" w:rsidRDefault="00E129DC" w:rsidP="00CA610B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Целью </w:t>
      </w:r>
      <w:proofErr w:type="spellStart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доследственной</w:t>
      </w:r>
      <w:proofErr w:type="spellEnd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проверки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> является проверка сообщения о преступлении на предмет наличия или отсутствия в нем достаточных данных, указывающих на наличие признаков преступления.</w:t>
      </w:r>
    </w:p>
    <w:p w:rsidR="00E129DC" w:rsidRDefault="00E129DC" w:rsidP="00CA610B">
      <w:pPr>
        <w:spacing w:after="0"/>
        <w:ind w:firstLine="709"/>
        <w:jc w:val="both"/>
        <w:rPr>
          <w:rStyle w:val="a7"/>
          <w:rFonts w:ascii="Times New Roman" w:hAnsi="Times New Roman"/>
          <w:b w:val="0"/>
          <w:color w:val="000000"/>
          <w:sz w:val="24"/>
          <w:szCs w:val="24"/>
        </w:rPr>
      </w:pP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Поводами для возбуждения уголовного дела являются:</w:t>
      </w:r>
    </w:p>
    <w:p w:rsidR="00E129DC" w:rsidRDefault="00E129DC" w:rsidP="00CA610B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Style w:val="a7"/>
          <w:rFonts w:ascii="Times New Roman" w:hAnsi="Times New Roman"/>
          <w:b w:val="0"/>
          <w:color w:val="000000"/>
          <w:sz w:val="24"/>
          <w:szCs w:val="24"/>
        </w:rPr>
        <w:t xml:space="preserve">-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заявление о преступлении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E129DC" w:rsidRDefault="00E129DC" w:rsidP="00CA610B">
      <w:pPr>
        <w:spacing w:after="0"/>
        <w:ind w:firstLine="709"/>
        <w:jc w:val="both"/>
        <w:rPr>
          <w:rStyle w:val="a8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явка с </w:t>
      </w:r>
      <w:proofErr w:type="gramStart"/>
      <w:r w:rsidRPr="0053047F">
        <w:rPr>
          <w:rFonts w:ascii="Times New Roman" w:hAnsi="Times New Roman" w:cs="Times New Roman"/>
          <w:color w:val="000000"/>
          <w:sz w:val="24"/>
          <w:szCs w:val="24"/>
        </w:rPr>
        <w:t>повинной </w:t>
      </w:r>
      <w:r w:rsidRPr="0053047F">
        <w:rPr>
          <w:rStyle w:val="a8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E129DC" w:rsidRDefault="00E129DC" w:rsidP="00CA610B">
      <w:pPr>
        <w:spacing w:after="0"/>
        <w:ind w:firstLine="709"/>
        <w:jc w:val="both"/>
        <w:rPr>
          <w:rStyle w:val="a8"/>
          <w:rFonts w:ascii="Times New Roman" w:hAnsi="Times New Roman"/>
          <w:color w:val="000000"/>
          <w:sz w:val="24"/>
          <w:szCs w:val="24"/>
        </w:rPr>
      </w:pPr>
      <w:r>
        <w:rPr>
          <w:rStyle w:val="a8"/>
          <w:rFonts w:ascii="Times New Roman" w:hAnsi="Times New Roman"/>
          <w:color w:val="000000"/>
          <w:sz w:val="24"/>
          <w:szCs w:val="24"/>
        </w:rPr>
        <w:t xml:space="preserve">-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сообщение о совершенном или готовящемся преступлении, полученное из иных источников</w:t>
      </w:r>
      <w:r w:rsidRPr="0053047F">
        <w:rPr>
          <w:rStyle w:val="a8"/>
          <w:rFonts w:ascii="Times New Roman" w:hAnsi="Times New Roman" w:cs="Times New Roman"/>
          <w:color w:val="000000"/>
          <w:sz w:val="24"/>
          <w:szCs w:val="24"/>
        </w:rPr>
        <w:t>;</w:t>
      </w:r>
    </w:p>
    <w:p w:rsidR="00E129DC" w:rsidRDefault="00E129DC" w:rsidP="00CA610B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Style w:val="a8"/>
          <w:rFonts w:ascii="Times New Roman" w:hAnsi="Times New Roman"/>
          <w:color w:val="000000"/>
          <w:sz w:val="24"/>
          <w:szCs w:val="24"/>
        </w:rPr>
        <w:t>-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преследовании.</w:t>
      </w:r>
    </w:p>
    <w:p w:rsidR="00E129DC" w:rsidRDefault="00E129DC" w:rsidP="00CA610B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В ходе </w:t>
      </w:r>
      <w:proofErr w:type="spellStart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доследственной</w:t>
      </w:r>
      <w:proofErr w:type="spellEnd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проверки могут проводиться следующие проверочные мероприятия: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получение объяснений</w:t>
      </w:r>
      <w:r>
        <w:rPr>
          <w:rFonts w:ascii="Times New Roman" w:hAnsi="Times New Roman"/>
          <w:color w:val="000000"/>
          <w:sz w:val="24"/>
          <w:szCs w:val="24"/>
        </w:rPr>
        <w:t>;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получение образцов для сравнительного исследования</w:t>
      </w:r>
      <w:r>
        <w:rPr>
          <w:rFonts w:ascii="Times New Roman" w:hAnsi="Times New Roman"/>
          <w:color w:val="000000"/>
          <w:sz w:val="24"/>
          <w:szCs w:val="24"/>
        </w:rPr>
        <w:t>;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истребование документов и предметов, а также их изъятие</w:t>
      </w:r>
      <w:r>
        <w:rPr>
          <w:rStyle w:val="a8"/>
          <w:rFonts w:ascii="Times New Roman" w:hAnsi="Times New Roman"/>
          <w:color w:val="000000"/>
          <w:sz w:val="24"/>
          <w:szCs w:val="24"/>
        </w:rPr>
        <w:t>;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производство судебной экспертизы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производство осмотра места происшествия, документов, предметов, трупов;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проведение освидетельствования </w:t>
      </w:r>
      <w:r w:rsidRPr="0053047F">
        <w:rPr>
          <w:rStyle w:val="a8"/>
          <w:rFonts w:ascii="Times New Roman" w:hAnsi="Times New Roman" w:cs="Times New Roman"/>
          <w:color w:val="000000"/>
          <w:sz w:val="24"/>
          <w:szCs w:val="24"/>
        </w:rPr>
        <w:t>;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документальные проверки, ревизии, исследований документов и предметов; направление органу дознания письменных поручений о проведении оперативно-розыскных мероприятий.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129DC" w:rsidRDefault="00E129DC" w:rsidP="00CA610B">
      <w:pPr>
        <w:spacing w:after="0"/>
        <w:ind w:firstLine="709"/>
        <w:jc w:val="both"/>
        <w:rPr>
          <w:rStyle w:val="a7"/>
          <w:rFonts w:ascii="Times New Roman" w:hAnsi="Times New Roman"/>
          <w:b w:val="0"/>
          <w:color w:val="000000"/>
          <w:sz w:val="24"/>
          <w:szCs w:val="24"/>
        </w:rPr>
      </w:pP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Срок проведения </w:t>
      </w:r>
      <w:proofErr w:type="spellStart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доследственной</w:t>
      </w:r>
      <w:proofErr w:type="spellEnd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проверки - 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3 суток с момента регистрации сообщения о преступления в КУСП /КРСП (книга регистрации сообщений о преступлениях). Если в указанный срок проверить сообщение о преступлении не представилось возможным, то руководитель следственного отдела по ходатайству следователя вправе продлить данный срок до 10 суток. В случае необходимости проведения экспертиз, ревизий, каких-либо документальных проверок срок </w:t>
      </w:r>
      <w:proofErr w:type="spellStart"/>
      <w:r w:rsidRPr="0053047F">
        <w:rPr>
          <w:rFonts w:ascii="Times New Roman" w:hAnsi="Times New Roman" w:cs="Times New Roman"/>
          <w:color w:val="000000"/>
          <w:sz w:val="24"/>
          <w:szCs w:val="24"/>
        </w:rPr>
        <w:t>доследственной</w:t>
      </w:r>
      <w:proofErr w:type="spellEnd"/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проверки может быть также продлен до 30 суток.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предельный срок проведения </w:t>
      </w:r>
      <w:proofErr w:type="spellStart"/>
      <w:r w:rsidRPr="0053047F">
        <w:rPr>
          <w:rFonts w:ascii="Times New Roman" w:hAnsi="Times New Roman" w:cs="Times New Roman"/>
          <w:color w:val="000000"/>
          <w:sz w:val="24"/>
          <w:szCs w:val="24"/>
        </w:rPr>
        <w:t>доследственной</w:t>
      </w:r>
      <w:proofErr w:type="spellEnd"/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проверки составляет 30 суток с момента регистрации сообщения о преступлении в КУСП/КРСП.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Однако в практике встречаются случаи, когда принятое по результатам </w:t>
      </w:r>
      <w:proofErr w:type="spellStart"/>
      <w:r w:rsidRPr="0053047F">
        <w:rPr>
          <w:rFonts w:ascii="Times New Roman" w:hAnsi="Times New Roman" w:cs="Times New Roman"/>
          <w:color w:val="000000"/>
          <w:sz w:val="24"/>
          <w:szCs w:val="24"/>
        </w:rPr>
        <w:t>доследственной</w:t>
      </w:r>
      <w:proofErr w:type="spellEnd"/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проверки процессуальное решение отменяется и материал направляется на дополнительную проверку. Например, руководитель следственного отдела отменяет вынесенное следователем незаконное и необоснованное постановление об отказе в возбуждении уголовного дела и направляет материал на дополнительную проверку.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В таком случае срок новой </w:t>
      </w:r>
      <w:proofErr w:type="spellStart"/>
      <w:r w:rsidRPr="0053047F">
        <w:rPr>
          <w:rFonts w:ascii="Times New Roman" w:hAnsi="Times New Roman" w:cs="Times New Roman"/>
          <w:color w:val="000000"/>
          <w:sz w:val="24"/>
          <w:szCs w:val="24"/>
        </w:rPr>
        <w:t>доследственной</w:t>
      </w:r>
      <w:proofErr w:type="spellEnd"/>
      <w:r w:rsidRPr="0053047F">
        <w:rPr>
          <w:rFonts w:ascii="Times New Roman" w:hAnsi="Times New Roman" w:cs="Times New Roman"/>
          <w:color w:val="000000"/>
          <w:sz w:val="24"/>
          <w:szCs w:val="24"/>
        </w:rPr>
        <w:t xml:space="preserve"> проверки начинает течь заново.</w:t>
      </w:r>
    </w:p>
    <w:p w:rsidR="00E129DC" w:rsidRPr="0053047F" w:rsidRDefault="00E129DC" w:rsidP="00CA61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По истечению срока </w:t>
      </w:r>
      <w:proofErr w:type="spellStart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доследственной</w:t>
      </w:r>
      <w:proofErr w:type="spellEnd"/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проверки принимается одно из следующих решений: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3047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о возбуждении уголовного дела</w:t>
      </w:r>
      <w:r>
        <w:rPr>
          <w:rStyle w:val="a7"/>
          <w:rFonts w:ascii="Times New Roman" w:hAnsi="Times New Roman"/>
          <w:b w:val="0"/>
          <w:color w:val="000000"/>
          <w:sz w:val="24"/>
          <w:szCs w:val="24"/>
        </w:rPr>
        <w:t xml:space="preserve">; </w:t>
      </w: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об отказе в возбуждении уголовного дела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53047F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>о передаче материал проверки по подследственности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129DC" w:rsidRPr="0053047F" w:rsidRDefault="00E129DC" w:rsidP="00CA61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129DC" w:rsidRDefault="00E129DC" w:rsidP="00CA610B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129DC" w:rsidRPr="005752E5" w:rsidRDefault="00E129DC" w:rsidP="00E129D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752E5">
        <w:rPr>
          <w:rFonts w:ascii="Times New Roman" w:hAnsi="Times New Roman"/>
          <w:b/>
          <w:sz w:val="24"/>
          <w:szCs w:val="24"/>
        </w:rPr>
        <w:lastRenderedPageBreak/>
        <w:t>2 Процессуальные полномочия профессиональных участников уголовного судопроизводства по предупреждению правонарушений</w:t>
      </w:r>
    </w:p>
    <w:p w:rsidR="00E129DC" w:rsidRPr="005752E5" w:rsidRDefault="00E129DC" w:rsidP="00E129D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129DC" w:rsidRPr="00CD212A" w:rsidRDefault="00E129DC" w:rsidP="00E129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12A">
        <w:rPr>
          <w:rFonts w:ascii="Times New Roman" w:hAnsi="Times New Roman" w:cs="Times New Roman"/>
          <w:sz w:val="24"/>
          <w:szCs w:val="24"/>
        </w:rPr>
        <w:t>Под участниками уголовного судопроизводства понимаются все органы и лица, которые призваны играть при производстве по уголовным делам определенную законом роль и для выполнения этой роли наделяются соответствующими полномочиями, правами и обязанностями.</w:t>
      </w:r>
    </w:p>
    <w:p w:rsidR="00E129DC" w:rsidRPr="00CD212A" w:rsidRDefault="00E129DC" w:rsidP="00E129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12A">
        <w:rPr>
          <w:rFonts w:ascii="Times New Roman" w:hAnsi="Times New Roman" w:cs="Times New Roman"/>
          <w:sz w:val="24"/>
          <w:szCs w:val="24"/>
        </w:rPr>
        <w:t xml:space="preserve"> Профилактика преступлений (преступности) делится на два основных вида: общую и специальную. Общее предупреждение — это система мер по устранению процессов детерминации и причинности преступности, воздействующих на все население или его группы, выделяемые по общим экономическим, социальным, иным критериям, и создающих вероятность преступного поведения практически всех представителей этих социальных групп. Специальная профилактика — структура воздействия на процессы детерминации и причинности преступности, касающиеся отдельных социальных групп, сфер деятельности и объектов, характеризующихся повышенной вероятностью совершения преступлений.  </w:t>
      </w:r>
    </w:p>
    <w:p w:rsidR="00E129DC" w:rsidRPr="00CD212A" w:rsidRDefault="00E129DC" w:rsidP="00E129DC">
      <w:pPr>
        <w:pStyle w:val="a5"/>
        <w:spacing w:before="0" w:beforeAutospacing="0" w:after="0" w:afterAutospacing="0" w:line="276" w:lineRule="auto"/>
        <w:ind w:firstLine="708"/>
        <w:jc w:val="both"/>
        <w:textAlignment w:val="top"/>
      </w:pPr>
      <w:r w:rsidRPr="00CD212A">
        <w:t>Деятельность следователя, в конечном счете, направлена на предупреждение преступлений. Быстрое и полное раскрытие преступлений, изобличение виновных, обеспечение неотвратимости ответственности - все это способствует предупреждению преступлений. Предупреждение возможных в будущем преступлений путем полного раскрытия совершенных преступлений -главный метод профилактической работы следователя. Установление обстоятельств, способствовавших совершению преступления, с целью их последующего устранения, является одной из наиболее значимых составляющих профилактической деятельности, осуществляемой следователем в ходе досудебного производства. Главным образом, путем производства следственных действий осуществляется процессуальная деятельность следователя по выявлению причин и условий, способствовавших совершению преступления.</w:t>
      </w:r>
    </w:p>
    <w:p w:rsidR="00E129DC" w:rsidRPr="00CD212A" w:rsidRDefault="00E129DC" w:rsidP="00E129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12A">
        <w:rPr>
          <w:rFonts w:ascii="Times New Roman" w:hAnsi="Times New Roman" w:cs="Times New Roman"/>
          <w:sz w:val="24"/>
          <w:szCs w:val="24"/>
        </w:rPr>
        <w:t>Суд также обязан выявить причины и условия, способствовавшие совершению преступления, и принять меры к их искоренению. Самостоятельным направлением в предупредительной деятельности суда является также профилактическая работа по гражданским делам и при рассмотрении жалоб граждан на действия должностных лиц и государственных органов. Рассмотрение гражданско-правовых и административных правонарушений, их своевременное пресечение и устранение вызвавших их причин одной из своих задач имеют предотвращение перерастания противоправных деяний в наиболее опасную их форму - преступления. Профилактическое значение этой сферы деятельности суда особенно значимо для предупреждения преступлений в экономике, социальных отношениях, охране окружающей среды, против чести и достоинства граждан.</w:t>
      </w:r>
    </w:p>
    <w:p w:rsidR="00E129DC" w:rsidRPr="00CD212A" w:rsidRDefault="00E129DC" w:rsidP="00E129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29DC" w:rsidRPr="00CD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16D"/>
    <w:multiLevelType w:val="multilevel"/>
    <w:tmpl w:val="82A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36877"/>
    <w:multiLevelType w:val="multilevel"/>
    <w:tmpl w:val="D68C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E1491"/>
    <w:multiLevelType w:val="multilevel"/>
    <w:tmpl w:val="5274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5497F"/>
    <w:multiLevelType w:val="multilevel"/>
    <w:tmpl w:val="932A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A488B"/>
    <w:multiLevelType w:val="multilevel"/>
    <w:tmpl w:val="6F767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81D05"/>
    <w:multiLevelType w:val="multilevel"/>
    <w:tmpl w:val="DDC0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84B95"/>
    <w:multiLevelType w:val="multilevel"/>
    <w:tmpl w:val="943C6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831D5"/>
    <w:multiLevelType w:val="multilevel"/>
    <w:tmpl w:val="5274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F2A47"/>
    <w:multiLevelType w:val="multilevel"/>
    <w:tmpl w:val="3FA02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A74F7"/>
    <w:multiLevelType w:val="multilevel"/>
    <w:tmpl w:val="E506B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34802"/>
    <w:multiLevelType w:val="multilevel"/>
    <w:tmpl w:val="8B2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04896"/>
    <w:multiLevelType w:val="multilevel"/>
    <w:tmpl w:val="C4B28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1036F"/>
    <w:multiLevelType w:val="multilevel"/>
    <w:tmpl w:val="7A52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046B1"/>
    <w:multiLevelType w:val="multilevel"/>
    <w:tmpl w:val="7914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6216B"/>
    <w:multiLevelType w:val="multilevel"/>
    <w:tmpl w:val="3C8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A6161B"/>
    <w:multiLevelType w:val="multilevel"/>
    <w:tmpl w:val="EFAE8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3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C33DF"/>
    <w:multiLevelType w:val="multilevel"/>
    <w:tmpl w:val="3D42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60235"/>
    <w:multiLevelType w:val="multilevel"/>
    <w:tmpl w:val="EE420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77226"/>
    <w:multiLevelType w:val="multilevel"/>
    <w:tmpl w:val="C388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0B1244"/>
    <w:multiLevelType w:val="multilevel"/>
    <w:tmpl w:val="FE7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B7695"/>
    <w:multiLevelType w:val="hybridMultilevel"/>
    <w:tmpl w:val="F598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B7910"/>
    <w:multiLevelType w:val="multilevel"/>
    <w:tmpl w:val="7A3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E4E78"/>
    <w:multiLevelType w:val="hybridMultilevel"/>
    <w:tmpl w:val="01963C8A"/>
    <w:lvl w:ilvl="0" w:tplc="0419000F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F5561B2"/>
    <w:multiLevelType w:val="multilevel"/>
    <w:tmpl w:val="57C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F506F"/>
    <w:multiLevelType w:val="multilevel"/>
    <w:tmpl w:val="ED86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529C7"/>
    <w:multiLevelType w:val="multilevel"/>
    <w:tmpl w:val="04FCA83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76193"/>
    <w:multiLevelType w:val="multilevel"/>
    <w:tmpl w:val="0A2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81BD6"/>
    <w:multiLevelType w:val="hybridMultilevel"/>
    <w:tmpl w:val="B5E6B1A6"/>
    <w:lvl w:ilvl="0" w:tplc="0419000F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201"/>
    <w:multiLevelType w:val="multilevel"/>
    <w:tmpl w:val="3F062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D43FB"/>
    <w:multiLevelType w:val="multilevel"/>
    <w:tmpl w:val="5232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B23CB"/>
    <w:multiLevelType w:val="multilevel"/>
    <w:tmpl w:val="9E3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8116D"/>
    <w:multiLevelType w:val="multilevel"/>
    <w:tmpl w:val="924A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9180E"/>
    <w:multiLevelType w:val="multilevel"/>
    <w:tmpl w:val="FB08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30EDE"/>
    <w:multiLevelType w:val="multilevel"/>
    <w:tmpl w:val="570E2A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27C4"/>
    <w:multiLevelType w:val="multilevel"/>
    <w:tmpl w:val="7894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D6386"/>
    <w:multiLevelType w:val="hybridMultilevel"/>
    <w:tmpl w:val="8CBEB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D09B4"/>
    <w:multiLevelType w:val="multilevel"/>
    <w:tmpl w:val="1024B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3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B1D29"/>
    <w:multiLevelType w:val="multilevel"/>
    <w:tmpl w:val="DBD2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C4E89"/>
    <w:multiLevelType w:val="hybridMultilevel"/>
    <w:tmpl w:val="5E323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05485"/>
    <w:multiLevelType w:val="multilevel"/>
    <w:tmpl w:val="4D88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F322FD"/>
    <w:multiLevelType w:val="multilevel"/>
    <w:tmpl w:val="C48A5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6"/>
  </w:num>
  <w:num w:numId="4">
    <w:abstractNumId w:val="0"/>
  </w:num>
  <w:num w:numId="5">
    <w:abstractNumId w:val="31"/>
  </w:num>
  <w:num w:numId="6">
    <w:abstractNumId w:val="29"/>
  </w:num>
  <w:num w:numId="7">
    <w:abstractNumId w:val="30"/>
  </w:num>
  <w:num w:numId="8">
    <w:abstractNumId w:val="13"/>
  </w:num>
  <w:num w:numId="9">
    <w:abstractNumId w:val="38"/>
  </w:num>
  <w:num w:numId="10">
    <w:abstractNumId w:val="1"/>
  </w:num>
  <w:num w:numId="11">
    <w:abstractNumId w:val="20"/>
  </w:num>
  <w:num w:numId="12">
    <w:abstractNumId w:val="35"/>
  </w:num>
  <w:num w:numId="13">
    <w:abstractNumId w:val="11"/>
  </w:num>
  <w:num w:numId="14">
    <w:abstractNumId w:val="18"/>
  </w:num>
  <w:num w:numId="15">
    <w:abstractNumId w:val="3"/>
  </w:num>
  <w:num w:numId="16">
    <w:abstractNumId w:val="40"/>
  </w:num>
  <w:num w:numId="17">
    <w:abstractNumId w:val="33"/>
  </w:num>
  <w:num w:numId="18">
    <w:abstractNumId w:val="17"/>
  </w:num>
  <w:num w:numId="19">
    <w:abstractNumId w:val="5"/>
  </w:num>
  <w:num w:numId="20">
    <w:abstractNumId w:val="10"/>
  </w:num>
  <w:num w:numId="21">
    <w:abstractNumId w:val="22"/>
  </w:num>
  <w:num w:numId="22">
    <w:abstractNumId w:val="34"/>
  </w:num>
  <w:num w:numId="23">
    <w:abstractNumId w:val="2"/>
  </w:num>
  <w:num w:numId="24">
    <w:abstractNumId w:val="32"/>
  </w:num>
  <w:num w:numId="25">
    <w:abstractNumId w:val="9"/>
  </w:num>
  <w:num w:numId="26">
    <w:abstractNumId w:val="28"/>
  </w:num>
  <w:num w:numId="27">
    <w:abstractNumId w:val="6"/>
  </w:num>
  <w:num w:numId="28">
    <w:abstractNumId w:val="8"/>
  </w:num>
  <w:num w:numId="29">
    <w:abstractNumId w:val="4"/>
  </w:num>
  <w:num w:numId="30">
    <w:abstractNumId w:val="24"/>
  </w:num>
  <w:num w:numId="31">
    <w:abstractNumId w:val="21"/>
  </w:num>
  <w:num w:numId="32">
    <w:abstractNumId w:val="39"/>
  </w:num>
  <w:num w:numId="33">
    <w:abstractNumId w:val="23"/>
  </w:num>
  <w:num w:numId="34">
    <w:abstractNumId w:val="12"/>
  </w:num>
  <w:num w:numId="35">
    <w:abstractNumId w:val="14"/>
  </w:num>
  <w:num w:numId="36">
    <w:abstractNumId w:val="26"/>
  </w:num>
  <w:num w:numId="37">
    <w:abstractNumId w:val="19"/>
  </w:num>
  <w:num w:numId="38">
    <w:abstractNumId w:val="15"/>
  </w:num>
  <w:num w:numId="39">
    <w:abstractNumId w:val="37"/>
  </w:num>
  <w:num w:numId="40">
    <w:abstractNumId w:val="7"/>
  </w:num>
  <w:num w:numId="41">
    <w:abstractNumId w:val="3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363"/>
    <w:rsid w:val="002842AF"/>
    <w:rsid w:val="00293A30"/>
    <w:rsid w:val="00345DCA"/>
    <w:rsid w:val="00391584"/>
    <w:rsid w:val="003E1363"/>
    <w:rsid w:val="003F1E0F"/>
    <w:rsid w:val="00442EFB"/>
    <w:rsid w:val="004E0567"/>
    <w:rsid w:val="005002D9"/>
    <w:rsid w:val="00522B94"/>
    <w:rsid w:val="007047A5"/>
    <w:rsid w:val="00767DAA"/>
    <w:rsid w:val="008067D7"/>
    <w:rsid w:val="00BD5AFD"/>
    <w:rsid w:val="00CA610B"/>
    <w:rsid w:val="00DF1029"/>
    <w:rsid w:val="00E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231EA-1506-47C7-BEA2-FC45CCE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E0F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3F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1E0F"/>
  </w:style>
  <w:style w:type="character" w:styleId="a6">
    <w:name w:val="Hyperlink"/>
    <w:uiPriority w:val="99"/>
    <w:semiHidden/>
    <w:unhideWhenUsed/>
    <w:rsid w:val="003F1E0F"/>
    <w:rPr>
      <w:color w:val="0000FF"/>
      <w:u w:val="single"/>
    </w:rPr>
  </w:style>
  <w:style w:type="character" w:styleId="a7">
    <w:name w:val="Strong"/>
    <w:basedOn w:val="a0"/>
    <w:uiPriority w:val="22"/>
    <w:qFormat/>
    <w:rsid w:val="00442EFB"/>
    <w:rPr>
      <w:b/>
      <w:bCs/>
    </w:rPr>
  </w:style>
  <w:style w:type="paragraph" w:customStyle="1" w:styleId="ConsPlusNormal">
    <w:name w:val="ConsPlusNormal"/>
    <w:rsid w:val="0039158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50">
    <w:name w:val="50"/>
    <w:basedOn w:val="a"/>
    <w:rsid w:val="004E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0">
    <w:name w:val="a6"/>
    <w:basedOn w:val="a"/>
    <w:rsid w:val="00BD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12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Sergey V</cp:lastModifiedBy>
  <cp:revision>4</cp:revision>
  <dcterms:created xsi:type="dcterms:W3CDTF">2020-11-28T18:11:00Z</dcterms:created>
  <dcterms:modified xsi:type="dcterms:W3CDTF">2021-02-01T06:16:00Z</dcterms:modified>
</cp:coreProperties>
</file>