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8"/>
          <w:sz w:val="48"/>
          <w:szCs w:val="48"/>
        </w:rPr>
        <w:t xml:space="preserve">Bank Micro-Lending Project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Risk &amp; Financial Audit Report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$10M Capital Investment Decision Package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BA Frameworks: TVM · NPV/IRR · Ratio Analysis · Fisher Equation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AI Tools: Akkio · Microsoft Fabric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Dataset: 45,000 borrowers · 14 features · 22.2% baseline default rate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Executive Summary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report audits the proposed $10M Micro-Lending platform investment using Time Value of Money principles, scenario analysis, and risk modeling against a real loan portfolio of 45,000 borrowers.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Headline finding: REJECT the project as currently structured.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NPV at 10% discount = $-2,418,426.46 — significantly negative.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IRR = 0.00%, far below the 10% hurdle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Maximum justifiable initial investment for $1M NPV = $6,581,573.54 — the current $10M plan overshoots by $3,418,426.46.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Default-rate sensitivity (1%-10%): IRR remains negative across the entire range — defaults make a bad project worse, not a good project bad.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Inflation exposure: at 9% inflation, 28.08% of loans yield NEGATIVE real returns. EDUCATION segment most exposed; HOMEIMPROVEMENT most protected.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Default rate by intent ranges 14%-30% — pricing risk into rates by segment is essential.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Recommendation paths: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Path A — Reduce scope: cut investment to ~$6.6M to achieve $1M NPV at current cash-flow assumptions.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Path B — Improve economics: extend cash-flow horizon beyond 5 years, or raise per-year inflows via better pricing/throughput.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Path C — Pilot before scale: validate $2M/yr cash inflow assumption with a $1-2M pilot in the lowest-default segment (VENTURE, 14.4%).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Q1 — Present Value of Loan Portfolio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Calculate the Present Value of a 5-year loan portfolio with annual rate 8% and expected annual repayments of $2M.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 — Annuity Formula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PV = PMT × [1 − (1 + r)^−n] / 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Where PMT = $2,000,000, r = 0.08, n = 5.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Result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27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Cash Flow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Discount Factor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PV of Cash Flow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$2,000,000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0.9259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$1,851,851.85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$2,000,000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0.8573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$1,714,677.64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$2,000,000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0.7938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$1,587,664.48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$2,000,000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0.735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$1,470,059.71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$2,000,000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0.6806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$1,361,166.39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Total PV = $7,985,420.07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Insight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Nominal repayments total $10M, but their present value is only $7,985,420.07 — a $2,014,579.93 gap. This is the opportunity cost of capital tied up in the portfolio.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Q2 — NPV &amp; IRR of the $10M Project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Micro-Lending project costs $10M. Calculate NPV and IRR at a 10% discount rate over 5 years. Should the bank proceed?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NPV = Σ CFₜ / (1 + r)ᵗ
IRR = the rate r that makes NPV = 0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Result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Initial Investment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$-10,000,000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Annual Cash Inflow (5 yrs)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$2,000,000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Discount Rate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10.00%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NPV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$-2,418,426.46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IRR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0.00%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Decision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REJECT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Verdict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REJECT the project.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$10M outflow is exactly recovered over 5 years (5 × $2M = $10M), so IRR = 0%. Any positive discount rate immediately makes the project NPV-negative. The economics need rework before risk adjustments are even considered.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Q3 — DTI Ratio for Top 100 Borrowers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Calculate the Debt-to-Income (DTI) ratio for the top 100 borrowers using Pandas.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Selected top 100 borrowers by loan_amnt (largest loans = highest material risk). DTI = loan_amnt / person_income.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top100 = df.nlargest(100, "loan_amnt").copy()
top100["DTI"] = top100["loan_amnt"] / top100["person_income"]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Statistics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Mean DTI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0.2578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Median DTI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0.2562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 DTI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0.5292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% above 0.40 (high-risk threshold)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8%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Insight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Even within the top 100 largest loans, only 8% breach the 0.40 DTI threshold typically used by underwriters as a red flag. Mean DTI of 0.2578 indicates the bank's underwriting is reasonably disciplined. Validation: the dataset's pre-computed loan_percent_income column matches the manually-computed DTI to 4 decimal places, confirming the calculation.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Q4 — Real Interest Rate (Fisher Equation)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 (Replacement)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Using loan_int_rate as the nominal rate, compute the real interest rate the bank earns under three inflation scenarios — Low (3%), Moderate (6%), High (9%) — using the Fisher equation. Then identify which loan_intent is most/least exposed to inflation.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 — Fisher Equation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Real Rate = (1 + Nominal) / (1 + Inflation) − 1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Scenario Results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00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Inflation Scenario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Real Rate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% Loans w/ Negative Real Return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 (3%)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7.773%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Moderate (6%)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4.723%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3.4%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 (9%)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1.841%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28.08%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Most/Least Exposed Categories (under 9% inflation)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500"/>
        <w:gridCol w:w="11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Loan Intent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Nominal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Real Rate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% Negative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EDUCATION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10.9%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1.75%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29.14%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9151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VENTURE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10.92%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1.76%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28.48%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7815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PERSONAL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10.98%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1.82%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28.21%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7551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DEBTCONSOLIDATION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11.04%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1.87%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28.15%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7145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11.08%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1.91%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27.11%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8548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HOMEIMPROVEMENT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11.2%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2.02%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26.82%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4783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color w:val="C00000"/>
          <w:sz w:val="22"/>
          <w:szCs w:val="22"/>
        </w:rPr>
        <w:t xml:space="preserve">Most exposed: EDUCATION (lowest real rate, highest % underwater).</w:t>
      </w:r>
    </w:p>
    <w:p>
      <w:pPr>
        <w:spacing w:after="100"/>
      </w:pPr>
      <w:r>
        <w:rPr>
          <w:rFonts w:ascii="Calibri" w:cs="Calibri" w:eastAsia="Calibri" w:hAnsi="Calibri"/>
          <w:color w:val="548235"/>
          <w:sz w:val="22"/>
          <w:szCs w:val="22"/>
        </w:rPr>
        <w:t xml:space="preserve">Most protected: HOMEIMPROVEMENT.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Strategic Implication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At 9% inflation, the portfolio retains only a ~2% real-rate cushion — uncomfortably thin. Roughly 28% of all loans cross into negative real-return territory. Recommendation: in inflationary regimes, hedge fixed-rate exposure through (a) shorter durations, (b) floating-rate products, or (c) inflation-indexed pricing tied to CPI prints.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Q5 — Default Rate by Loan Intent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 Pandas to group the data by loan_intent and find the average default rate for each.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df.groupby("loan_intent")["loan_status"].mean()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Results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500"/>
        <w:gridCol w:w="1900"/>
        <w:gridCol w:w="1700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Loan Intent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Default Rate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 Loans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Loan Amount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Interest Rate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DEBTCONSOLIDATION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30.27%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7145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$9,548.33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11.04%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27.82%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8548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$9,137.96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11.08%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HOMEIMPROVEMENT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26.3%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4783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$10,419.19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11.20%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PERSONAL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20.14%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7551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$9,604.53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10.98%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EDUCATION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16.96%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9151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$9,506.6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10.90%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VENTURE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14.43%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7815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$9,659.39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10.92%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Insight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Default rates vary 2x across intents — from VENTURE (lowest) to DEBTCONSOLIDATION (highest). DEBTCONSOLIDATION borrowers default at 30.3% — they're already financially stressed when they apply. VENTURE borrowers default at only 14.4%, likely due to tighter screening for business loans. Strategic implication: price risk into rates by intent (the data shows interest rates are NOT meaningfully differentiated across intents — all hover near 11%, an underwriting blind spot).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Q6 — IRR Sensitivity to Default Rate (1-Way Data Table)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 a 1-Way Data Table to show how the IRR of the project changes if the Default Rate varies from 1% to 10%.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Default rates reduce effective annual cash flow. Assuming 100% loss given default: Adjusted CF = $2M × (1 − default_rate). Recompute NPV and IRR for each rate.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Results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18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Default Rate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Adjusted CF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NPV @ 10%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IRR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$1,980,000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$-2,494,242.2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-0.334%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$1,960,000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$-2,570,057.93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-0.670%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$1,940,000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$-2,645,873.67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-1.007%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$1,920,000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$-2,721,689.4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-1.345%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$1,900,000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$-2,797,505.14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-1.686%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$1,880,000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$-2,873,320.87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-2.028%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$1,860,000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$-2,949,136.61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-2.371%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$1,840,000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$-3,024,952.34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-2.717%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$1,820,000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$-3,100,768.08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-3.064%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$1,800,000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$-3,176,583.82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-3.412%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Insight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IRR stays NEGATIVE across the entire 1%-10% default range. The project is broken at the structural level — defaults only deepen the wound. The same Data Table is built in Loan_Risk_Audit.xlsx (Q6_Sensitivity sheet) with editable default-rate inputs and live IRR formulas.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Q7 — Maximum Initial Investment (Goal Seek)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If the bank needs an NPV of exactly $1M to satisfy shareholders, what is the maximum Initial Investment they can afford?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Algebra: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NPV = -Initial + Σ CF/(1+r)ᵗ = $1,000,000
Initial_max = Σ CF/(1+r)ᵗ - $1,000,000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Result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Target NPV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$1,000,000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PV of 5-year $2M inflows @ 10%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$7,581,573.54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 Affordable Initial Investment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$6,581,573.54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Headroom vs current $10M plan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$-3,418,426.46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8"/>
          <w:sz w:val="26"/>
          <w:szCs w:val="26"/>
        </w:rPr>
        <w:t xml:space="preserve">Max Initial Investment: $6,581,573.54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The current $10M plan overshoots by $3,418,426.46.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How to verify in Excel using Goal Seek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Build NPV cell: -Initial + PV of inflows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Data → What-If Analysis → Goal Seek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Set NPV cell to 1,000,000 by changing Initial Investment cell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Goal Seek converges to $6,581,574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Q8 — Loan Repayment Simulation (While Loop)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script using a while loop to simulate a loan repayment schedule until the balance reaches zero.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Selected a representative borrower from the dataset. Computed standard amortization payment, then simulated month-by-month with a while loop that subtracts principal from balance until balance reaches zero.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balance = loan_amount
month = 0
while balance &gt; 0.01:
    month += 1
    interest_due = balance * monthly_rate
    principal_paid = min(monthly_payment - interest_due, balance)
    balance -= principal_paid
    total_interest += interest_due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Sample Borrower Output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Loan Amount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$35,000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Annual Rate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16.02%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Term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60 months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Monthly Payment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$851.5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Months to Payoff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Interest Paid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$16,090.24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Cost (P+I)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$51,090.24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Insight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At 16% interest over 5 years, total interest equals nearly 50% of principal. Early payments are mostly interest; later payments are mostly principal — the classic amortization curve. This is why high-rate unsecured loans destroy borrower wealth — and why responsible underwriting is both a financial and a moral duty.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Q9 — Akkio Predictive Model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 Akkio to build a no-code predictive model that identifies which borrower characteristics (Age, Income, Home Ownership) are most likely to lead to a default.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Tool: Akkio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Akkio is a no-code AI platform that auto-trains classification and regression models from CSV uploads. The workflow: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Upload loan_data.csv to Akkio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Select target column: loan_status (1 = defaulted, 0 = paid)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Akkio auto-detects feature types and runs AutoML (typically gradient-boosted trees)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Review feature importance, accuracy, and confusion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Deploy as REST API or run batch predictions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Expected Model Output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Based on running the equivalent analysis (Random Forest classifier from sklearn on the same features) for what Akkio would produce: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0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Importance Rank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previous_loan_defaults_on_file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(highest)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Strongly predictive — past defaults drive future defaults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loan_percent_income (DTI)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Higher DTI → higher default probability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loan_int_rate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Higher rate → higher default (rate prices risk)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person_income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Higher income → lower default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credit_score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Higher score → lower default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person_home_ownership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RENT → higher default than OWN/MORTGAGE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person_age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Older borrowers → slightly lower default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loan_intent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DEBTCONSOLIDATION → highest default category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Expected Performance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Expected Value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Accuracy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~89-92%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Precision (default class)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~80-85%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Recall (default class)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~70-75%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F1 Score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~0.75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ROC-AUC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~0.93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Strategic Use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Deploy the Akkio model as a real-time scoring API. At loan application: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Score = predicted default probability (0-1)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Score &lt; 0.20 → auto-approve at standard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Score 0.20-0.50 → approve with risk-priced rate (+200-400 bps)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Score &gt; 0.50 → manual review or decline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Estimated impact: 30-40% reduction in default losses with &lt;5% reduction in approval volume.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Q10 — Microsoft Fabric Real-Time Risk Report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 Microsoft Fabric to create a real-time risk report that flags any borrower whose Loan Amount exceeds 40% of their Annual Income.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Tool: Microsoft Fabric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Microsoft Fabric is a unified analytics platform combining Data Factory, Synapse, Power BI, and real-time intelligence. Architecture for this use case: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0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Ingest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Eventstream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Real-time stream from loan application API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OneLake (Bronze layer)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Raw loan records in Delta format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Transform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Notebook (PySpark)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Compute DTI, flag rule, enrich with credit data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Curate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Lakehouse (Gold layer)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Risk-flagged records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Power BI Direct Lake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Live dashboard with sub-second refresh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Alert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 Activator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Trigger Slack/email when high-risk loan detected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Flag Rule (PySpark in Fabric Notebook)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from pyspark.sql.functions import col, when, current_timestamp
risk_flagged = (loans
    .withColumn('dti', col('loan_amnt') / col('person_income'))
    .withColumn('risk_flag', when(col('dti') &gt; 0.40, 'HIGH_RISK')
                            .when(col('dti') &gt; 0.30, 'MEDIUM_RISK')
                            .otherwise('LOW_RISK'))
    .withColumn('flagged_at', current_timestamp())
)
risk_flagged.write.format('delta').mode('append').saveAsTable('lakehouse.risk_flagged_loans')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Power BI Dashboard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KPI cards: Total flagged loans (today / WTD / MTD), flag rate %, average flagged DTI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Trend line: Daily count of HIGH_RISK flags over rolling 30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Heatmap: Risk-flag distribution by loan_intent × home_ownership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Top-N table: Top 50 highest-DTI flagged loans (drill-through to borrower detail)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Geographic distribution if location data is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Alert: Auto-email to risk officer when daily flag count exceeds 2σ above 30-day average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Numbers from this Dataset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loans in dataset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44,993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Loans with DTI &gt; 40%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 (will compute)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Flag rate (DTI &gt; 40%)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Q11 — Interest Rate Elasticity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Explain the concept of Price Elasticity in the context of interest rates: If the bank raises rates by 1%, by what percentage will loan applications likely drop?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Theory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Price Elasticity of Demand for credit measures how application volume responds to interest-rate changes: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Elasticity = %ΔApplications / %ΔRate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Conventional ranges (academic literature on retail credit):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Mortgages: −0.3 to −0.5 (relatively inelastic — borrowers are committed to a home purchase)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Personal loans: −0.5 to −0.8 (moderately elastic)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Credit cards: −0.7 to −1.2 (more elastic — easier substitution)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Subprime/payday: −0.1 to −0.3 (highly inelastic — few alternatives)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Dataset Observation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When loans are bucketed by interest-rate band, the volume distribution looks like this: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Rate Band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Applications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% of Total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5-7%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4,595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10.21%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7-9%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8,053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17.9%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9-11%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8,459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18.8%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11-13%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12,653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28.12%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13-15%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6,763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15.03%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15-17%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3,435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7.63%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17-20%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1,035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2.3%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Important Caveat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data shows MORE applications at higher rates, which would imply positive elasticity — but this is NOT a demand curve. In this dataset, interest rates are the bank's response to borrower risk (riskier borrowers get higher rates), not the bank's offer to a market. The 11-13% band is the most populated because that's where most credit-risk-priced borrowers naturally land.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True Demand-Side Estimate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measure true elasticity, the bank would need an A/B test offering different rates to similar borrowers. Based on industry benchmarks for the customer segment in this dataset (median income $67K, mean credit score 633 — near-prime), elasticity is likely around −0.5 to −1.0.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Strategic Answer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1% rate hike will reduce applications by approximately 0.5%-1.0%, meaning the bank can absorb modest rate increases with minimal volume loss. However, in competitive segments (where borrowers have alternatives), even a 0.5% rate disadvantage can drive 1-2% volume away. Recommendation: differentiate rate strategy by competitive intensity — hold rates in commodity segments, lift rates where you have unique value (relationship banking, speed, underwriting quality).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Q12 — Income Distribution Visualization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Visualize the Income Distribution of borrowers using a histogram with a KDE (Kernel Density Estimate) overlay to check for skewness.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sns.histplot(income, bins=60, kde=True)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Visualization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Statistics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Mean Income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$78,129.36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Median Income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$67,014.5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Skewness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2.35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Distribution Shape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Right-skewed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Insight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Skewness of 2.35 confirms a strongly right-skewed distribution — most borrowers earn between $40K and $100K, with a long tail of high earners pulling the mean above the median. The KDE overlay confirms a single-peaked unimodal distribution.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Implications for risk modeling: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median, not mean, when describing the typical borrower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Log-transform income before using it in linear regression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Outlier-resistant metrics (median, IQR) should drive policy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few very-high-income outliers are NOT representative of the customer base — exclude or top-code them in segmentation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Conclusion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proposed $10M Micro-Lending platform fails the financial audit. NPV is deeply negative, IRR is essentially zero, and even before risk adjustments the project does not clear the 10% hurdle rate. Default-rate sensitivity analysis confirms the project stays underwater across all reasonable risk scenarios.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Three actionable paths forward: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Path A — Reduce scope to $6.58M (Q7 result) and proceed with confidence at $1M target NPV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Path B — Validate cash-flow assumptions with a smaller pilot in the lowest-default segment (VENTURE, 14.4%) before committing $10M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Path C — Deploy AI risk scoring (Akkio model in Q9) to lift cash flows by reducing defaults 30-40%, then re-evaluate the business case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Companion 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Loan_Risk_Notebook.ipynb — Python solutions for Q1-Q8, Q11, Q12 with executed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Loan_Risk_Audit.xlsx — Live Excel model: Q1 PV, Q2 NPV/IRR, Q6 Data Table, Q7 Goal Seek setup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07a9a49875713fd7f7bb7de4249d7d9b571127.png"/><Relationship Id="rId8" Type="http://schemas.openxmlformats.org/officeDocument/2006/relationships/image" Target="media/4c85266143684a273bdd5b22c08930c19cf14902.png"/><Relationship Id="rId9" Type="http://schemas.openxmlformats.org/officeDocument/2006/relationships/image" Target="media/a0e6152f5153d7b4878cedb0f50bec7839395e07.png"/><Relationship Id="rId10" Type="http://schemas.openxmlformats.org/officeDocument/2006/relationships/image" Target="media/51105530c896ea95efe3bbc9b2729ad29b3eeb2d.png"/><Relationship Id="rId11" Type="http://schemas.openxmlformats.org/officeDocument/2006/relationships/image" Target="media/c0f019b3f3973559d7d1ca0f6b71b86115740017.png"/><Relationship Id="rId12" Type="http://schemas.openxmlformats.org/officeDocument/2006/relationships/image" Target="media/07c84cef89571d6d0f63aaeb48f8bc71f6f10e36.png"/><Relationship Id="rId13" Type="http://schemas.openxmlformats.org/officeDocument/2006/relationships/image" Target="media/007c9cb69332c3d0a23a64cb958e5dba634da85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Micro-Lending Risk &amp; Financial Audit</dc:title>
  <dc:creator>Maryam — Risk Consulting</dc:creator>
  <cp:lastModifiedBy>Un-named</cp:lastModifiedBy>
  <cp:revision>1</cp:revision>
  <dcterms:created xsi:type="dcterms:W3CDTF">2026-04-26T07:57:02.178Z</dcterms:created>
  <dcterms:modified xsi:type="dcterms:W3CDTF">2026-04-26T07:57:02.179Z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