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4"/>
          <w:szCs w:val="34"/>
        </w:rPr>
      </w:pPr>
      <w:bookmarkStart w:colFirst="0" w:colLast="0" w:name="_dzh47oy6d286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1: The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88038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Silicon Yield Optimization: Reducing Operational Burn in Semiconductor Manufacturing.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High-Tech Manufacturing Inventory &amp; Quality Dataset (Data.gov)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or</w:t>
      </w:r>
      <w:hyperlink r:id="rId8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Semiconductor Manufacturing Process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hq8ljfb7ztx7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The Scenario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Precision-Logic 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 mid-sized chip manufacturer, is facing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12% spike in "Scrap Costs"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(wasted silicon wafers). The CEO suspects that fluctuating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clean-room humidity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(Macro-Environmental factor) and a breakdown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Predictive Maintenance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are causing a "Bullwhip Effect" in their supply chain, leading to missed delivery windows for major AI firms.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sd0mle18gsm9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1: Architecture &amp; Data Engineering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Database Schema (1NF-3NF):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Design a relational schema to handle high-velocity sensor data. Create tables for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Machine_Logs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Batch_Quality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Maintenance_Schedules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Employee_Shifts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SQL Logic: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Write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Complex Join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with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Window Function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calculate the "Time-Between-Failures" (MTBF) for each lithography machine.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5hghe2mztuzj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2: Statistical Integrity &amp; Automation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Python (Numpy/Pandas):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Automate the ingestion of sensor logs.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Seaborn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plot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Correlation Heatmap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between "Room Temperature," "Humidity," and "Batch Failure Rate."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Statistical Process Control (SPC):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Deploy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Control Charts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Power BI.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Hypothesis Testing (P-values)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prove if the night shift has a statistically higher failure rate than the day shift.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8gm1w5gyukux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3: Operational Math &amp; Root Cause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OEE Calculation: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Overall Equipment Effectiveness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(Availability × Performance × Quality). Identify if the 12% margin drop is due to machine downtime or poor product quality.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Root Cause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Fishbone (Ishikawa)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map why "Machine 04" is overheating.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5 Whys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discover if the "Attrition" of senior maintenance engineers is the root cause of poor machine calibration.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ghazpd75ktsk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4: Architecture &amp; Strategy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Inventory Optimization: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EOQ (Economic Order Quantity)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formula to calculate the optimal stock of "Rare Earth Gases" needed for production, mitigating the risk of a "Single Point of Failure" in the supply chain.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Agile Roadmap: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LucidChartAI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Swimlane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diagram for an "Automated Maintenance Trigger."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Requirements (BRD/FRD):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Draft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Functional Requirement Document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an AI-based sensor that predicts failure 24 hours in advance.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Hosting &amp; Delivery: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Host the project on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Vercel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using a framework like Streamlit (for Python) or a Next.js site to showcase the SQL documentation and embedded Power BI reports.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ayrn92gyhek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4"/>
          <w:szCs w:val="34"/>
        </w:rPr>
      </w:pPr>
      <w:bookmarkStart w:colFirst="0" w:colLast="0" w:name="_h7gvlmohx9bx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2: Product &amp; Strategic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88038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The "Retention Wall" Pivot: Behavioral Unit Economics &amp; Product-Market Fit.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10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SaaS Subscription &amp; Customer Behavior (Kaggle)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or</w:t>
      </w:r>
      <w:hyperlink r:id="rId12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Fitness App User 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6izqu5u0r7pw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The Scenario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VitalPulse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 subscription-based telehealth and fitness app, is seeing record-high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Acquisition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(10k+ signups/mo), but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LTV/CAC ratio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is collapsing because 65% of users churn after Month 2. Initial data suggests users find the "Aha! Moment" too late. You are the Consultant hired to audit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AARRR (Pirate Metrics)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redesign the pricing and feature roadmap to achieve sustainable growth.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6hhi46g84pja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1: The Pirate Metrics Audit (AARRR)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Funnel Quantification: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join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user_logs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color w:val="188038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Map the conversion percentages from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Acquisition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Revenue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Identify the "Leaky Bucket"—is the drop-off happening at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Activation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(first 48 hours)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Retention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(Month 2)?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Cohort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Group users by signup month using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Python (Pandas)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Create a heatmap to visualize retention decay. Identify if specific cohorts (e.g., users who joined via a "Free Trial" vs. "Discount Code") have higher churn.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qyicm1sz2gcq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2: Growth Modeling &amp; Marketing Math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Virality (K-Factor):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product's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K-Factor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If 100 users invite 200 friends, but only 10 convert, your K-Factor is 0.1 (Growth is dying). Propose a referral loop to push this toward 1.0.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STP Mathematics: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K-Means Clustering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(Python) to segment users by "Engagement Score" and "Spending Power."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Target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the "High Engagement/Low Spend" segment for a new "Mid-Tier" subscription.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Unit Economics: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Calculate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LTV (Lifetime Value)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CAC (Customer Acquisition Cost)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Goal Seek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Excel to find the minimum retention month needed to break even on marketing spend.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8yex413c9qnj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3: Strategic Branching &amp; Game Theory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Logic: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MECE Framework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branch out churn drivers: Is it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UX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(Buggy interface),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Value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(Features don't match price), or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Market Fit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(Wrong audience)?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Pricing Strategy: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Price Skimming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early adopters vs.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Penetration Pricing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mass market. Use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Nash Equilibrium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matrix to predict how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VitalPulse's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main competitor will react if you introduce a "Freemium" tier.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4h0kvck84q6m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4: Product Lifecycle &amp; Roadmap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Six Sigma (DMAIC):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DMAIC framework specifically to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User Onboarding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process. Identify the "Waste" (Steps that cause users to drop off before reaching the dashboard).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Requirement Gathering: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WriteMyPRD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generate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Functional Requirement Document (FRD)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for a "Social Accountability Referral Feature" aimed at increasing the K-Factor.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BPMN 2.0 Mapping: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Design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Swimlane Diagram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LucidChartAI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showing the automated "Churn-Prevention" email sequence triggered by 5 days of inactivity.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8"/>
          <w:szCs w:val="38"/>
        </w:rPr>
      </w:pPr>
      <w:bookmarkStart w:colFirst="0" w:colLast="0" w:name="_sgw9nsuf9rm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rFonts w:ascii="Georgia" w:cs="Georgia" w:eastAsia="Georgia" w:hAnsi="Georgia"/>
          <w:b w:val="1"/>
          <w:bCs w:val="1"/>
          <w:color w:val="0b5394"/>
          <w:sz w:val="38"/>
          <w:szCs w:val="38"/>
        </w:rPr>
      </w:pPr>
      <w:bookmarkStart w:colFirst="0" w:colLast="0" w:name="_fs9roj3bx02e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38"/>
          <w:szCs w:val="38"/>
          <w:rtl w:val="0"/>
        </w:rPr>
        <w:t xml:space="preserve">Track 3: Risk &amp; Financial Analyst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88038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Assignment Title: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The Capital Guard: Stress-Testing &amp; Volatility Architecture.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Dataset:</w:t>
      </w:r>
      <w:hyperlink r:id="rId14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LendingClub Loan Data (Kaggle)</w:t>
        </w:r>
      </w:hyperlink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or</w:t>
      </w:r>
      <w:hyperlink r:id="rId16">
        <w:r w:rsidDel="00000000" w:rsidR="00000000" w:rsidRPr="00000000">
          <w:rPr>
            <w:rFonts w:ascii="Georgia" w:cs="Georgia" w:eastAsia="Georgia" w:hAnsi="Georgia"/>
            <w:color w:val="1f1f1f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Financial Risk for Loan 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dy282i1zospc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The Scenario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1f1f1f"/>
          <w:sz w:val="26"/>
          <w:szCs w:val="26"/>
          <w:rtl w:val="0"/>
        </w:rPr>
        <w:t xml:space="preserve">FinFlow Bank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, a digital-first lender, is considering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$50M portfolio expansion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into unsecured personal loans. However, macro-indicators show rising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Inflation (CPI)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and volatile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Interest Rates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You are the Risk Lead tasked with determining the "Distance to Default" and providing a "Go/No-Go" recommendation based on a probabilistic stress test.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ehi9b8bi0rge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1: Capital Budgeting &amp; Financial Deconstruction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NPV/IRR Modeling: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Build a 5-year cash flow model in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Excel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Scenario Manager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stress-test the $50M project against "Base Case," "Aggressive Inflation," and "Market Recession" scenarios.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DuPont Analysis: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Deconstruct the bank's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Return on Equity (ROE)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Prove to the Board whether current profitability is driven by high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Operating Margins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or dangerous levels of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Financial Leverage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tpfp5irys6j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2: Advanced Forecasting &amp; Volatility (The "Quant" Layer)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Time Series (ARIMA/SARIMA):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Python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to forecast loan demand for the next 4 quarters, accounting for the seasonality of borrowing (e.g., holiday spending).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Volatility (GARCH):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GARCH (Generalized Autoregressive Conditional Heteroskedasticity)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model to loan repayment data to account for "Volatility Clustering"—periods where risks spike due to macro-economic shocks.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gh78mns6knn2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3: Financial Theorems &amp; Option Pricing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Capital Structure: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Apply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Modigliani-Miller Theorem (with Taxes)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 Calculate the "Tax Shield" benefit and determine the optimal debt-to-equity ratio that minimizes the bank's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Weighted Average Cost of Capital (WACC)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Hedging (Black-Scholes):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Value the bank’s stock options or use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Black-Scholes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logic to price a "hedge" against interest rate shifts, ensuring the bank's capital is protected even if rates rise by 200 basis points.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bookmarkStart w:colFirst="0" w:colLast="0" w:name="_75rb4ti60dxl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Phase 4: Probabilistic Risk &amp; Decision Science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Monte Carlo Simulation: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Run a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10,000-iteration simulation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(Python) to predict the probability of the portfolio default rate exceeding 5%. This provides a probabilistic view of risk that static Excel models cannot.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Build a strategic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Decision Tree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comparing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Expected Value (EV)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of "Small Business Loans" vs. "Real Estate Mortgages." Factor in probability of default and recovery rates for each.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rFonts w:ascii="Georgia" w:cs="Georgia" w:eastAsia="Georgia" w:hAnsi="Georgia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Georgia" w:cs="Georgia" w:eastAsia="Georgia" w:hAnsi="Georgia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rFonts w:ascii="Georgia" w:cs="Georgia" w:eastAsia="Georgia" w:hAnsi="Georgia"/>
          <w:b w:val="1"/>
          <w:bCs w:val="1"/>
          <w:color w:val="1f1f1f"/>
          <w:sz w:val="30"/>
          <w:szCs w:val="30"/>
        </w:rPr>
      </w:pPr>
      <w:bookmarkStart w:colFirst="0" w:colLast="0" w:name="_t4suvrwocmsm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30"/>
          <w:szCs w:val="30"/>
          <w:rtl w:val="0"/>
        </w:rPr>
        <w:t xml:space="preserve">Submission Requirements (Common to All Tracks)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Vercel URL: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live, public link to the hosted portfolio.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Executive Summary: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A 1-page "Pyramid Principle" memo on the homepage.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AI Log: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Documentation of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2 AI tools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used (e.g., Akkio for risk prediction or ThoughtSpot for data discovery).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1f1f"/>
          <w:sz w:val="26"/>
          <w:szCs w:val="26"/>
          <w:rtl w:val="0"/>
        </w:rPr>
        <w:t xml:space="preserve">GitHub Repository:</w:t>
      </w:r>
      <w:r w:rsidDel="00000000" w:rsidR="00000000" w:rsidRPr="00000000">
        <w:rPr>
          <w:rFonts w:ascii="Georgia" w:cs="Georgia" w:eastAsia="Georgia" w:hAnsi="Georgia"/>
          <w:color w:val="1f1f1f"/>
          <w:sz w:val="26"/>
          <w:szCs w:val="26"/>
          <w:rtl w:val="0"/>
        </w:rPr>
        <w:t xml:space="preserve"> Linked on the Vercel site containing the SQL, DAX, and Python source code.</w:t>
      </w:r>
    </w:p>
    <w:p w:rsidR="00000000" w:rsidDel="00000000" w:rsidP="00000000" w:rsidRDefault="00000000" w:rsidRPr="00000000" w14:paraId="00000042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www.kaggle.com/datasets/piterfm/2022-2023-saas-sales-data&amp;authuser=3" TargetMode="External"/><Relationship Id="rId10" Type="http://schemas.openxmlformats.org/officeDocument/2006/relationships/hyperlink" Target="https://www.google.com/search?q=https://www.kaggle.com/datasets/piterfm/2022-2023-saas-sales-data&amp;authuser=3" TargetMode="External"/><Relationship Id="rId13" Type="http://schemas.openxmlformats.org/officeDocument/2006/relationships/hyperlink" Target="https://www.kaggle.com/datasets/vjchoudhary7/customer-segmentation-tutorial-in-python" TargetMode="External"/><Relationship Id="rId12" Type="http://schemas.openxmlformats.org/officeDocument/2006/relationships/hyperlink" Target="https://www.kaggle.com/datasets/vjchoudhary7/customer-segmentation-tutorial-in-pyth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www.kaggle.com/datasets/saritadevi/semiconductor-manufacturing-process-dataset&amp;authuser=3" TargetMode="External"/><Relationship Id="rId15" Type="http://schemas.openxmlformats.org/officeDocument/2006/relationships/hyperlink" Target="https://www.kaggle.com/datasets/wordsforthewise/lending-club" TargetMode="External"/><Relationship Id="rId14" Type="http://schemas.openxmlformats.org/officeDocument/2006/relationships/hyperlink" Target="https://www.kaggle.com/datasets/wordsforthewise/lending-club" TargetMode="External"/><Relationship Id="rId17" Type="http://schemas.openxmlformats.org/officeDocument/2006/relationships/hyperlink" Target="https://www.kaggle.com/datasets/lorenzozoppelletto/financial-risk-for-loan-approval" TargetMode="External"/><Relationship Id="rId16" Type="http://schemas.openxmlformats.org/officeDocument/2006/relationships/hyperlink" Target="https://www.kaggle.com/datasets/lorenzozoppelletto/financial-risk-for-loan-approva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catalog.data.gov/dataset/manufacturing-production-and-sales-2015-2023&amp;authuser=3" TargetMode="External"/><Relationship Id="rId7" Type="http://schemas.openxmlformats.org/officeDocument/2006/relationships/hyperlink" Target="https://www.google.com/search?q=https://catalog.data.gov/dataset/manufacturing-production-and-sales-2015-2023&amp;authuser=3" TargetMode="External"/><Relationship Id="rId8" Type="http://schemas.openxmlformats.org/officeDocument/2006/relationships/hyperlink" Target="https://www.google.com/search?q=https://www.kaggle.com/datasets/saritadevi/semiconductor-manufacturing-process-dataset&amp;authuser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