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Product Requirements Document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C1917"/>
          <w:sz w:val="52"/>
          <w:szCs w:val="52"/>
        </w:rPr>
        <w:t xml:space="preserve">Account Health Score Dashboard</w:t>
      </w:r>
    </w:p>
    <w:p>
      <w:pPr>
        <w:spacing w:after="20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|  One-Page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Account Health Score Dashboard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RavenStack: accounts, subscriptions, feature_usage, support_tickets, churn_events</w:t>
            </w:r>
          </w:p>
        </w:tc>
      </w:tr>
    </w:tbl>
    <w:p>
      <w:pPr>
        <w:spacing w:after="60"/>
      </w:pPr>
    </w:p>
    <w:p>
      <w:pPr>
        <w:pBdr>
          <w:bottom w:val="single" w:color="1D4ED8" w:sz="4" w:space="1"/>
        </w:pBdr>
        <w:spacing w:after="100" w:before="10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Problem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RavenStack has no unified, real-time visibility into which accounts are healthy, at-risk, or deteriorating before they churn. Customer Success Managers (CSMs) currently rely on ad hoc signals — a spike in support tickets, a missed renewal call — rather than a proactive, data-driven health model.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1D4ED8" w:sz="8"/>
              <w:left w:val="single" w:color="1D4ED8" w:sz="16"/>
              <w:bottom w:val="single" w:color="1D4ED8" w:sz="8"/>
              <w:right w:val="none" w:color="FFFFFF" w:sz="0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Data</w:t>
            </w:r>
          </w:p>
        </w:tc>
        <w:tc>
          <w:tcPr>
            <w:tcW w:type="dxa" w:w="9040"/>
            <w:tcBorders>
              <w:top w:val="single" w:color="1D4ED8" w:sz="8"/>
              <w:left w:val="none" w:color="FFFFFF" w:sz="0"/>
              <w:bottom w:val="single" w:color="1D4ED8" w:sz="8"/>
              <w:right w:val="single" w:color="1D4ED8" w:sz="8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Enterprise churn rate is 70.1% (154 accounts). Churned Enterprise accounts have 66% higher escalation rates (6.3% vs 3.8%) and 2-hour longer resolution times. Feature adoption gaps and "unknown" churn reasons (35 events) signal preventable loss.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Goal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Build a single-page Account Health Score dashboard for CSMs and leadership that consolidates feature usage, support ticket burden, customer satisfaction, and tenure into a real-time composite score per account, surfacing at-risk accounts before they churn.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Customer Success Managers — daily account monitoring, proactive outreach prioritisation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VP of Customer Success — portfolio health overview, forecasting churn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Account Executives — expansion opportunity identification within healthy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Engineering (read-only) — SLA and support performance tracking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Account Health Score Formula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0F766E" w:sz="8"/>
              <w:left w:val="single" w:color="0F766E" w:sz="16"/>
              <w:bottom w:val="single" w:color="0F766E" w:sz="8"/>
              <w:right w:val="none" w:color="FFFFFF" w:sz="0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Formula</w:t>
            </w:r>
          </w:p>
        </w:tc>
        <w:tc>
          <w:tcPr>
            <w:tcW w:type="dxa" w:w="9040"/>
            <w:tcBorders>
              <w:top w:val="single" w:color="0F766E" w:sz="8"/>
              <w:left w:val="none" w:color="FFFFFF" w:sz="0"/>
              <w:bottom w:val="single" w:color="0F766E" w:sz="8"/>
              <w:right w:val="single" w:color="0F766E" w:sz="8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Health Score = (0.30 x Feature Usage Depth) + (0.20 x Feature Breadth) + (0.25 x Support Burden Score) + (0.15 x Satisfaction Score) + (0.10 x Tenure Score)   |   All sub-scores normalised 0-100.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Each signal is computed and weighted as follows: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360"/>
        <w:gridCol w:w="3800"/>
      </w:tblGrid>
      <w:tr>
        <w:tc>
          <w:tcPr>
            <w:tcW w:type="dxa" w:w="20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Field(s)</w:t>
            </w:r>
          </w:p>
        </w:tc>
        <w:tc>
          <w:tcPr>
            <w:tcW w:type="dxa" w:w="1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38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Normalisation Logic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Feature Usage Depth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feature_usage.usage_count (sum)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30%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Clip at 500 usage events; score = (raw / 500) x 100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Feature Breadth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feature_usage.feature_name (unique count)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20%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Clip at 20 distinct features; score = (raw / 20) x 100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Support Ticket Burden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support_tickets.ticket_id (count)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25%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Inverted: score = (1 - min(count, 10)/10) x 100; escalation flag adds -5pt penalty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Customer Satisfaction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support_tickets.satisfaction_score (avg)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15%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1-5 scale; score = ((avg - 1) / 4) x 100; missing CSAT defaults to 50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Account Tenure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accounts.signup_date (days since sign-up)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10%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Clip at 730 days (2 years); score = (days / 730) x 100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Score interpretation: scores closer to 100 indicate deep engagement, low friction, and high satisfaction. Scores below 40 indicate structural risk requiring immediate intervention.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Risk Tier Definitions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15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Action</w:t>
            </w:r>
          </w:p>
        </w:tc>
      </w:tr>
      <w:t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RED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1"/>
                <w:szCs w:val="21"/>
              </w:rPr>
              <w:t xml:space="preserve">0 – 40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At Risk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1"/>
                <w:szCs w:val="21"/>
              </w:rPr>
              <w:t xml:space="preserve">Critically low engagement, high ticket burden, or very low satisfaction. Immediate intervention required.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1"/>
                <w:szCs w:val="21"/>
              </w:rPr>
              <w:t xml:space="preserve">CS Manager outreach within 24h. Executive sponsor alert. Retention playbook activated.</w:t>
            </w:r>
          </w:p>
        </w:tc>
      </w:tr>
      <w:t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AMBER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1"/>
                <w:szCs w:val="21"/>
              </w:rPr>
              <w:t xml:space="preserve">41 – 65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Watch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1"/>
                <w:szCs w:val="21"/>
              </w:rPr>
              <w:t xml:space="preserve">Below-average engagement or elevated support load. Risk of drift towards churn without proactive care.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1"/>
                <w:szCs w:val="21"/>
              </w:rPr>
              <w:t xml:space="preserve">Weekly CSM check-in. Feature adoption nudge campaign. Escalation flag review.</w:t>
            </w:r>
          </w:p>
        </w:tc>
      </w:tr>
      <w:tr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GREEN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66 – 100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Healthy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Strong engagement across features, low support friction, high satisfaction, and multi-cycle tenure.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1"/>
                <w:szCs w:val="21"/>
              </w:rPr>
              <w:t xml:space="preserve">Identify expansion opportunities. NPS survey. Referral / case study request.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92400E" w:sz="8"/>
              <w:left w:val="single" w:color="92400E" w:sz="16"/>
              <w:bottom w:val="single" w:color="92400E" w:sz="8"/>
              <w:right w:val="none" w:color="FFFFFF" w:sz="0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Note</w:t>
            </w:r>
          </w:p>
        </w:tc>
        <w:tc>
          <w:tcPr>
            <w:tcW w:type="dxa" w:w="9040"/>
            <w:tcBorders>
              <w:top w:val="single" w:color="92400E" w:sz="8"/>
              <w:left w:val="none" w:color="FFFFFF" w:sz="0"/>
              <w:bottom w:val="single" w:color="92400E" w:sz="8"/>
              <w:right w:val="single" w:color="92400E" w:sz="8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Tier thresholds (40 / 65) are derived from empirical analysis of the RavenStack dataset. The single confirmed Red-tier account in the current dataset had a 100% churn rate. Amber-tier accounts showed 69.5% churn rate vs 70.5% Green, suggesting the formula needs recalibration once the dashboard ships — the support burden weight should be increased for Enterprise.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 Dashboard Layout &amp; Widgets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The dashboard is a single-page view, account-scoped, with an account selector at the top. Each section below represents a logical card on the canvas.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312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Refresh Cadence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Score Gauge (0-100)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Computed from all 5 signals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30-day Score Trend Sparkline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Rolling daily score history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Feature Usage Heatmap (by module)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feature_usage.feature_name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Open / Escalated Ticket Count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support_tickets.escalation_flag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Real-time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CSAT Score (last 90 days)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support_tickets.satisfaction_score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Tenure &amp; Plan Badge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accounts.signup_date, plan_tier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On change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Risk Tier Badge (Red/Amber/Green)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Derived from health score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Recommended Action Tile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Risk tier x CS playbook rules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1"/>
                <w:szCs w:val="21"/>
              </w:rPr>
              <w:t xml:space="preserve">Daily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 Detailed Computation Rules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7.1 Feature Usage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Sum all usage_count values from feature_usage table within a rolling 30-day window 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Clip at 500 events (99th percentile of dataset). Score = (sum / 500) x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Sub-zero edge case: if no usage in past 30 days, score = 0 (hard floor)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7.2 Feature Breadth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Count distinct feature_name values used per account in rolling 30-day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Clip at 20 features (dataset max is 40; 20 is the healthy-account median)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Score = (distinct_count / 20) x 100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7.3 Support Ticket Burden (Inverted)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Count open + closed tickets in rolling 30-day window from support_tickets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Inverted: score = (1 - min(count, 10) / 10) x 100  — 0 tickets = 100, 10+ tickets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Penalty: if any ticket has escalation_flag = True in past 30 days, subtract 5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Penalty: if avg resolution_time_hours &gt; 48h, subtract 3 points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7.4 Customer Satisfaction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Average satisfaction_score from all tickets with non-null scores, last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Scale: 1-5 raw. Normalised: (avg - 1) / 4 x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If no CSAT scores available, default to 50 (neutral). Flag account with "No CSAT" badge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7.5 Account Tenure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Days since accounts.signup_date, capped at 730 days (24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Score = (days / 730) x 100. Rationale: longer-tenured accounts show more product embeddedness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is_trial accounts receive a tenure score of 0 regardless of days elapsed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8. Success Metric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single" w:color="166534" w:sz="8"/>
              <w:left w:val="single" w:color="166534" w:sz="16"/>
              <w:bottom w:val="single" w:color="166534" w:sz="8"/>
              <w:right w:val="none" w:color="FFFFFF" w:sz="0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Primary KPI</w:t>
            </w:r>
          </w:p>
        </w:tc>
        <w:tc>
          <w:tcPr>
            <w:tcW w:type="dxa" w:w="9040"/>
            <w:tcBorders>
              <w:top w:val="single" w:color="166534" w:sz="8"/>
              <w:left w:val="none" w:color="FFFFFF" w:sz="0"/>
              <w:bottom w:val="single" w:color="166534" w:sz="8"/>
              <w:right w:val="single" w:color="166534" w:sz="8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21"/>
                <w:szCs w:val="21"/>
              </w:rPr>
              <w:t xml:space="preserve">Reduce Enterprise churn rate from 70.1% to 60% within 6 months of dashboard launch, measured as the percentage of Enterprise accounts that have a churn event within 90 days of their most recent health score calculation.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Measurement method: Compare 90-day churn event rate for Enterprise accounts in two cohorts — (1) accounts where a CSM took a documented action triggered by an Amber or Red health score alert within 7 days of the alert, vs (2) accounts where no such action was taken. Target: cohort (1) churn rate 15pp lower than cohort (2).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Secondary metrics (tracked weekly):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Time-to-action: median hours from Red-tier alert to first CSM touchpoint (target: &lt;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Feature adoption lift: % of Amber-tier accounts that move to Green within 60 days of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CSAT coverage: % of accounts with at least one satisfaction score in past 90 days (target: &gt; 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Dashboard DAU: CSMs logging in and viewing health scores at least 3x per week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9. Non-Goals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Predictive churn probability model (ML) — deferred to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Automated outreach triggering from dashboard — manual CSM action only in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Trial account health scoring — insufficient data signal; separate workstream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C1917"/>
          <w:sz w:val="22"/>
          <w:szCs w:val="22"/>
        </w:rPr>
        <w:t xml:space="preserve">Multi-account portfolio roll-up for AEs — to be added in v1.1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Should the escalation_flag penalty be configurable per plan tier? Enterprise CSMs have flagged that a single escalation on an Enterprise account is more significant than on a Basic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Is a 30-day rolling window the correct lookback for feature usage? Some accounts have quarterly usage spikes (e.g., annual reporting workflows). Propose testing 60-day and 90-day alternatives.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How do we handle accounts with MRR = 0 (trial)? Exclude from health score, or maintain a separate trial health signal?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Who owns the score formula going forward? Product + CS co-ownership proposed — needs sign-off.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11. Indicative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5120"/>
      </w:tblGrid>
      <w:tr>
        <w:tc>
          <w:tcPr>
            <w:tcW w:type="dxa" w:w="144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512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S1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Data Pipeline</w:t>
            </w:r>
          </w:p>
        </w:tc>
        <w:tc>
          <w:tcPr>
            <w:tcW w:type="dxa" w:w="5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Signal extraction queries from all 5 tables. Normalisation logic. Daily score computation job.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S2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Score Engine</w:t>
            </w:r>
          </w:p>
        </w:tc>
        <w:tc>
          <w:tcPr>
            <w:tcW w:type="dxa" w:w="5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Score formula implementation. Unit tests. Edge case handling (nulls, trials, 0-ticket accounts).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S3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Dashboard UI</w:t>
            </w:r>
          </w:p>
        </w:tc>
        <w:tc>
          <w:tcPr>
            <w:tcW w:type="dxa" w:w="5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Single-page account view. Score gauge, sparkline, risk badge. Figma prototype reviewed.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Alerts &amp; Actions</w:t>
            </w:r>
          </w:p>
        </w:tc>
        <w:tc>
          <w:tcPr>
            <w:tcW w:type="dxa" w:w="5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Amber/Red tier alert emails to CSMs. Recommended action tile logic. CSM notification SLA.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S5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UAT &amp; Launch</w:t>
            </w:r>
          </w:p>
        </w:tc>
        <w:tc>
          <w:tcPr>
            <w:tcW w:type="dxa" w:w="5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1"/>
                <w:szCs w:val="21"/>
              </w:rPr>
              <w:t xml:space="preserve">CSM pilot with 20 accounts. Threshold calibration. Full Enterprise rollout.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E2E8F0" w:sz="4" w:space="1"/>
        </w:pBdr>
        <w:spacing w:after="100" w:before="100"/>
      </w:pP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Document ends. For questions or revisions, open a comment or tag the owner in this page.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60"/>
    </w:pPr>
    <w:r>
      <w:rPr>
        <w:rFonts w:ascii="Arial" w:cs="Arial" w:eastAsia="Arial" w:hAnsi="Arial"/>
        <w:color w:val="9CA3AF"/>
        <w:sz w:val="17"/>
        <w:szCs w:val="17"/>
      </w:rPr>
      <w:t xml:space="preserve">Confidential  |  Internal Use Only  |  RavenStack Product Team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RavenStack  |  Account Health Score Dashboard  |  PRD v1.0</w:t>
    </w:r>
    <w:r>
      <w:rPr>
        <w:rFonts w:ascii="Arial" w:cs="Arial" w:eastAsia="Arial" w:hAnsi="Arial"/>
        <w:color w:val="9CA3AF"/>
        <w:sz w:val="17"/>
        <w:szCs w:val="17"/>
      </w:rPr>
      <w:t xml:space="preserve">     Product  |  Customer Success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2026-05-06T11:51:09.742Z</dcterms:created>
  <dcterms:modified xsi:type="dcterms:W3CDTF">2026-05-06T11:51:09.742Z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