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8: Trust, performance,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Legal/trust pages added: Privacy Policy, Terms of Use, and Medical Disclaimer (/legal/*), with footer links — fixes the previously broken privacy link and gives the health brand proper compliance footing (owner should get a lawyer to review). (2) Privacy-friendly, cookieless analytics (Plausible) that activates via a VITE_PLAUSIBLE_DOMAIN variable — no cookie banner needed. (3) Performance: route-level code-splitting (React.lazy) so visiting the homepage no longer downloads every tool/blog/admin bundle — 31 on-demand chunks. (4) Content push: 3 more blog posts (food &amp; blood sugar, exercise &amp; diabetes, understanding your numbers) — 6 posts total. Sitemap regenerated (32 URLs). (5) Contact email updated to connect@myhealthyglucose.com sitewide.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Formspree destination + mailbox for connect@myhealthyglucose.com must be set up separately for contact emails to route. Optional: add VITE_PLAUSIBLE_DOMAIN (+ Plausible account) to turn on analytics. Recommended: legal review of the new Privacy/Terms/Disclaimer pages.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2026-07-22T17:54:16.993Z</dcterms:created>
  <dcterms:modified xsi:type="dcterms:W3CDTF">2026-07-22T17:54:16.994Z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