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Next 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Owner: run docs/supabase-schema-phase5.sql to activate community features; paste the 3 starter posts via the blog editor. Then Phase 6 — advanced tools (food database, insulin ratio, glycemic index, emergency card).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Food database, insulin ratio calc, glycemic index tool, emergency card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Partnerships, professional guest content, webinars, press kit, AI assistant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2026-07-22T08:35:05.309Z</dcterms:created>
  <dcterms:modified xsi:type="dcterms:W3CDTF">2026-07-22T08:35:05.309Z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