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0220D" w14:textId="77777777" w:rsidR="00000000" w:rsidRDefault="00000000">
      <w:pPr>
        <w:pStyle w:val="Heading1"/>
        <w:rPr>
          <w:rFonts w:eastAsia="Times New Roman"/>
          <w14:ligatures w14:val="none"/>
        </w:rPr>
      </w:pPr>
      <w:r>
        <w:rPr>
          <w:rFonts w:eastAsia="Times New Roman"/>
        </w:rPr>
        <w:t>Hasil Mapping Kutipan ke Daftar Pustaka</w:t>
      </w:r>
    </w:p>
    <w:p w14:paraId="1827237E" w14:textId="7A20FCF2" w:rsidR="00000000" w:rsidRDefault="00000000">
      <w:pPr>
        <w:pStyle w:val="NormalWeb"/>
      </w:pPr>
      <w:r>
        <w:rPr>
          <w:rStyle w:val="Emphasis"/>
        </w:rPr>
        <w:t xml:space="preserve">(Gunakan </w:t>
      </w:r>
      <w:r w:rsidR="00682ACC">
        <w:rPr>
          <w:rStyle w:val="Emphasis"/>
        </w:rPr>
        <w:t xml:space="preserve">highlight </w:t>
      </w:r>
      <w:r>
        <w:rPr>
          <w:rStyle w:val="Emphasis"/>
        </w:rPr>
        <w:t>untuk menandai referensi yang sudah diverifikasi manual)</w:t>
      </w:r>
    </w:p>
    <w:p w14:paraId="3089594A" w14:textId="77777777" w:rsidR="00000000" w:rsidRDefault="00000000">
      <w:pPr>
        <w:pStyle w:val="Heading2"/>
        <w:rPr>
          <w:rFonts w:eastAsia="Times New Roman"/>
        </w:rPr>
      </w:pPr>
      <w:r>
        <w:rPr>
          <w:rFonts w:eastAsia="Times New Roman"/>
        </w:rPr>
        <w:t>File: BAB 1. PENDAHULUAN/1.1 Latar Belakang.md</w:t>
      </w:r>
    </w:p>
    <w:p w14:paraId="20332E6C" w14:textId="77777777" w:rsidR="00000000" w:rsidRDefault="00000000">
      <w:pPr>
        <w:pStyle w:val="NormalWeb"/>
        <w:numPr>
          <w:ilvl w:val="0"/>
          <w:numId w:val="1"/>
        </w:numPr>
      </w:pPr>
      <w:r>
        <w:rPr>
          <w:rStyle w:val="Strong"/>
        </w:rPr>
        <w:t>Kutipan:</w:t>
      </w:r>
      <w:r>
        <w:t xml:space="preserve"> Indonesia tengah melangkah menuju Visi Indonesia Emas 20245 yang menempatkan transformasi digital birokrasi sebagai pilar utama pembangunann. Namun, transformasi digital pemerintahan sering dipandang hanya sebagai pengembangan aplikasi baru atau pemanfaatan teknologi mutakhir seperti Artificial Intelligence (AI) dan big data. Namun digitalisasi tanpa fondasi tata kelola data yang kuat justru berpotensi memperbesar masalah yang sudah ada. Sistem digital mampu mempercepat pengambilan keputusan, tetapi apabila data yang digunakan tidak akurat, tidak terstandarisasi, atau tidak memiliki kejelasan kepemilikan, maka dampak kesalahan yang dihasilkan juga akan menjadi lebih cepat dan lebih luas. Studi komprehensif terhadap proyek e-government menemukan bahwa 35% inisiatif mengalami kegagalan total dan 50% lainnya tergolong kegagalan parsial akibat kurang diperhatikannya aspek tata kelola dan budaya organisasi (Heeks, 2003). Pola kegagalan serupa masih terdokumentasi dua dekade kemudian: tingkat keberhasilan penuh proyek TI di sektor publik dilaporkan hanya berkisar antara 15 hingga 30%, dengan faktor organisasional dan sosial yang konsisten menjadi penyebab utama (Al-Hussaini, 2021).</w:t>
      </w:r>
    </w:p>
    <w:p w14:paraId="6688A419" w14:textId="77777777" w:rsidR="00000000" w:rsidRDefault="00000000">
      <w:pPr>
        <w:numPr>
          <w:ilvl w:val="1"/>
          <w:numId w:val="1"/>
        </w:numPr>
        <w:spacing w:before="100" w:beforeAutospacing="1" w:after="100" w:afterAutospacing="1" w:line="240" w:lineRule="auto"/>
        <w:rPr>
          <w:rFonts w:eastAsia="Times New Roman"/>
        </w:rPr>
      </w:pPr>
      <w:r>
        <w:rPr>
          <w:rStyle w:val="Strong"/>
          <w:rFonts w:eastAsia="Times New Roman"/>
        </w:rPr>
        <w:t>Kutipan Ditemukan:</w:t>
      </w:r>
      <w:r>
        <w:rPr>
          <w:rFonts w:eastAsia="Times New Roman"/>
        </w:rPr>
        <w:t xml:space="preserve"> (Heeks, 2003)</w:t>
      </w:r>
    </w:p>
    <w:p w14:paraId="230C3C22" w14:textId="77777777" w:rsidR="00000000" w:rsidRDefault="00000000">
      <w:pPr>
        <w:numPr>
          <w:ilvl w:val="1"/>
          <w:numId w:val="1"/>
        </w:numPr>
        <w:spacing w:before="100" w:beforeAutospacing="1" w:after="100" w:afterAutospacing="1" w:line="240" w:lineRule="auto"/>
        <w:rPr>
          <w:rFonts w:eastAsia="Times New Roman"/>
        </w:rPr>
      </w:pPr>
      <w:r>
        <w:rPr>
          <w:rStyle w:val="Strong"/>
          <w:rFonts w:eastAsia="Times New Roman"/>
        </w:rPr>
        <w:t>Daftar Pustaka Terkait [Heeks, 2003] (1 referensi potensial):</w:t>
      </w:r>
    </w:p>
    <w:p w14:paraId="276BB128" w14:textId="77777777" w:rsidR="00000000" w:rsidRDefault="00000000">
      <w:pPr>
        <w:numPr>
          <w:ilvl w:val="2"/>
          <w:numId w:val="1"/>
        </w:numPr>
        <w:spacing w:before="100" w:beforeAutospacing="1" w:after="100" w:afterAutospacing="1" w:line="240" w:lineRule="auto"/>
        <w:rPr>
          <w:rFonts w:eastAsia="Times New Roman"/>
        </w:rPr>
      </w:pPr>
      <w:r>
        <w:rPr>
          <w:rFonts w:eastAsia="Times New Roman"/>
        </w:rPr>
        <w:t>Heeks, R. 2003. Most eGovernment-for-Development Projects Fail: How Can Risks be Reduced?. iGovernment Working Paper Series. 14:1-32.</w:t>
      </w:r>
    </w:p>
    <w:p w14:paraId="697805F9" w14:textId="77777777" w:rsidR="00000000" w:rsidRDefault="00000000">
      <w:pPr>
        <w:pStyle w:val="NormalWeb"/>
        <w:numPr>
          <w:ilvl w:val="0"/>
          <w:numId w:val="1"/>
        </w:numPr>
      </w:pPr>
      <w:r>
        <w:rPr>
          <w:rStyle w:val="Strong"/>
        </w:rPr>
        <w:t>Kutipan:</w:t>
      </w:r>
      <w:r>
        <w:t xml:space="preserve"> Kondisi tersebut tercermin dalam implementasi Sistem Pemerintahan Berbasis Elektronik (SPBE) di Indonesia. Laporan Ombudsman RI mencatat terdapat sekitar 27.400 aplikasi milik pemerintah pusat dan daerah yang mayoritas beroperasi secara silo dan menyebabkan pemborosan anggaran TI yang tidak terukur. Belanja TI pemerintah pusat mencapai Rp25,4 triliun pada APBN 2022, tetapi sebagian besar terfragmentasi tanpa standar interoperabilitas yang mengikat. Berbagai inisiatif integrasi sistem pemerintahan di Indonesia selama ini lebih banyak menitikberatkan pada integrasi teknis antaraplikasi dan platform. Pendekatan ini penting, namun tanpa fondasi tata kelola data lintas instansi yang jelas, integrasi teknis berisiko menghasilkan konektivitas sistem yang rapuh dan tidak berkelanjutan. Laporan Indeks SPBE Nasional (2022) menegaskan hal ini: aspek interoperabilitas secara persisten menjadi domain dengan nilai terendah, menahan indeks nasional Indonesia bergeming pada angka 2,34 dari skala 5. Situasi ini menunjukkan bahwa permasalahan utama bukan terletak pada keterbatasan teknologi, melainkan pada belum terbentuknya mekanisme tata kelola data lintas instansi yang terstandarisasi dan operasional.</w:t>
      </w:r>
    </w:p>
    <w:p w14:paraId="3C8A155F" w14:textId="77777777" w:rsidR="00000000" w:rsidRDefault="00000000">
      <w:pPr>
        <w:numPr>
          <w:ilvl w:val="1"/>
          <w:numId w:val="1"/>
        </w:numPr>
        <w:spacing w:before="100" w:beforeAutospacing="1" w:after="100" w:afterAutospacing="1" w:line="240" w:lineRule="auto"/>
        <w:rPr>
          <w:rFonts w:eastAsia="Times New Roman"/>
        </w:rPr>
      </w:pPr>
      <w:r>
        <w:rPr>
          <w:rStyle w:val="Strong"/>
          <w:rFonts w:eastAsia="Times New Roman"/>
        </w:rPr>
        <w:t>Kutipan Ditemukan:</w:t>
      </w:r>
      <w:r>
        <w:rPr>
          <w:rFonts w:eastAsia="Times New Roman"/>
        </w:rPr>
        <w:t xml:space="preserve"> Nasional (2022)</w:t>
      </w:r>
    </w:p>
    <w:p w14:paraId="1862B747" w14:textId="77777777" w:rsidR="00000000" w:rsidRDefault="00000000">
      <w:pPr>
        <w:numPr>
          <w:ilvl w:val="1"/>
          <w:numId w:val="1"/>
        </w:numPr>
        <w:spacing w:before="100" w:beforeAutospacing="1" w:after="100" w:afterAutospacing="1" w:line="240" w:lineRule="auto"/>
        <w:rPr>
          <w:rFonts w:eastAsia="Times New Roman"/>
        </w:rPr>
      </w:pPr>
      <w:r>
        <w:rPr>
          <w:rStyle w:val="Strong"/>
          <w:rFonts w:eastAsia="Times New Roman"/>
        </w:rPr>
        <w:t>Daftar Pustaka Terkait [Nasional 2022] (2 referensi potensial):</w:t>
      </w:r>
    </w:p>
    <w:p w14:paraId="1E1DE980" w14:textId="77777777" w:rsidR="00000000" w:rsidRDefault="00000000">
      <w:pPr>
        <w:numPr>
          <w:ilvl w:val="2"/>
          <w:numId w:val="1"/>
        </w:numPr>
        <w:spacing w:before="100" w:beforeAutospacing="1" w:after="100" w:afterAutospacing="1" w:line="240" w:lineRule="auto"/>
        <w:rPr>
          <w:rFonts w:eastAsia="Times New Roman"/>
        </w:rPr>
      </w:pPr>
      <w:r>
        <w:rPr>
          <w:rFonts w:eastAsia="Times New Roman"/>
        </w:rPr>
        <w:lastRenderedPageBreak/>
        <w:t>Kementerian Pendayagunaan Aparatur Negara dan Reformasi Birokrasi. 2022. Laporan Indeks SPBE Nasional 2022. KemenPAN-RB. Jakarta.</w:t>
      </w:r>
    </w:p>
    <w:p w14:paraId="7C938AA5" w14:textId="77777777" w:rsidR="00000000" w:rsidRDefault="00000000">
      <w:pPr>
        <w:numPr>
          <w:ilvl w:val="2"/>
          <w:numId w:val="1"/>
        </w:numPr>
        <w:spacing w:before="100" w:beforeAutospacing="1" w:after="100" w:afterAutospacing="1" w:line="240" w:lineRule="auto"/>
        <w:rPr>
          <w:rFonts w:eastAsia="Times New Roman"/>
        </w:rPr>
      </w:pPr>
      <w:r>
        <w:rPr>
          <w:rFonts w:eastAsia="Times New Roman"/>
        </w:rPr>
        <w:t>Pemerintah Indonesia. 2022. Peraturan Presiden Nomor 132 Tahun 2022 tentang Arsitektur Sistem Pemerintahan Berbasis Elektronik Nasional. Jakarta.</w:t>
      </w:r>
    </w:p>
    <w:p w14:paraId="433AD028" w14:textId="77777777" w:rsidR="00000000" w:rsidRDefault="00000000">
      <w:pPr>
        <w:pStyle w:val="NormalWeb"/>
        <w:numPr>
          <w:ilvl w:val="0"/>
          <w:numId w:val="1"/>
        </w:numPr>
      </w:pPr>
      <w:r>
        <w:rPr>
          <w:rStyle w:val="Strong"/>
        </w:rPr>
        <w:t>Kutipan:</w:t>
      </w:r>
      <w:r>
        <w:t xml:space="preserve"> Dalam konteks Indonesia, berbagai inisiatif seperti Satu Data Indonesia, pengembangan portal data nasional, serta platform interoperabilitas SPBE telah menunjukkan kemajuan dalam aspek standar metadata dan integrasi teknis. Namun mekanisme tata kelola data lintas instansi yang operasional—termasuk penetapan kepemilikan data, tanggung jawab kualitas data, dan forum koordinasi pengelolaan data—belum berkembang secara memadai. BRIN (2023) mengungkap bahwa berbagai inisiatif parsial tersebut kerap berujung pada resistensi birokrasi. Hal ini terjadi karena , yang mengabaikan mekanisme tata kelola data lintas instansi yang berfungsi sebagai penghubung operasional antarinisiatif belum tersedia secara memadai.</w:t>
      </w:r>
    </w:p>
    <w:p w14:paraId="42505DE1" w14:textId="77777777" w:rsidR="00000000" w:rsidRDefault="00000000">
      <w:pPr>
        <w:numPr>
          <w:ilvl w:val="1"/>
          <w:numId w:val="1"/>
        </w:numPr>
        <w:spacing w:before="100" w:beforeAutospacing="1" w:after="100" w:afterAutospacing="1" w:line="240" w:lineRule="auto"/>
        <w:rPr>
          <w:rFonts w:eastAsia="Times New Roman"/>
        </w:rPr>
      </w:pPr>
      <w:r>
        <w:rPr>
          <w:rStyle w:val="Strong"/>
          <w:rFonts w:eastAsia="Times New Roman"/>
        </w:rPr>
        <w:t>Kutipan Ditemukan:</w:t>
      </w:r>
      <w:r>
        <w:rPr>
          <w:rFonts w:eastAsia="Times New Roman"/>
        </w:rPr>
        <w:t xml:space="preserve"> BRIN (2023)</w:t>
      </w:r>
    </w:p>
    <w:p w14:paraId="202E684B" w14:textId="77777777" w:rsidR="00000000" w:rsidRDefault="00000000">
      <w:pPr>
        <w:numPr>
          <w:ilvl w:val="1"/>
          <w:numId w:val="1"/>
        </w:numPr>
        <w:spacing w:before="100" w:beforeAutospacing="1" w:after="100" w:afterAutospacing="1" w:line="240" w:lineRule="auto"/>
        <w:rPr>
          <w:rFonts w:eastAsia="Times New Roman"/>
        </w:rPr>
      </w:pPr>
      <w:r>
        <w:rPr>
          <w:rStyle w:val="Strong"/>
          <w:rFonts w:eastAsia="Times New Roman"/>
        </w:rPr>
        <w:t>Daftar Pustaka Terkait [BRIN 2023] (1 referensi potensial):</w:t>
      </w:r>
    </w:p>
    <w:p w14:paraId="2F63B9C6" w14:textId="77777777" w:rsidR="00000000" w:rsidRDefault="00000000">
      <w:pPr>
        <w:numPr>
          <w:ilvl w:val="2"/>
          <w:numId w:val="1"/>
        </w:numPr>
        <w:spacing w:before="100" w:beforeAutospacing="1" w:after="100" w:afterAutospacing="1" w:line="240" w:lineRule="auto"/>
        <w:rPr>
          <w:rFonts w:eastAsia="Times New Roman"/>
        </w:rPr>
      </w:pPr>
      <w:r>
        <w:rPr>
          <w:rFonts w:eastAsia="Times New Roman"/>
        </w:rPr>
        <w:t xml:space="preserve">Badan Riset dan Inovasi Nasional (BRIN). 2023. Masih Top-Down: BRIN Ungkap Hambatan Implementasi Satu Data Indonesia (SDI). URL: </w:t>
      </w:r>
      <w:hyperlink r:id="rId6" w:history="1">
        <w:r>
          <w:rPr>
            <w:rStyle w:val="Hyperlink"/>
            <w:rFonts w:eastAsia="Times New Roman"/>
          </w:rPr>
          <w:t>https://www.brin.go.id/news/121875/masih-top-down-brin-ungkap-hambatan-implementasi-satu-data-indonesia</w:t>
        </w:r>
      </w:hyperlink>
      <w:r>
        <w:rPr>
          <w:rFonts w:eastAsia="Times New Roman"/>
        </w:rPr>
        <w:t>. Diakses tanggal 8 Maret 2026.</w:t>
      </w:r>
    </w:p>
    <w:p w14:paraId="1FDAA112" w14:textId="77777777" w:rsidR="00000000" w:rsidRDefault="00000000">
      <w:pPr>
        <w:pStyle w:val="NormalWeb"/>
        <w:numPr>
          <w:ilvl w:val="0"/>
          <w:numId w:val="1"/>
        </w:numPr>
      </w:pPr>
      <w:r>
        <w:rPr>
          <w:rStyle w:val="Strong"/>
        </w:rPr>
        <w:t>Kutipan:</w:t>
      </w:r>
      <w:r>
        <w:t xml:space="preserve"> Ketiadaan mekanisme tata kelola tersebut menimbulkan berbagai konsekuensi, termasuk rendahnya kepercayaan antarinstansi untuk berbagi data serta ketergantungan pada perjanjian kerja sama bilateral yang tidak terstandarisasi. Pengalaman Estonia menunjukkan bahwa ketika mekanisme tata kelola data antarsistem berhasil dibangun secara sistematis melalui ekosistem X-Road, negara tersebut mampu memangkas biaya administrasi publik hingga 2% dari PDB per tahun dan menghemat lebih dari 2000 jam kerja setiap tahunnya (e-Estonia, 2025). Hal serupa terbukti di negara berkembang: India memperlihatkan bahwa sistem identitas digital yang terinteroperasi melalui Aadhaar mampu mendorong inklusi keuangan dari 25% (2008) menjadi lebih dari 80% hanya dalam beberapa tahun—sebuah lompatan yang tanpa digitalisasi terpadu diperkirakan membutuhkan hingga 47 tahun (Thukral &amp; Dagar, 2025). Kedua preseden ini menegaskan bahwa transformasi digital pemerintah perlu didekati melalui governance-first approach, yaitu dengan memastikan kejelasan kepemilikan data, standar metadata bersama, dan mekanisme koordinasi lintas instansi sebelum integrasi teknis dilakukan.</w:t>
      </w:r>
    </w:p>
    <w:p w14:paraId="2161F599" w14:textId="77777777" w:rsidR="00000000" w:rsidRDefault="00000000">
      <w:pPr>
        <w:numPr>
          <w:ilvl w:val="1"/>
          <w:numId w:val="1"/>
        </w:numPr>
        <w:spacing w:before="100" w:beforeAutospacing="1" w:after="100" w:afterAutospacing="1" w:line="240" w:lineRule="auto"/>
        <w:rPr>
          <w:rFonts w:eastAsia="Times New Roman"/>
        </w:rPr>
      </w:pPr>
      <w:r>
        <w:rPr>
          <w:rStyle w:val="Strong"/>
          <w:rFonts w:eastAsia="Times New Roman"/>
        </w:rPr>
        <w:t>Kutipan Ditemukan:</w:t>
      </w:r>
      <w:r>
        <w:rPr>
          <w:rFonts w:eastAsia="Times New Roman"/>
        </w:rPr>
        <w:t xml:space="preserve"> (Thukral &amp; Dagar, 2025)</w:t>
      </w:r>
    </w:p>
    <w:p w14:paraId="4617C20D" w14:textId="77777777" w:rsidR="00000000" w:rsidRDefault="00000000">
      <w:pPr>
        <w:numPr>
          <w:ilvl w:val="1"/>
          <w:numId w:val="1"/>
        </w:numPr>
        <w:spacing w:before="100" w:beforeAutospacing="1" w:after="100" w:afterAutospacing="1" w:line="240" w:lineRule="auto"/>
        <w:rPr>
          <w:rFonts w:eastAsia="Times New Roman"/>
        </w:rPr>
      </w:pPr>
      <w:r>
        <w:rPr>
          <w:rStyle w:val="Strong"/>
          <w:rFonts w:eastAsia="Times New Roman"/>
        </w:rPr>
        <w:t>Daftar Pustaka Terkait [Thukral &amp; Dagar, 2025] (1 referensi potensial):</w:t>
      </w:r>
    </w:p>
    <w:p w14:paraId="187C53E7" w14:textId="77777777" w:rsidR="00000000" w:rsidRDefault="00000000">
      <w:pPr>
        <w:numPr>
          <w:ilvl w:val="2"/>
          <w:numId w:val="1"/>
        </w:numPr>
        <w:spacing w:before="100" w:beforeAutospacing="1" w:after="100" w:afterAutospacing="1" w:line="240" w:lineRule="auto"/>
        <w:rPr>
          <w:rFonts w:eastAsia="Times New Roman"/>
        </w:rPr>
      </w:pPr>
      <w:r>
        <w:rPr>
          <w:rFonts w:eastAsia="Times New Roman"/>
        </w:rPr>
        <w:t>Thukral, A. dan Dagar, L. (2025) 'India's digital public infrastructure: Analyzing UPI and Aadhaar in GDP growth and cost optimization', Journal of Emerging Investigators, hlm. 1-10.</w:t>
      </w:r>
    </w:p>
    <w:p w14:paraId="74AB7CF6" w14:textId="77777777" w:rsidR="00000000" w:rsidRDefault="00000000">
      <w:pPr>
        <w:pStyle w:val="Heading2"/>
        <w:rPr>
          <w:rFonts w:eastAsia="Times New Roman"/>
        </w:rPr>
      </w:pPr>
      <w:r>
        <w:rPr>
          <w:rFonts w:eastAsia="Times New Roman"/>
        </w:rPr>
        <w:t>File: BAB 1. PENDAHULUAN/1.2 Rumusan Gagasan.md</w:t>
      </w:r>
    </w:p>
    <w:p w14:paraId="71E5E479" w14:textId="77777777" w:rsidR="00000000" w:rsidRDefault="00000000">
      <w:pPr>
        <w:numPr>
          <w:ilvl w:val="0"/>
          <w:numId w:val="2"/>
        </w:numPr>
        <w:spacing w:before="100" w:beforeAutospacing="1" w:after="100" w:afterAutospacing="1" w:line="240" w:lineRule="auto"/>
        <w:rPr>
          <w:rFonts w:eastAsia="Times New Roman"/>
        </w:rPr>
      </w:pPr>
      <w:r>
        <w:rPr>
          <w:rStyle w:val="Strong"/>
          <w:rFonts w:eastAsia="Times New Roman"/>
        </w:rPr>
        <w:lastRenderedPageBreak/>
        <w:t>Kutipan:</w:t>
      </w:r>
      <w:r>
        <w:rPr>
          <w:rFonts w:eastAsia="Times New Roman"/>
        </w:rPr>
        <w:t xml:space="preserve"> Sebagai upaya menjawab tantangan tersebut, gagasan ini mengusulkan Rancangan Model Interoperabilitas SPBE berbasis Federated Data Governance untuk mendukung Integrasi Layanan Publik Digital Indonesia—sebuah model arsitektur sistem informasi berlapis yang menempatkan tata kelola data sebagai fondasi utama sebelum integrasi teknis antarsistem pemerintahan dibangun. Berbeda dengan pendekatan sentralisasi absolut yang sering memicu resistensi birokrasi, model federasi memungkinkan setiap instansi tetap memiliki otonomi atas sistemnya, tetapi wajib tunduk pada standar interoperabilitas yang disepakati secara kolektif. Ketidakjelasan data owner, perbedaan standar metadata antarsistem, serta ketiadaan mekanisme berbagi data bersama yang selama ini luput dari perhatian (Putra, Santoso, &amp; Hasibuan, 2023) menjadi hambatan struktural yang dijawab melalui adaptasi kerangka kerja Data Management Body of Knowledge (DAMA-DMBOK). Kerangka kerja ini menyediakan praktik terbaik tata kelola data, meliputi penetapan data owner, metadata management, dan data architecture—aspek-aspek yang justru menjadi akar persoalan SPBE saat ini. Model ini tidak bertujuan menggantikan sistem yang telah ada, melainkan menyediakan kerangka bersama yang menjamin setiap sistem dapat saling berkomunikasi secara terstandar..</w:t>
      </w:r>
    </w:p>
    <w:p w14:paraId="1B7AE095" w14:textId="77777777" w:rsidR="00000000" w:rsidRDefault="00000000">
      <w:pPr>
        <w:numPr>
          <w:ilvl w:val="1"/>
          <w:numId w:val="2"/>
        </w:numPr>
        <w:spacing w:before="100" w:beforeAutospacing="1" w:after="100" w:afterAutospacing="1" w:line="240" w:lineRule="auto"/>
        <w:rPr>
          <w:rFonts w:eastAsia="Times New Roman"/>
        </w:rPr>
      </w:pPr>
      <w:r>
        <w:rPr>
          <w:rStyle w:val="Strong"/>
          <w:rFonts w:eastAsia="Times New Roman"/>
        </w:rPr>
        <w:t>Kutipan Ditemukan:</w:t>
      </w:r>
      <w:r>
        <w:rPr>
          <w:rFonts w:eastAsia="Times New Roman"/>
        </w:rPr>
        <w:t xml:space="preserve"> (Putra, Santoso, &amp; Hasibuan, 2023)</w:t>
      </w:r>
    </w:p>
    <w:p w14:paraId="540679E3" w14:textId="77777777" w:rsidR="00000000" w:rsidRDefault="00000000">
      <w:pPr>
        <w:numPr>
          <w:ilvl w:val="1"/>
          <w:numId w:val="2"/>
        </w:numPr>
        <w:spacing w:before="100" w:beforeAutospacing="1" w:after="100" w:afterAutospacing="1" w:line="240" w:lineRule="auto"/>
        <w:rPr>
          <w:rFonts w:eastAsia="Times New Roman"/>
        </w:rPr>
      </w:pPr>
      <w:r>
        <w:rPr>
          <w:rStyle w:val="Strong"/>
          <w:rFonts w:eastAsia="Times New Roman"/>
        </w:rPr>
        <w:t>Daftar Pustaka Terkait [Putra, Santoso, &amp; Hasibuan, 2023] (1 referensi potensial):</w:t>
      </w:r>
    </w:p>
    <w:p w14:paraId="177ED76D" w14:textId="77777777" w:rsidR="00000000" w:rsidRDefault="00000000">
      <w:pPr>
        <w:numPr>
          <w:ilvl w:val="2"/>
          <w:numId w:val="2"/>
        </w:numPr>
        <w:spacing w:before="100" w:beforeAutospacing="1" w:after="100" w:afterAutospacing="1" w:line="240" w:lineRule="auto"/>
        <w:rPr>
          <w:rFonts w:eastAsia="Times New Roman"/>
        </w:rPr>
      </w:pPr>
      <w:r>
        <w:rPr>
          <w:rFonts w:eastAsia="Times New Roman"/>
        </w:rPr>
        <w:t>Putra, A.S., H.B. Santoso dan Z.A. Hasibuan. 2023. Mapping SPBE Challenges in Indonesia: A Domain Architecture Perspective. Jurnal Sistem Informasi. 19 (1):1-18.</w:t>
      </w:r>
    </w:p>
    <w:p w14:paraId="781B41E4" w14:textId="77777777" w:rsidR="00000000" w:rsidRDefault="00000000">
      <w:pPr>
        <w:pStyle w:val="Heading2"/>
        <w:rPr>
          <w:rFonts w:eastAsia="Times New Roman"/>
        </w:rPr>
      </w:pPr>
      <w:r>
        <w:rPr>
          <w:rFonts w:eastAsia="Times New Roman"/>
        </w:rPr>
        <w:t>File: BAB 1. PENDAHULUAN/1.3 Tujuan.md</w:t>
      </w:r>
    </w:p>
    <w:p w14:paraId="48BBCB1A" w14:textId="77777777" w:rsidR="00000000" w:rsidRDefault="00000000">
      <w:pPr>
        <w:pStyle w:val="NormalWeb"/>
        <w:numPr>
          <w:ilvl w:val="0"/>
          <w:numId w:val="3"/>
        </w:numPr>
      </w:pPr>
      <w:r>
        <w:rPr>
          <w:rStyle w:val="Strong"/>
        </w:rPr>
        <w:t>Kutipan:</w:t>
      </w:r>
      <w:r>
        <w:t xml:space="preserve"> 1. Mengidentifikasi kondisi tata kelola data yang menghambat interoperabilitas SPBE lintas kementerian di Indonesia, dengan mengacu pada kajian Putra, Santoso, dan Hasibuan (2023) yang mendokumentasikan fragmentasi sistem sebagai tantangan utama implementasi SPBE.</w:t>
      </w:r>
    </w:p>
    <w:p w14:paraId="676B8746" w14:textId="77777777" w:rsidR="00000000" w:rsidRDefault="00000000">
      <w:pPr>
        <w:numPr>
          <w:ilvl w:val="1"/>
          <w:numId w:val="3"/>
        </w:numPr>
        <w:spacing w:before="100" w:beforeAutospacing="1" w:after="100" w:afterAutospacing="1" w:line="240" w:lineRule="auto"/>
        <w:rPr>
          <w:rFonts w:eastAsia="Times New Roman"/>
        </w:rPr>
      </w:pPr>
      <w:r>
        <w:rPr>
          <w:rStyle w:val="Strong"/>
          <w:rFonts w:eastAsia="Times New Roman"/>
        </w:rPr>
        <w:t>Kutipan Ditemukan:</w:t>
      </w:r>
      <w:r>
        <w:rPr>
          <w:rFonts w:eastAsia="Times New Roman"/>
        </w:rPr>
        <w:t xml:space="preserve"> Hasibuan (2023)</w:t>
      </w:r>
    </w:p>
    <w:p w14:paraId="233178AD" w14:textId="77777777" w:rsidR="00000000" w:rsidRDefault="00000000">
      <w:pPr>
        <w:numPr>
          <w:ilvl w:val="1"/>
          <w:numId w:val="3"/>
        </w:numPr>
        <w:spacing w:before="100" w:beforeAutospacing="1" w:after="100" w:afterAutospacing="1" w:line="240" w:lineRule="auto"/>
        <w:rPr>
          <w:rFonts w:eastAsia="Times New Roman"/>
        </w:rPr>
      </w:pPr>
      <w:r>
        <w:rPr>
          <w:rStyle w:val="Strong"/>
          <w:rFonts w:eastAsia="Times New Roman"/>
        </w:rPr>
        <w:t>Daftar Pustaka Terkait [Hasibuan 2023] (1 referensi potensial):</w:t>
      </w:r>
    </w:p>
    <w:p w14:paraId="3BEF3C12" w14:textId="77777777" w:rsidR="00000000" w:rsidRDefault="00000000">
      <w:pPr>
        <w:numPr>
          <w:ilvl w:val="2"/>
          <w:numId w:val="3"/>
        </w:numPr>
        <w:spacing w:before="100" w:beforeAutospacing="1" w:after="100" w:afterAutospacing="1" w:line="240" w:lineRule="auto"/>
        <w:rPr>
          <w:rFonts w:eastAsia="Times New Roman"/>
        </w:rPr>
      </w:pPr>
      <w:r>
        <w:rPr>
          <w:rFonts w:eastAsia="Times New Roman"/>
        </w:rPr>
        <w:t>Putra, A.S., H.B. Santoso dan Z.A. Hasibuan. 2023. Mapping SPBE Challenges in Indonesia: A Domain Architecture Perspective. Jurnal Sistem Informasi. 19 (1):1-18.</w:t>
      </w:r>
    </w:p>
    <w:p w14:paraId="63E0535B" w14:textId="77777777" w:rsidR="00000000" w:rsidRDefault="00000000">
      <w:pPr>
        <w:pStyle w:val="NormalWeb"/>
        <w:numPr>
          <w:ilvl w:val="0"/>
          <w:numId w:val="3"/>
        </w:numPr>
      </w:pPr>
      <w:r>
        <w:rPr>
          <w:rStyle w:val="Strong"/>
        </w:rPr>
        <w:t>Kutipan:</w:t>
      </w:r>
      <w:r>
        <w:t xml:space="preserve"> 3. Menyusun peta jalan implementasi bertahap (roadmap) yang realistis untuk adopsi model tata kelola data nasional dalam rentang 2025–2045, mengikuti pendekatan phased implementation yang direkomendasikan dalam konteks Satu Data Indonesia (Maghfirra, 2024).</w:t>
      </w:r>
    </w:p>
    <w:p w14:paraId="2FEABB94" w14:textId="77777777" w:rsidR="00000000" w:rsidRDefault="00000000">
      <w:pPr>
        <w:numPr>
          <w:ilvl w:val="1"/>
          <w:numId w:val="3"/>
        </w:numPr>
        <w:spacing w:before="100" w:beforeAutospacing="1" w:after="100" w:afterAutospacing="1" w:line="240" w:lineRule="auto"/>
        <w:rPr>
          <w:rFonts w:eastAsia="Times New Roman"/>
        </w:rPr>
      </w:pPr>
      <w:r>
        <w:rPr>
          <w:rStyle w:val="Strong"/>
          <w:rFonts w:eastAsia="Times New Roman"/>
        </w:rPr>
        <w:t>Kutipan Ditemukan:</w:t>
      </w:r>
      <w:r>
        <w:rPr>
          <w:rFonts w:eastAsia="Times New Roman"/>
        </w:rPr>
        <w:t xml:space="preserve"> (Maghfirra, 2024)</w:t>
      </w:r>
    </w:p>
    <w:p w14:paraId="5B2AD75C" w14:textId="77777777" w:rsidR="00000000" w:rsidRDefault="00000000">
      <w:pPr>
        <w:numPr>
          <w:ilvl w:val="1"/>
          <w:numId w:val="3"/>
        </w:numPr>
        <w:spacing w:before="100" w:beforeAutospacing="1" w:after="100" w:afterAutospacing="1" w:line="240" w:lineRule="auto"/>
        <w:rPr>
          <w:rFonts w:eastAsia="Times New Roman"/>
        </w:rPr>
      </w:pPr>
      <w:r>
        <w:rPr>
          <w:rStyle w:val="Strong"/>
          <w:rFonts w:eastAsia="Times New Roman"/>
        </w:rPr>
        <w:t>Daftar Pustaka Terkait [Maghfirra, 2024] (1 referensi potensial):</w:t>
      </w:r>
    </w:p>
    <w:p w14:paraId="1594BFEA" w14:textId="77777777" w:rsidR="00000000" w:rsidRDefault="00000000">
      <w:pPr>
        <w:numPr>
          <w:ilvl w:val="2"/>
          <w:numId w:val="3"/>
        </w:numPr>
        <w:spacing w:before="100" w:beforeAutospacing="1" w:after="100" w:afterAutospacing="1" w:line="240" w:lineRule="auto"/>
        <w:rPr>
          <w:rFonts w:eastAsia="Times New Roman"/>
        </w:rPr>
      </w:pPr>
      <w:r>
        <w:rPr>
          <w:rFonts w:eastAsia="Times New Roman"/>
        </w:rPr>
        <w:t xml:space="preserve">Maghfirra, D. 2024. Satu Data Indonesia: Bridging the Governance Gap. URL: </w:t>
      </w:r>
      <w:hyperlink r:id="rId7" w:history="1">
        <w:r>
          <w:rPr>
            <w:rStyle w:val="Hyperlink"/>
            <w:rFonts w:eastAsia="Times New Roman"/>
          </w:rPr>
          <w:t>https://thedocs.worldbank.org/en/doc/15f75c2212bc4df3aa1fc764e8af7346-0070012024/related/Dini-Maghfirra-Satu-Data-Indonesia-ENG.pdf</w:t>
        </w:r>
      </w:hyperlink>
      <w:r>
        <w:rPr>
          <w:rFonts w:eastAsia="Times New Roman"/>
        </w:rPr>
        <w:t>. Diakses tanggal 8 Maret 2026.</w:t>
      </w:r>
    </w:p>
    <w:p w14:paraId="06931F2C" w14:textId="77777777" w:rsidR="00000000" w:rsidRDefault="00000000">
      <w:pPr>
        <w:pStyle w:val="Heading2"/>
        <w:rPr>
          <w:rFonts w:eastAsia="Times New Roman"/>
        </w:rPr>
      </w:pPr>
      <w:r>
        <w:rPr>
          <w:rFonts w:eastAsia="Times New Roman"/>
        </w:rPr>
        <w:t>File: BAB 1. PENDAHULUAN/1.4 Manfaat.md</w:t>
      </w:r>
    </w:p>
    <w:p w14:paraId="551F8013" w14:textId="77777777" w:rsidR="00000000" w:rsidRDefault="00000000">
      <w:pPr>
        <w:numPr>
          <w:ilvl w:val="0"/>
          <w:numId w:val="4"/>
        </w:numPr>
        <w:spacing w:before="100" w:beforeAutospacing="1" w:after="100" w:afterAutospacing="1" w:line="240" w:lineRule="auto"/>
        <w:rPr>
          <w:rFonts w:eastAsia="Times New Roman"/>
        </w:rPr>
      </w:pPr>
      <w:r>
        <w:rPr>
          <w:rStyle w:val="Strong"/>
          <w:rFonts w:eastAsia="Times New Roman"/>
        </w:rPr>
        <w:t>Kutipan:</w:t>
      </w:r>
      <w:r>
        <w:rPr>
          <w:rFonts w:eastAsia="Times New Roman"/>
        </w:rPr>
        <w:t xml:space="preserve"> a. Efisiensi Anggaran Teknologi Informasi: model ini menyediakan standar bersama sehingga komponen sistem dapat digunakan secara shared services, berpotensi mengurangi duplikasi penganggaran yang didokumentasikan oleh Yuliana dkk. (2023).</w:t>
      </w:r>
    </w:p>
    <w:p w14:paraId="34812F5F" w14:textId="77777777" w:rsidR="00000000" w:rsidRDefault="00000000">
      <w:pPr>
        <w:numPr>
          <w:ilvl w:val="1"/>
          <w:numId w:val="4"/>
        </w:numPr>
        <w:spacing w:before="100" w:beforeAutospacing="1" w:after="100" w:afterAutospacing="1" w:line="240" w:lineRule="auto"/>
        <w:rPr>
          <w:rFonts w:eastAsia="Times New Roman"/>
        </w:rPr>
      </w:pPr>
      <w:r>
        <w:rPr>
          <w:rStyle w:val="Strong"/>
          <w:rFonts w:eastAsia="Times New Roman"/>
        </w:rPr>
        <w:t>Kutipan Ditemukan:</w:t>
      </w:r>
      <w:r>
        <w:rPr>
          <w:rFonts w:eastAsia="Times New Roman"/>
        </w:rPr>
        <w:t xml:space="preserve"> Yuliana dkk. (2023)</w:t>
      </w:r>
    </w:p>
    <w:p w14:paraId="5B031A83" w14:textId="77777777" w:rsidR="00000000" w:rsidRDefault="00000000">
      <w:pPr>
        <w:numPr>
          <w:ilvl w:val="1"/>
          <w:numId w:val="4"/>
        </w:numPr>
        <w:spacing w:before="100" w:beforeAutospacing="1" w:after="100" w:afterAutospacing="1" w:line="240" w:lineRule="auto"/>
        <w:rPr>
          <w:rFonts w:eastAsia="Times New Roman"/>
        </w:rPr>
      </w:pPr>
      <w:r>
        <w:rPr>
          <w:rStyle w:val="Strong"/>
          <w:rFonts w:eastAsia="Times New Roman"/>
        </w:rPr>
        <w:t>Daftar Pustaka Terkait [Yuliana dkk. 2023] (1 referensi potensial):</w:t>
      </w:r>
    </w:p>
    <w:p w14:paraId="211D0CFA" w14:textId="77777777" w:rsidR="00000000" w:rsidRDefault="00000000">
      <w:pPr>
        <w:numPr>
          <w:ilvl w:val="2"/>
          <w:numId w:val="4"/>
        </w:numPr>
        <w:spacing w:before="100" w:beforeAutospacing="1" w:after="100" w:afterAutospacing="1" w:line="240" w:lineRule="auto"/>
        <w:rPr>
          <w:rFonts w:eastAsia="Times New Roman"/>
        </w:rPr>
      </w:pPr>
      <w:r>
        <w:rPr>
          <w:rFonts w:eastAsia="Times New Roman"/>
        </w:rPr>
        <w:t>Yuliana, dkk. 2023. Analisis Implementasi SPBE pada Kementerian BUMN: Tantangan dan Rekomendasi. Inovasi: Jurnal Ekonomi, Keuangan, dan Manajemen. 19 (2):340–350.</w:t>
      </w:r>
    </w:p>
    <w:p w14:paraId="7287902F" w14:textId="77777777" w:rsidR="00000000" w:rsidRDefault="00000000">
      <w:pPr>
        <w:pStyle w:val="Heading2"/>
        <w:rPr>
          <w:rFonts w:eastAsia="Times New Roman"/>
        </w:rPr>
      </w:pPr>
      <w:r>
        <w:rPr>
          <w:rFonts w:eastAsia="Times New Roman"/>
        </w:rPr>
        <w:t>File: BAB 2. GAGASAN/2.1 Kondisi Terkini yang Menjadi Pemicu Gagasan.md</w:t>
      </w:r>
    </w:p>
    <w:p w14:paraId="55B35236" w14:textId="77777777" w:rsidR="00000000" w:rsidRDefault="00000000">
      <w:pPr>
        <w:pStyle w:val="NormalWeb"/>
        <w:numPr>
          <w:ilvl w:val="0"/>
          <w:numId w:val="5"/>
        </w:numPr>
      </w:pPr>
      <w:r>
        <w:rPr>
          <w:rStyle w:val="Strong"/>
        </w:rPr>
        <w:t>Kutipan:</w:t>
      </w:r>
      <w:r>
        <w:t xml:space="preserve"> Tantangan interoperabilitas sistem informasi antarinstansi pemerintah bukanlah persoalan yang unik bagi Indonesia. Eynon dan Margetts (2007) mengidentifikasi bahwa hambatan terbesar dalam adopsi e-government di berbagai negara adalah siloed thinking kecenderungan setiap unit organisasi untuk bekerja secara tertutup dan melindungi datanya sendiri. Hambatan ini bersifat organisasional dan kultural, bukan teknis. Bahkan ketika infrastruktur teknologi memadai, tanpa mekanisme koordinasi yang mengikat, integrasi tidak akan terjadi secara berkelanjutan.</w:t>
      </w:r>
    </w:p>
    <w:p w14:paraId="5B65B443" w14:textId="77777777" w:rsidR="00000000" w:rsidRDefault="00000000">
      <w:pPr>
        <w:numPr>
          <w:ilvl w:val="1"/>
          <w:numId w:val="5"/>
        </w:numPr>
        <w:spacing w:before="100" w:beforeAutospacing="1" w:after="100" w:afterAutospacing="1" w:line="240" w:lineRule="auto"/>
        <w:rPr>
          <w:rFonts w:eastAsia="Times New Roman"/>
        </w:rPr>
      </w:pPr>
      <w:r>
        <w:rPr>
          <w:rStyle w:val="Strong"/>
          <w:rFonts w:eastAsia="Times New Roman"/>
        </w:rPr>
        <w:t>Kutipan Ditemukan:</w:t>
      </w:r>
      <w:r>
        <w:rPr>
          <w:rFonts w:eastAsia="Times New Roman"/>
        </w:rPr>
        <w:t xml:space="preserve"> Eynon dan Margetts (2007)</w:t>
      </w:r>
    </w:p>
    <w:p w14:paraId="67C15597" w14:textId="77777777" w:rsidR="00000000" w:rsidRDefault="00000000">
      <w:pPr>
        <w:numPr>
          <w:ilvl w:val="1"/>
          <w:numId w:val="5"/>
        </w:numPr>
        <w:spacing w:before="100" w:beforeAutospacing="1" w:after="100" w:afterAutospacing="1" w:line="240" w:lineRule="auto"/>
        <w:rPr>
          <w:rFonts w:eastAsia="Times New Roman"/>
        </w:rPr>
      </w:pPr>
      <w:r>
        <w:rPr>
          <w:rStyle w:val="Strong"/>
          <w:rFonts w:eastAsia="Times New Roman"/>
        </w:rPr>
        <w:t>Daftar Pustaka Terkait [Eynon dan Margetts 2007] (1 referensi potensial):</w:t>
      </w:r>
    </w:p>
    <w:p w14:paraId="7EFD673B" w14:textId="77777777" w:rsidR="00000000" w:rsidRDefault="00000000">
      <w:pPr>
        <w:numPr>
          <w:ilvl w:val="2"/>
          <w:numId w:val="5"/>
        </w:numPr>
        <w:spacing w:before="100" w:beforeAutospacing="1" w:after="100" w:afterAutospacing="1" w:line="240" w:lineRule="auto"/>
        <w:rPr>
          <w:rFonts w:eastAsia="Times New Roman"/>
        </w:rPr>
      </w:pPr>
      <w:r>
        <w:rPr>
          <w:rFonts w:eastAsia="Times New Roman"/>
        </w:rPr>
        <w:t>Eynon, R. dan H. Margetts. 2007. Organisational Solutions for Overcoming Barriers to eGovernment. European Journal of ePractice. 1 (1):72–85.</w:t>
      </w:r>
    </w:p>
    <w:p w14:paraId="5A6E396B" w14:textId="77777777" w:rsidR="00000000" w:rsidRDefault="00000000">
      <w:pPr>
        <w:pStyle w:val="NormalWeb"/>
        <w:numPr>
          <w:ilvl w:val="0"/>
          <w:numId w:val="5"/>
        </w:numPr>
      </w:pPr>
      <w:r>
        <w:rPr>
          <w:rStyle w:val="Strong"/>
        </w:rPr>
        <w:t>Kutipan:</w:t>
      </w:r>
      <w:r>
        <w:t xml:space="preserve"> Di Indonesia, fenomena ini terdokumentasi secara sistematis. Kajian Putra, Santoso, dan Hasibuan (2023) menemukan bahwa fragmentasi sistem adalah tantangan yang paling dominan: setiap kementerian membangun infrastruktur digitalnya sendiri tanpa standar pertukaran data yang mengikat, menghasilkan data silo yang mengakibatkan duplikasi dan inkonsistensi informasi di hampir seluruh sektor pemerintahan.</w:t>
      </w:r>
    </w:p>
    <w:p w14:paraId="519DA8CB" w14:textId="77777777" w:rsidR="00000000" w:rsidRDefault="00000000">
      <w:pPr>
        <w:numPr>
          <w:ilvl w:val="1"/>
          <w:numId w:val="5"/>
        </w:numPr>
        <w:spacing w:before="100" w:beforeAutospacing="1" w:after="100" w:afterAutospacing="1" w:line="240" w:lineRule="auto"/>
        <w:rPr>
          <w:rFonts w:eastAsia="Times New Roman"/>
        </w:rPr>
      </w:pPr>
      <w:r>
        <w:rPr>
          <w:rStyle w:val="Strong"/>
          <w:rFonts w:eastAsia="Times New Roman"/>
        </w:rPr>
        <w:t>Kutipan Ditemukan:</w:t>
      </w:r>
      <w:r>
        <w:rPr>
          <w:rFonts w:eastAsia="Times New Roman"/>
        </w:rPr>
        <w:t xml:space="preserve"> Hasibuan (2023)</w:t>
      </w:r>
    </w:p>
    <w:p w14:paraId="2861554E" w14:textId="77777777" w:rsidR="00000000" w:rsidRDefault="00000000">
      <w:pPr>
        <w:numPr>
          <w:ilvl w:val="1"/>
          <w:numId w:val="5"/>
        </w:numPr>
        <w:spacing w:before="100" w:beforeAutospacing="1" w:after="100" w:afterAutospacing="1" w:line="240" w:lineRule="auto"/>
        <w:rPr>
          <w:rFonts w:eastAsia="Times New Roman"/>
        </w:rPr>
      </w:pPr>
      <w:r>
        <w:rPr>
          <w:rStyle w:val="Strong"/>
          <w:rFonts w:eastAsia="Times New Roman"/>
        </w:rPr>
        <w:t>Daftar Pustaka Terkait [Hasibuan 2023] (1 referensi potensial):</w:t>
      </w:r>
    </w:p>
    <w:p w14:paraId="391257D8" w14:textId="77777777" w:rsidR="00000000" w:rsidRDefault="00000000">
      <w:pPr>
        <w:numPr>
          <w:ilvl w:val="2"/>
          <w:numId w:val="5"/>
        </w:numPr>
        <w:spacing w:before="100" w:beforeAutospacing="1" w:after="100" w:afterAutospacing="1" w:line="240" w:lineRule="auto"/>
        <w:rPr>
          <w:rFonts w:eastAsia="Times New Roman"/>
        </w:rPr>
      </w:pPr>
      <w:r>
        <w:rPr>
          <w:rFonts w:eastAsia="Times New Roman"/>
        </w:rPr>
        <w:t>Putra, A.S., H.B. Santoso dan Z.A. Hasibuan. 2023. Mapping SPBE Challenges in Indonesia: A Domain Architecture Perspective. Jurnal Sistem Informasi. 19 (1):1-18.</w:t>
      </w:r>
    </w:p>
    <w:p w14:paraId="0FC0D064" w14:textId="77777777" w:rsidR="00000000" w:rsidRDefault="00000000">
      <w:pPr>
        <w:pStyle w:val="NormalWeb"/>
        <w:numPr>
          <w:ilvl w:val="0"/>
          <w:numId w:val="5"/>
        </w:numPr>
      </w:pPr>
      <w:r>
        <w:rPr>
          <w:rStyle w:val="Strong"/>
        </w:rPr>
        <w:t>Kutipan:</w:t>
      </w:r>
      <w:r>
        <w:t xml:space="preserve"> Kondisi ini bahkan terjadi pada implementasi yang dianggap berhasil. Pemerintah Kota Tangerang berhasil membangun Super Mantab yang mengintegrasikan </w:t>
      </w:r>
      <w:r>
        <w:lastRenderedPageBreak/>
        <w:t>lebih dari 30 modul layanan pemerintah daerah secara internal. Namun sistem ini tidak dapat bertukar data dengan KPU, BPJS, BPS, maupun kementerian di tingkat nasional (Nugroho, Hamid, &amp; Pratama, 2021). Ini bukan kegagalan teknologi Super Mantab secara teknis berfungsi baik. Ini adalah kegagalan ekosistem: tidak ada standar data bersama yang memungkinkan sistem-sistem tersebut untuk saling berkomunikasi secara semantik.</w:t>
      </w:r>
    </w:p>
    <w:p w14:paraId="73073469" w14:textId="77777777" w:rsidR="00000000" w:rsidRDefault="00000000">
      <w:pPr>
        <w:numPr>
          <w:ilvl w:val="1"/>
          <w:numId w:val="5"/>
        </w:numPr>
        <w:spacing w:before="100" w:beforeAutospacing="1" w:after="100" w:afterAutospacing="1" w:line="240" w:lineRule="auto"/>
        <w:rPr>
          <w:rFonts w:eastAsia="Times New Roman"/>
        </w:rPr>
      </w:pPr>
      <w:r>
        <w:rPr>
          <w:rStyle w:val="Strong"/>
          <w:rFonts w:eastAsia="Times New Roman"/>
        </w:rPr>
        <w:t>Kutipan Ditemukan:</w:t>
      </w:r>
      <w:r>
        <w:rPr>
          <w:rFonts w:eastAsia="Times New Roman"/>
        </w:rPr>
        <w:t xml:space="preserve"> (Nugroho, Hamid, &amp; Pratama, 2021)</w:t>
      </w:r>
    </w:p>
    <w:p w14:paraId="7672A72A" w14:textId="77777777" w:rsidR="00000000" w:rsidRDefault="00000000">
      <w:pPr>
        <w:numPr>
          <w:ilvl w:val="1"/>
          <w:numId w:val="5"/>
        </w:numPr>
        <w:spacing w:before="100" w:beforeAutospacing="1" w:after="100" w:afterAutospacing="1" w:line="240" w:lineRule="auto"/>
        <w:rPr>
          <w:rFonts w:eastAsia="Times New Roman"/>
        </w:rPr>
      </w:pPr>
      <w:r>
        <w:rPr>
          <w:rStyle w:val="Strong"/>
          <w:rFonts w:eastAsia="Times New Roman"/>
        </w:rPr>
        <w:t>Daftar Pustaka Terkait [Nugroho, Hamid, &amp; Pratama, 2021] (1 referensi potensial):</w:t>
      </w:r>
    </w:p>
    <w:p w14:paraId="2783DC63" w14:textId="77777777" w:rsidR="00000000" w:rsidRDefault="00000000">
      <w:pPr>
        <w:numPr>
          <w:ilvl w:val="2"/>
          <w:numId w:val="5"/>
        </w:numPr>
        <w:spacing w:before="100" w:beforeAutospacing="1" w:after="100" w:afterAutospacing="1" w:line="240" w:lineRule="auto"/>
        <w:rPr>
          <w:rFonts w:eastAsia="Times New Roman"/>
        </w:rPr>
      </w:pPr>
      <w:r>
        <w:rPr>
          <w:rFonts w:eastAsia="Times New Roman"/>
        </w:rPr>
        <w:t>Nugroho, R.A., A.H. Hamid dan D. Pratama. 2021. Evaluasi Layanan Digital Berbasis ERP di Kota Tangerang: Studi Super Mantab. Jurnal Studi Pemerintahan. 12 (3):310–330.</w:t>
      </w:r>
    </w:p>
    <w:p w14:paraId="08AA8BA0" w14:textId="77777777" w:rsidR="00000000" w:rsidRDefault="00000000">
      <w:pPr>
        <w:pStyle w:val="NormalWeb"/>
        <w:numPr>
          <w:ilvl w:val="0"/>
          <w:numId w:val="5"/>
        </w:numPr>
      </w:pPr>
      <w:r>
        <w:rPr>
          <w:rStyle w:val="Strong"/>
        </w:rPr>
        <w:t>Kutipan:</w:t>
      </w:r>
      <w:r>
        <w:t xml:space="preserve"> Dampak ketiadaan tata kelola data lintas instansi paling nyata dirasakan pada penyaluran bantuan sosial pandemi Covid-19. Latif dan Pangestu (2022) mendokumentasikan bahwa kegagalan utamanya bukan pada korupsi saja, tetapi juga disebabkan inkonsistensi data: Data Terpadu Kesejahteraan Sosial (DTKS) milik Kemensos tidak tersinkronisasi dengan data kependudukan Kemendagri, sehingga bantuan perlindungan sosial program PEN senilai Rp233 triliun tersebut tidak tersalurkan secara tepat sasaran. Akar masalahnya konsisten: tidak ada data owner yang bertanggung jawab atas konsistensi data lintas sistem, dan tidak ada standar pertukaran data yang mengikat antarinstansi.</w:t>
      </w:r>
    </w:p>
    <w:p w14:paraId="11BB1B72" w14:textId="77777777" w:rsidR="00000000" w:rsidRDefault="00000000">
      <w:pPr>
        <w:numPr>
          <w:ilvl w:val="1"/>
          <w:numId w:val="5"/>
        </w:numPr>
        <w:spacing w:before="100" w:beforeAutospacing="1" w:after="100" w:afterAutospacing="1" w:line="240" w:lineRule="auto"/>
        <w:rPr>
          <w:rFonts w:eastAsia="Times New Roman"/>
        </w:rPr>
      </w:pPr>
      <w:r>
        <w:rPr>
          <w:rStyle w:val="Strong"/>
          <w:rFonts w:eastAsia="Times New Roman"/>
        </w:rPr>
        <w:t>Kutipan Ditemukan:</w:t>
      </w:r>
      <w:r>
        <w:rPr>
          <w:rFonts w:eastAsia="Times New Roman"/>
        </w:rPr>
        <w:t xml:space="preserve"> Latif dan Pangestu (2022)</w:t>
      </w:r>
    </w:p>
    <w:p w14:paraId="52189F3B" w14:textId="77777777" w:rsidR="00000000" w:rsidRDefault="00000000">
      <w:pPr>
        <w:numPr>
          <w:ilvl w:val="1"/>
          <w:numId w:val="5"/>
        </w:numPr>
        <w:spacing w:before="100" w:beforeAutospacing="1" w:after="100" w:afterAutospacing="1" w:line="240" w:lineRule="auto"/>
        <w:rPr>
          <w:rFonts w:eastAsia="Times New Roman"/>
        </w:rPr>
      </w:pPr>
      <w:r>
        <w:rPr>
          <w:rStyle w:val="Strong"/>
          <w:rFonts w:eastAsia="Times New Roman"/>
        </w:rPr>
        <w:t>Daftar Pustaka Terkait [Latif dan Pangestu 2022] (1 referensi potensial):</w:t>
      </w:r>
    </w:p>
    <w:p w14:paraId="15A18AD4" w14:textId="77777777" w:rsidR="00000000" w:rsidRDefault="00000000">
      <w:pPr>
        <w:numPr>
          <w:ilvl w:val="2"/>
          <w:numId w:val="5"/>
        </w:numPr>
        <w:spacing w:before="100" w:beforeAutospacing="1" w:after="100" w:afterAutospacing="1" w:line="240" w:lineRule="auto"/>
        <w:rPr>
          <w:rFonts w:eastAsia="Times New Roman"/>
        </w:rPr>
      </w:pPr>
      <w:r>
        <w:rPr>
          <w:rFonts w:eastAsia="Times New Roman"/>
        </w:rPr>
        <w:t>Latif, I. S. dan Pangestu, I. A. 2022. 'Problematika penyalahgunaan bantuan sosial pada masa pandemi', JUSTISI, 8(2), hlm. 95-107.</w:t>
      </w:r>
    </w:p>
    <w:p w14:paraId="7157AC2C" w14:textId="77777777" w:rsidR="00000000" w:rsidRDefault="00000000">
      <w:pPr>
        <w:pStyle w:val="NormalWeb"/>
        <w:numPr>
          <w:ilvl w:val="0"/>
          <w:numId w:val="5"/>
        </w:numPr>
      </w:pPr>
      <w:r>
        <w:rPr>
          <w:rStyle w:val="Strong"/>
        </w:rPr>
        <w:t>Kutipan:</w:t>
      </w:r>
      <w:r>
        <w:t xml:space="preserve"> Pemerintah Indonesia sebenarnya telah merespons tantangan ini melalui serangkaian regulasi. Perpres No. 132 Tahun 2022 telah menyediakan cetak biru Arsitektur SPBE Nasional. Perpres No. 82 Tahun 2023 mendorong percepatan GovTech. Permenkomdigi No. 6 Tahun 2025 menetapkan standar teknis terkini. Namun seperti yang diidentifikasi oleh Putra dkk. (2023), regulasi-regulasi ini mengatur apa yang harus dibangun secara teknis, tetapi tidak menjawab siapa yang bertanggung jawab atas data dan bagaimana standar pengelolaannya disepakati antarinstansi.</w:t>
      </w:r>
    </w:p>
    <w:p w14:paraId="4B7506ED" w14:textId="77777777" w:rsidR="00000000" w:rsidRDefault="00000000">
      <w:pPr>
        <w:numPr>
          <w:ilvl w:val="1"/>
          <w:numId w:val="5"/>
        </w:numPr>
        <w:spacing w:before="100" w:beforeAutospacing="1" w:after="100" w:afterAutospacing="1" w:line="240" w:lineRule="auto"/>
        <w:rPr>
          <w:rFonts w:eastAsia="Times New Roman"/>
        </w:rPr>
      </w:pPr>
      <w:r>
        <w:rPr>
          <w:rStyle w:val="Strong"/>
          <w:rFonts w:eastAsia="Times New Roman"/>
        </w:rPr>
        <w:t>Kutipan Ditemukan:</w:t>
      </w:r>
      <w:r>
        <w:rPr>
          <w:rFonts w:eastAsia="Times New Roman"/>
        </w:rPr>
        <w:t xml:space="preserve"> Putra dkk. (2023)</w:t>
      </w:r>
    </w:p>
    <w:p w14:paraId="63977E26" w14:textId="77777777" w:rsidR="00000000" w:rsidRDefault="00000000">
      <w:pPr>
        <w:numPr>
          <w:ilvl w:val="1"/>
          <w:numId w:val="5"/>
        </w:numPr>
        <w:spacing w:before="100" w:beforeAutospacing="1" w:after="100" w:afterAutospacing="1" w:line="240" w:lineRule="auto"/>
        <w:rPr>
          <w:rFonts w:eastAsia="Times New Roman"/>
        </w:rPr>
      </w:pPr>
      <w:r>
        <w:rPr>
          <w:rStyle w:val="Strong"/>
          <w:rFonts w:eastAsia="Times New Roman"/>
        </w:rPr>
        <w:t>Daftar Pustaka Terkait [Putra dkk. 2023] (1 referensi potensial):</w:t>
      </w:r>
    </w:p>
    <w:p w14:paraId="45CF5FA8" w14:textId="77777777" w:rsidR="00000000" w:rsidRDefault="00000000">
      <w:pPr>
        <w:numPr>
          <w:ilvl w:val="2"/>
          <w:numId w:val="5"/>
        </w:numPr>
        <w:spacing w:before="100" w:beforeAutospacing="1" w:after="100" w:afterAutospacing="1" w:line="240" w:lineRule="auto"/>
        <w:rPr>
          <w:rFonts w:eastAsia="Times New Roman"/>
        </w:rPr>
      </w:pPr>
      <w:r>
        <w:rPr>
          <w:rFonts w:eastAsia="Times New Roman"/>
        </w:rPr>
        <w:t>Putra, A.S., H.B. Santoso dan Z.A. Hasibuan. 2023. Mapping SPBE Challenges in Indonesia: A Domain Architecture Perspective. Jurnal Sistem Informasi. 19 (1):1-18.</w:t>
      </w:r>
    </w:p>
    <w:p w14:paraId="3F95806E" w14:textId="77777777" w:rsidR="00000000" w:rsidRDefault="00000000">
      <w:pPr>
        <w:pStyle w:val="NormalWeb"/>
        <w:numPr>
          <w:ilvl w:val="0"/>
          <w:numId w:val="5"/>
        </w:numPr>
      </w:pPr>
      <w:r>
        <w:rPr>
          <w:rStyle w:val="Strong"/>
        </w:rPr>
        <w:t>Kutipan:</w:t>
      </w:r>
      <w:r>
        <w:t xml:space="preserve"> Secara kelembagaan, implementasi pengelolaan data pemerintah di Indonesia saat ini berjalan secara terpisah. Standarisasi metadata banyak dipimpin oleh BPS melalui statistik sektoral, integrasi sistem dikembangkan melalui arsitektur SPBE, sementara penyediaan data publik difasilitasi melalui portal Satu Data Indonesia. Meskipun ketiga komponen ini penting, koordinasi tata kelola yang menghubungkan ketiganya secara operasional masih terbatas. Akibatnya, bahkan inisiatif Satu Data Indonesia (SDI) yang diamanatkan Perpres No. 39/2019 pun mengalami stagnasi. BRIN (2023) mengungkap bahwa program SDI menghadapi hambatan serius: perbedaan standar metadata lintas kementerian membuat integrasi sulit secara komputasi, sementara pendekatan </w:t>
      </w:r>
      <w:r>
        <w:lastRenderedPageBreak/>
        <w:t>implementasi yang top-down tanpa forum kolaborasi teknis antarpemilik data justru menimbulkan resistensi. Dari pola ini teridentifikasi satu akar masalah yang konsisten: mekanisme tata kelola data lintas instansi belum tersedia—tidak ada kejelasan tentang pemilik data, tidak ada standar metadata yang mengikat, dan tidak ada forum yang memiliki otoritas untuk menyepakati standar tersebut.</w:t>
      </w:r>
    </w:p>
    <w:p w14:paraId="656CD1FA" w14:textId="77777777" w:rsidR="00000000" w:rsidRDefault="00000000">
      <w:pPr>
        <w:numPr>
          <w:ilvl w:val="1"/>
          <w:numId w:val="5"/>
        </w:numPr>
        <w:spacing w:before="100" w:beforeAutospacing="1" w:after="100" w:afterAutospacing="1" w:line="240" w:lineRule="auto"/>
        <w:rPr>
          <w:rFonts w:eastAsia="Times New Roman"/>
        </w:rPr>
      </w:pPr>
      <w:r>
        <w:rPr>
          <w:rStyle w:val="Strong"/>
          <w:rFonts w:eastAsia="Times New Roman"/>
        </w:rPr>
        <w:t>Kutipan Ditemukan:</w:t>
      </w:r>
      <w:r>
        <w:rPr>
          <w:rFonts w:eastAsia="Times New Roman"/>
        </w:rPr>
        <w:t xml:space="preserve"> BRIN (2023)</w:t>
      </w:r>
    </w:p>
    <w:p w14:paraId="1AC051BE" w14:textId="77777777" w:rsidR="00000000" w:rsidRDefault="00000000">
      <w:pPr>
        <w:numPr>
          <w:ilvl w:val="1"/>
          <w:numId w:val="5"/>
        </w:numPr>
        <w:spacing w:before="100" w:beforeAutospacing="1" w:after="100" w:afterAutospacing="1" w:line="240" w:lineRule="auto"/>
        <w:rPr>
          <w:rFonts w:eastAsia="Times New Roman"/>
        </w:rPr>
      </w:pPr>
      <w:r>
        <w:rPr>
          <w:rStyle w:val="Strong"/>
          <w:rFonts w:eastAsia="Times New Roman"/>
        </w:rPr>
        <w:t>Daftar Pustaka Terkait [BRIN 2023] (1 referensi potensial):</w:t>
      </w:r>
    </w:p>
    <w:p w14:paraId="5F0CAB68" w14:textId="77777777" w:rsidR="00000000" w:rsidRDefault="00000000">
      <w:pPr>
        <w:numPr>
          <w:ilvl w:val="2"/>
          <w:numId w:val="5"/>
        </w:numPr>
        <w:spacing w:before="100" w:beforeAutospacing="1" w:after="100" w:afterAutospacing="1" w:line="240" w:lineRule="auto"/>
        <w:rPr>
          <w:rFonts w:eastAsia="Times New Roman"/>
        </w:rPr>
      </w:pPr>
      <w:r>
        <w:rPr>
          <w:rFonts w:eastAsia="Times New Roman"/>
        </w:rPr>
        <w:t xml:space="preserve">Badan Riset dan Inovasi Nasional (BRIN). 2023. Masih Top-Down: BRIN Ungkap Hambatan Implementasi Satu Data Indonesia (SDI). URL: </w:t>
      </w:r>
      <w:hyperlink r:id="rId8" w:history="1">
        <w:r>
          <w:rPr>
            <w:rStyle w:val="Hyperlink"/>
            <w:rFonts w:eastAsia="Times New Roman"/>
          </w:rPr>
          <w:t>https://www.brin.go.id/news/121875/masih-top-down-brin-ungkap-hambatan-implementasi-satu-data-indonesia</w:t>
        </w:r>
      </w:hyperlink>
      <w:r>
        <w:rPr>
          <w:rFonts w:eastAsia="Times New Roman"/>
        </w:rPr>
        <w:t>. Diakses tanggal 8 Maret 2026.</w:t>
      </w:r>
    </w:p>
    <w:p w14:paraId="04189644" w14:textId="77777777" w:rsidR="00000000" w:rsidRDefault="00000000">
      <w:pPr>
        <w:pStyle w:val="Heading2"/>
        <w:rPr>
          <w:rFonts w:eastAsia="Times New Roman"/>
        </w:rPr>
      </w:pPr>
      <w:r>
        <w:rPr>
          <w:rFonts w:eastAsia="Times New Roman"/>
        </w:rPr>
        <w:t>File: BAB 2. GAGASAN/2.2 Solusi yang Ditawarkan Rancangan Model 4-Layer.md</w:t>
      </w:r>
    </w:p>
    <w:p w14:paraId="3E496E3E" w14:textId="77777777" w:rsidR="00000000" w:rsidRDefault="00000000">
      <w:pPr>
        <w:pStyle w:val="NormalWeb"/>
        <w:numPr>
          <w:ilvl w:val="0"/>
          <w:numId w:val="6"/>
        </w:numPr>
      </w:pPr>
      <w:r>
        <w:rPr>
          <w:rStyle w:val="Strong"/>
        </w:rPr>
        <w:t>Kutipan:</w:t>
      </w:r>
      <w:r>
        <w:t xml:space="preserve"> Klischewski dan Scholl (2008) menegaskan bahwa interoperabilitas teknis saja tidak akan menghasilkan manfaat nyata jika kualitas dan standar data dari sistem-sistem sumber masih berbeda-beda. Berlandaskan premis inilah gagasan ini mengusulkan Rancangan Model Interoperabilitas SPBE Berbasis Federated Data Governance sebagai sebuah kerangka arsitektur sistem informasi berlapis. Model ini mengadopsi prinsip governance-first: memastikan bahwa kejelasan kepemilikan data, standar metadata, dan mekanisme tata kelola sudah tersedia sebelum integrasi teknis dilakukan. Model ini dirancang secara berjenjang dari fondasi ke atas, terdiri dari empat layer yang saling bergantung sebagaimana disajikan dalam Gambar dan Tabel 2.1:</w:t>
      </w:r>
    </w:p>
    <w:p w14:paraId="22171B90" w14:textId="77777777" w:rsidR="00000000" w:rsidRDefault="00000000">
      <w:pPr>
        <w:numPr>
          <w:ilvl w:val="1"/>
          <w:numId w:val="6"/>
        </w:numPr>
        <w:spacing w:before="100" w:beforeAutospacing="1" w:after="100" w:afterAutospacing="1" w:line="240" w:lineRule="auto"/>
        <w:rPr>
          <w:rFonts w:eastAsia="Times New Roman"/>
        </w:rPr>
      </w:pPr>
      <w:r>
        <w:rPr>
          <w:rStyle w:val="Strong"/>
          <w:rFonts w:eastAsia="Times New Roman"/>
        </w:rPr>
        <w:t>Kutipan Ditemukan:</w:t>
      </w:r>
      <w:r>
        <w:rPr>
          <w:rFonts w:eastAsia="Times New Roman"/>
        </w:rPr>
        <w:t xml:space="preserve"> Klischewski dan Scholl (2008)</w:t>
      </w:r>
    </w:p>
    <w:p w14:paraId="6B893163" w14:textId="77777777" w:rsidR="00000000" w:rsidRDefault="00000000">
      <w:pPr>
        <w:numPr>
          <w:ilvl w:val="1"/>
          <w:numId w:val="6"/>
        </w:numPr>
        <w:spacing w:before="100" w:beforeAutospacing="1" w:after="100" w:afterAutospacing="1" w:line="240" w:lineRule="auto"/>
        <w:rPr>
          <w:rFonts w:eastAsia="Times New Roman"/>
        </w:rPr>
      </w:pPr>
      <w:r>
        <w:rPr>
          <w:rStyle w:val="Strong"/>
          <w:rFonts w:eastAsia="Times New Roman"/>
        </w:rPr>
        <w:t>Daftar Pustaka Terkait [Klischewski dan Scholl 2008] (1 referensi potensial):</w:t>
      </w:r>
    </w:p>
    <w:p w14:paraId="09388726" w14:textId="77777777" w:rsidR="00000000" w:rsidRDefault="00000000">
      <w:pPr>
        <w:numPr>
          <w:ilvl w:val="2"/>
          <w:numId w:val="6"/>
        </w:numPr>
        <w:spacing w:before="100" w:beforeAutospacing="1" w:after="100" w:afterAutospacing="1" w:line="240" w:lineRule="auto"/>
        <w:rPr>
          <w:rFonts w:eastAsia="Times New Roman"/>
        </w:rPr>
      </w:pPr>
      <w:r>
        <w:rPr>
          <w:rFonts w:eastAsia="Times New Roman"/>
        </w:rPr>
        <w:t>Klischewski, R. dan H.J. Scholl. 2008. Information Quality as Capstone in Negotiating e-Government Integration, Interoperability, and Cooperability. Government Information Quarterly. 25 (2):203–225.</w:t>
      </w:r>
    </w:p>
    <w:p w14:paraId="58A56ABC" w14:textId="77777777" w:rsidR="00000000" w:rsidRDefault="00000000">
      <w:pPr>
        <w:pStyle w:val="NormalWeb"/>
        <w:numPr>
          <w:ilvl w:val="0"/>
          <w:numId w:val="6"/>
        </w:numPr>
      </w:pPr>
      <w:r>
        <w:rPr>
          <w:rStyle w:val="Strong"/>
        </w:rPr>
        <w:t>Kutipan:</w:t>
      </w:r>
      <w:r>
        <w:t xml:space="preserve"> Layer 1 | Fondasi Governance Layer (Fondasi tata kelola yang harus tersedia sebelum layer lain dapat berfungsi) | Data Owner (Eselon I per K/L), Data Steward Committee (SK KemenPAN-RB), Kebijakan Metadata Bersama – Non Invasive Data Governance (Seiner, 2014)</w:t>
      </w:r>
    </w:p>
    <w:p w14:paraId="5CFC9566" w14:textId="77777777" w:rsidR="00000000" w:rsidRDefault="00000000">
      <w:pPr>
        <w:numPr>
          <w:ilvl w:val="1"/>
          <w:numId w:val="6"/>
        </w:numPr>
        <w:spacing w:before="100" w:beforeAutospacing="1" w:after="100" w:afterAutospacing="1" w:line="240" w:lineRule="auto"/>
        <w:rPr>
          <w:rFonts w:eastAsia="Times New Roman"/>
        </w:rPr>
      </w:pPr>
      <w:r>
        <w:rPr>
          <w:rStyle w:val="Strong"/>
          <w:rFonts w:eastAsia="Times New Roman"/>
        </w:rPr>
        <w:t>Kutipan Ditemukan:</w:t>
      </w:r>
      <w:r>
        <w:rPr>
          <w:rFonts w:eastAsia="Times New Roman"/>
        </w:rPr>
        <w:t xml:space="preserve"> (Seiner, 2014)</w:t>
      </w:r>
    </w:p>
    <w:p w14:paraId="60FC417F" w14:textId="77777777" w:rsidR="00000000" w:rsidRDefault="00000000">
      <w:pPr>
        <w:numPr>
          <w:ilvl w:val="1"/>
          <w:numId w:val="6"/>
        </w:numPr>
        <w:spacing w:before="100" w:beforeAutospacing="1" w:after="100" w:afterAutospacing="1" w:line="240" w:lineRule="auto"/>
        <w:rPr>
          <w:rFonts w:eastAsia="Times New Roman"/>
        </w:rPr>
      </w:pPr>
      <w:r>
        <w:rPr>
          <w:rStyle w:val="Strong"/>
          <w:rFonts w:eastAsia="Times New Roman"/>
        </w:rPr>
        <w:t>Daftar Pustaka Terkait [Seiner, 2014] (1 referensi potensial):</w:t>
      </w:r>
    </w:p>
    <w:p w14:paraId="48697E00" w14:textId="77777777" w:rsidR="00000000" w:rsidRDefault="00000000">
      <w:pPr>
        <w:numPr>
          <w:ilvl w:val="2"/>
          <w:numId w:val="6"/>
        </w:numPr>
        <w:spacing w:before="100" w:beforeAutospacing="1" w:after="100" w:afterAutospacing="1" w:line="240" w:lineRule="auto"/>
        <w:rPr>
          <w:rFonts w:eastAsia="Times New Roman"/>
        </w:rPr>
      </w:pPr>
      <w:r>
        <w:rPr>
          <w:rFonts w:eastAsia="Times New Roman"/>
        </w:rPr>
        <w:t>Seiner, R.S. 2014. Non-Invasive Data Governance: The Path of Least Resistance and Greatest Success. Technics Publications. New Jersey.</w:t>
      </w:r>
    </w:p>
    <w:p w14:paraId="1213B02D" w14:textId="77777777" w:rsidR="00000000" w:rsidRDefault="00000000">
      <w:pPr>
        <w:pStyle w:val="NormalWeb"/>
        <w:numPr>
          <w:ilvl w:val="0"/>
          <w:numId w:val="6"/>
        </w:numPr>
      </w:pPr>
      <w:r>
        <w:rPr>
          <w:rStyle w:val="Strong"/>
        </w:rPr>
        <w:t>Kutipan:</w:t>
      </w:r>
      <w:r>
        <w:t xml:space="preserve"> Dalam Layer 2, prinsip arsitektur Data Mesh (Dehghani, 2020) menjadi relevan: setiap domain mengelola datanya sendiri sebagai “produk data” yang siap dikonsumsi oleh domain lain, tanpa harus menyerahkan fisik database-nya ke satu tempat terpusat. Kontrol tetap terdesentralisasi di domain masing-masing, namun terikat oleh standar metadata bersama yang ditetapkan di Layer 1. Permana dan Susanto (2024) telah </w:t>
      </w:r>
      <w:r>
        <w:lastRenderedPageBreak/>
        <w:t>membuktikan secara empiris bahwa pendekatan desain tata kelola berbasis DAMA-DMBOK dapat diimplementasikan dalam konteks Indonesia, menghasilkan standar metadata yang ketat sekaligus membuka ruang integrasi operasional antardepartemen.</w:t>
      </w:r>
    </w:p>
    <w:p w14:paraId="185A7096" w14:textId="77777777" w:rsidR="00000000" w:rsidRDefault="00000000">
      <w:pPr>
        <w:numPr>
          <w:ilvl w:val="1"/>
          <w:numId w:val="6"/>
        </w:numPr>
        <w:spacing w:before="100" w:beforeAutospacing="1" w:after="100" w:afterAutospacing="1" w:line="240" w:lineRule="auto"/>
        <w:rPr>
          <w:rFonts w:eastAsia="Times New Roman"/>
        </w:rPr>
      </w:pPr>
      <w:r>
        <w:rPr>
          <w:rStyle w:val="Strong"/>
          <w:rFonts w:eastAsia="Times New Roman"/>
        </w:rPr>
        <w:t>Kutipan Ditemukan:</w:t>
      </w:r>
      <w:r>
        <w:rPr>
          <w:rFonts w:eastAsia="Times New Roman"/>
        </w:rPr>
        <w:t xml:space="preserve"> (Dehghani, 2020), Permana dan Susanto (2024)</w:t>
      </w:r>
    </w:p>
    <w:p w14:paraId="609DF3D8" w14:textId="77777777" w:rsidR="00000000" w:rsidRDefault="00000000">
      <w:pPr>
        <w:numPr>
          <w:ilvl w:val="1"/>
          <w:numId w:val="6"/>
        </w:numPr>
        <w:spacing w:before="100" w:beforeAutospacing="1" w:after="100" w:afterAutospacing="1" w:line="240" w:lineRule="auto"/>
        <w:rPr>
          <w:rFonts w:eastAsia="Times New Roman"/>
        </w:rPr>
      </w:pPr>
      <w:r>
        <w:rPr>
          <w:rStyle w:val="Strong"/>
          <w:rFonts w:eastAsia="Times New Roman"/>
        </w:rPr>
        <w:t>Daftar Pustaka Terkait [Dehghani, 2020] (1 referensi potensial):</w:t>
      </w:r>
    </w:p>
    <w:p w14:paraId="26A09F01" w14:textId="77777777" w:rsidR="00000000" w:rsidRDefault="00000000">
      <w:pPr>
        <w:numPr>
          <w:ilvl w:val="2"/>
          <w:numId w:val="6"/>
        </w:numPr>
        <w:spacing w:before="100" w:beforeAutospacing="1" w:after="100" w:afterAutospacing="1" w:line="240" w:lineRule="auto"/>
        <w:rPr>
          <w:rFonts w:eastAsia="Times New Roman"/>
        </w:rPr>
      </w:pPr>
      <w:r>
        <w:rPr>
          <w:rFonts w:eastAsia="Times New Roman"/>
        </w:rPr>
        <w:t xml:space="preserve">Dehghani, Z. 2020. The Data Mesh Shift. URL: </w:t>
      </w:r>
      <w:hyperlink r:id="rId9" w:history="1">
        <w:r>
          <w:rPr>
            <w:rStyle w:val="Hyperlink"/>
            <w:rFonts w:eastAsia="Times New Roman"/>
          </w:rPr>
          <w:t>https://www.thoughtworks.com/content/dam/thoughtworks/documents/whitepaper/tw_whitepaper_data_mesh_English.pdf</w:t>
        </w:r>
      </w:hyperlink>
      <w:r>
        <w:rPr>
          <w:rFonts w:eastAsia="Times New Roman"/>
        </w:rPr>
        <w:t>. Diakses tanggal 8 Maret 2026.</w:t>
      </w:r>
    </w:p>
    <w:p w14:paraId="7B00B4AA" w14:textId="77777777" w:rsidR="00000000" w:rsidRDefault="00000000">
      <w:pPr>
        <w:numPr>
          <w:ilvl w:val="1"/>
          <w:numId w:val="6"/>
        </w:numPr>
        <w:spacing w:before="100" w:beforeAutospacing="1" w:after="100" w:afterAutospacing="1" w:line="240" w:lineRule="auto"/>
        <w:rPr>
          <w:rFonts w:eastAsia="Times New Roman"/>
        </w:rPr>
      </w:pPr>
      <w:r>
        <w:rPr>
          <w:rStyle w:val="Strong"/>
          <w:rFonts w:eastAsia="Times New Roman"/>
        </w:rPr>
        <w:t>Daftar Pustaka Terkait [Permana dan Susanto 2024] (1 referensi potensial):</w:t>
      </w:r>
    </w:p>
    <w:p w14:paraId="651FCCA6" w14:textId="77777777" w:rsidR="00000000" w:rsidRDefault="00000000">
      <w:pPr>
        <w:numPr>
          <w:ilvl w:val="2"/>
          <w:numId w:val="6"/>
        </w:numPr>
        <w:spacing w:before="100" w:beforeAutospacing="1" w:after="100" w:afterAutospacing="1" w:line="240" w:lineRule="auto"/>
        <w:rPr>
          <w:rFonts w:eastAsia="Times New Roman"/>
        </w:rPr>
      </w:pPr>
      <w:r>
        <w:rPr>
          <w:rFonts w:eastAsia="Times New Roman"/>
        </w:rPr>
        <w:t>Permana, R.M. dan T.D. Susanto. 2024. Data Governance Design Based on DAMA-DMBOK Framework: A Review and Case Study in Indonesia. International Journal of Research and Review. 11 (8):241-255.</w:t>
      </w:r>
    </w:p>
    <w:p w14:paraId="0FFAF5EB" w14:textId="77777777" w:rsidR="00000000" w:rsidRDefault="00000000">
      <w:pPr>
        <w:pStyle w:val="Heading2"/>
        <w:rPr>
          <w:rFonts w:eastAsia="Times New Roman"/>
        </w:rPr>
      </w:pPr>
      <w:r>
        <w:rPr>
          <w:rFonts w:eastAsia="Times New Roman"/>
        </w:rPr>
        <w:t>File: BAB 2. GAGASAN/2.3 Pihak-Pihak yang Terlibat.md</w:t>
      </w:r>
    </w:p>
    <w:p w14:paraId="29B8E448" w14:textId="77777777" w:rsidR="00000000" w:rsidRDefault="00000000">
      <w:pPr>
        <w:numPr>
          <w:ilvl w:val="0"/>
          <w:numId w:val="7"/>
        </w:numPr>
        <w:spacing w:before="100" w:beforeAutospacing="1" w:after="100" w:afterAutospacing="1" w:line="240" w:lineRule="auto"/>
        <w:rPr>
          <w:rFonts w:eastAsia="Times New Roman"/>
        </w:rPr>
      </w:pPr>
      <w:r>
        <w:rPr>
          <w:rStyle w:val="Strong"/>
          <w:rFonts w:eastAsia="Times New Roman"/>
        </w:rPr>
        <w:t>Kutipan:</w:t>
      </w:r>
      <w:r>
        <w:rPr>
          <w:rFonts w:eastAsia="Times New Roman"/>
        </w:rPr>
        <w:t xml:space="preserve"> Keberhasilan implementasi model interoperabilitas ini bergantung pada keterlibatan aktif dari sejumlah aktor kelembagaan yang memiliki kewenangan, kompetensi, dan data yang saling melengkapi. Eynon dan Margetts (2007) menekankan bahwa integrasi lintas instansi tidak dapat berjalan tanpa adanya boundary-spanning organization, lembaga atau forum yang memiliki otoritas untuk mengoordinasikan berbagai kepentingan. Dalam model ini, peran tersebut diemban secara kolektif oleh sejumlah aktor kelembagaan sebagaimana diurakan dalam Tabel 2.2 berikut.</w:t>
      </w:r>
    </w:p>
    <w:p w14:paraId="351A6291" w14:textId="77777777" w:rsidR="00000000" w:rsidRDefault="00000000">
      <w:pPr>
        <w:numPr>
          <w:ilvl w:val="1"/>
          <w:numId w:val="7"/>
        </w:numPr>
        <w:spacing w:before="100" w:beforeAutospacing="1" w:after="100" w:afterAutospacing="1" w:line="240" w:lineRule="auto"/>
        <w:rPr>
          <w:rFonts w:eastAsia="Times New Roman"/>
        </w:rPr>
      </w:pPr>
      <w:r>
        <w:rPr>
          <w:rStyle w:val="Strong"/>
          <w:rFonts w:eastAsia="Times New Roman"/>
        </w:rPr>
        <w:t>Kutipan Ditemukan:</w:t>
      </w:r>
      <w:r>
        <w:rPr>
          <w:rFonts w:eastAsia="Times New Roman"/>
        </w:rPr>
        <w:t xml:space="preserve"> Eynon dan Margetts (2007)</w:t>
      </w:r>
    </w:p>
    <w:p w14:paraId="5044284C" w14:textId="77777777" w:rsidR="00000000" w:rsidRDefault="00000000">
      <w:pPr>
        <w:numPr>
          <w:ilvl w:val="1"/>
          <w:numId w:val="7"/>
        </w:numPr>
        <w:spacing w:before="100" w:beforeAutospacing="1" w:after="100" w:afterAutospacing="1" w:line="240" w:lineRule="auto"/>
        <w:rPr>
          <w:rFonts w:eastAsia="Times New Roman"/>
        </w:rPr>
      </w:pPr>
      <w:r>
        <w:rPr>
          <w:rStyle w:val="Strong"/>
          <w:rFonts w:eastAsia="Times New Roman"/>
        </w:rPr>
        <w:t>Daftar Pustaka Terkait [Eynon dan Margetts 2007] (1 referensi potensial):</w:t>
      </w:r>
    </w:p>
    <w:p w14:paraId="61CABA5B" w14:textId="77777777" w:rsidR="00000000" w:rsidRDefault="00000000">
      <w:pPr>
        <w:numPr>
          <w:ilvl w:val="2"/>
          <w:numId w:val="7"/>
        </w:numPr>
        <w:spacing w:before="100" w:beforeAutospacing="1" w:after="100" w:afterAutospacing="1" w:line="240" w:lineRule="auto"/>
        <w:rPr>
          <w:rFonts w:eastAsia="Times New Roman"/>
        </w:rPr>
      </w:pPr>
      <w:r>
        <w:rPr>
          <w:rFonts w:eastAsia="Times New Roman"/>
        </w:rPr>
        <w:t>Eynon, R. dan H. Margetts. 2007. Organisational Solutions for Overcoming Barriers to eGovernment. European Journal of ePractice. 1 (1):72–85.</w:t>
      </w:r>
    </w:p>
    <w:p w14:paraId="395C3197" w14:textId="77777777" w:rsidR="00000000" w:rsidRDefault="00000000">
      <w:pPr>
        <w:pStyle w:val="Heading2"/>
        <w:rPr>
          <w:rFonts w:eastAsia="Times New Roman"/>
        </w:rPr>
      </w:pPr>
      <w:r>
        <w:rPr>
          <w:rFonts w:eastAsia="Times New Roman"/>
        </w:rPr>
        <w:t>File: BAB 2. GAGASAN/2.4 Langkah Strategis &amp; Timeline Implementasi.md</w:t>
      </w:r>
    </w:p>
    <w:p w14:paraId="20E7435A" w14:textId="77777777" w:rsidR="00000000" w:rsidRDefault="00000000">
      <w:pPr>
        <w:pStyle w:val="NormalWeb"/>
        <w:numPr>
          <w:ilvl w:val="0"/>
          <w:numId w:val="8"/>
        </w:numPr>
      </w:pPr>
      <w:r>
        <w:rPr>
          <w:rStyle w:val="Strong"/>
        </w:rPr>
        <w:t>Kutipan:</w:t>
      </w:r>
      <w:r>
        <w:t xml:space="preserve"> Implementasi model interoperabilitas SPBE berbasis federated data governance tidak dapat dilakukan secara revolusioner atau sekaligus. Pengalaman Estonia membuktikan bahwa pencapaian ekosistem e-government kelas dunia membutuhkan waktu hampir dua dekade dimulai dari penetapan kebijakan dasar pada awal 2000-an hingga X-Road menghubungkan lebih dari 900 sistem pada periode berikutnya (Kalvet, 2012). Roadmap Indonesia 2025–2045 yang diusulkan di sini adalah bentang waktu 20 tahun dengan empat fase yang saling bergantung.</w:t>
      </w:r>
    </w:p>
    <w:p w14:paraId="630F90D6" w14:textId="77777777" w:rsidR="00000000" w:rsidRDefault="00000000">
      <w:pPr>
        <w:numPr>
          <w:ilvl w:val="1"/>
          <w:numId w:val="8"/>
        </w:numPr>
        <w:spacing w:before="100" w:beforeAutospacing="1" w:after="100" w:afterAutospacing="1" w:line="240" w:lineRule="auto"/>
        <w:rPr>
          <w:rFonts w:eastAsia="Times New Roman"/>
        </w:rPr>
      </w:pPr>
      <w:r>
        <w:rPr>
          <w:rStyle w:val="Strong"/>
          <w:rFonts w:eastAsia="Times New Roman"/>
        </w:rPr>
        <w:t>Kutipan Ditemukan:</w:t>
      </w:r>
      <w:r>
        <w:rPr>
          <w:rFonts w:eastAsia="Times New Roman"/>
        </w:rPr>
        <w:t xml:space="preserve"> (Kalvet, 2012)</w:t>
      </w:r>
    </w:p>
    <w:p w14:paraId="673443F9" w14:textId="77777777" w:rsidR="00000000" w:rsidRDefault="00000000">
      <w:pPr>
        <w:numPr>
          <w:ilvl w:val="1"/>
          <w:numId w:val="8"/>
        </w:numPr>
        <w:spacing w:before="100" w:beforeAutospacing="1" w:after="100" w:afterAutospacing="1" w:line="240" w:lineRule="auto"/>
        <w:rPr>
          <w:rFonts w:eastAsia="Times New Roman"/>
        </w:rPr>
      </w:pPr>
      <w:r>
        <w:rPr>
          <w:rStyle w:val="Strong"/>
          <w:rFonts w:eastAsia="Times New Roman"/>
        </w:rPr>
        <w:lastRenderedPageBreak/>
        <w:t>Daftar Pustaka Terkait [Kalvet, 2012] (1 referensi potensial):</w:t>
      </w:r>
    </w:p>
    <w:p w14:paraId="5B208651" w14:textId="77777777" w:rsidR="00000000" w:rsidRDefault="00000000">
      <w:pPr>
        <w:numPr>
          <w:ilvl w:val="2"/>
          <w:numId w:val="8"/>
        </w:numPr>
        <w:spacing w:before="100" w:beforeAutospacing="1" w:after="100" w:afterAutospacing="1" w:line="240" w:lineRule="auto"/>
        <w:rPr>
          <w:rFonts w:eastAsia="Times New Roman"/>
        </w:rPr>
      </w:pPr>
      <w:r>
        <w:rPr>
          <w:rFonts w:eastAsia="Times New Roman"/>
        </w:rPr>
        <w:t>Kalvet, T. 2012. Innovation: A Factor Explaining e-Government Success in Estonia. Electronic Government: An International Journal. 9 (2):142–157.</w:t>
      </w:r>
    </w:p>
    <w:p w14:paraId="09CDA99F" w14:textId="77777777" w:rsidR="00000000" w:rsidRDefault="00000000">
      <w:pPr>
        <w:pStyle w:val="NormalWeb"/>
        <w:numPr>
          <w:ilvl w:val="0"/>
          <w:numId w:val="8"/>
        </w:numPr>
      </w:pPr>
      <w:r>
        <w:rPr>
          <w:rStyle w:val="Strong"/>
        </w:rPr>
        <w:t>Kutipan:</w:t>
      </w:r>
      <w:r>
        <w:t xml:space="preserve"> Pendekatan ini mengikuti prinsip Non-Invasive Data Governance (Seiner, 2014): perubahan dimulai dari formalisasi apa yang sudah ada, bukan membangun ulang dari nol. Bank Dunia juga merekomendasikan bahwa integrasi data berskala nasional harus dimulai dari domain yang paling krusial secara bertahap, bukan mengintegrasikan semua Kementerian sekaligus (Maghfirra, 2024).</w:t>
      </w:r>
    </w:p>
    <w:p w14:paraId="31F0E439" w14:textId="77777777" w:rsidR="00000000" w:rsidRDefault="00000000">
      <w:pPr>
        <w:numPr>
          <w:ilvl w:val="1"/>
          <w:numId w:val="8"/>
        </w:numPr>
        <w:spacing w:before="100" w:beforeAutospacing="1" w:after="100" w:afterAutospacing="1" w:line="240" w:lineRule="auto"/>
        <w:rPr>
          <w:rFonts w:eastAsia="Times New Roman"/>
        </w:rPr>
      </w:pPr>
      <w:r>
        <w:rPr>
          <w:rStyle w:val="Strong"/>
          <w:rFonts w:eastAsia="Times New Roman"/>
        </w:rPr>
        <w:t>Kutipan Ditemukan:</w:t>
      </w:r>
      <w:r>
        <w:rPr>
          <w:rFonts w:eastAsia="Times New Roman"/>
        </w:rPr>
        <w:t xml:space="preserve"> (Seiner, 2014), (Maghfirra, 2024)</w:t>
      </w:r>
    </w:p>
    <w:p w14:paraId="01701FAD" w14:textId="77777777" w:rsidR="00000000" w:rsidRDefault="00000000">
      <w:pPr>
        <w:numPr>
          <w:ilvl w:val="1"/>
          <w:numId w:val="8"/>
        </w:numPr>
        <w:spacing w:before="100" w:beforeAutospacing="1" w:after="100" w:afterAutospacing="1" w:line="240" w:lineRule="auto"/>
        <w:rPr>
          <w:rFonts w:eastAsia="Times New Roman"/>
        </w:rPr>
      </w:pPr>
      <w:r>
        <w:rPr>
          <w:rStyle w:val="Strong"/>
          <w:rFonts w:eastAsia="Times New Roman"/>
        </w:rPr>
        <w:t>Daftar Pustaka Terkait [Seiner, 2014] (1 referensi potensial):</w:t>
      </w:r>
    </w:p>
    <w:p w14:paraId="457BCF78" w14:textId="77777777" w:rsidR="00000000" w:rsidRDefault="00000000">
      <w:pPr>
        <w:numPr>
          <w:ilvl w:val="2"/>
          <w:numId w:val="8"/>
        </w:numPr>
        <w:spacing w:before="100" w:beforeAutospacing="1" w:after="100" w:afterAutospacing="1" w:line="240" w:lineRule="auto"/>
        <w:rPr>
          <w:rFonts w:eastAsia="Times New Roman"/>
        </w:rPr>
      </w:pPr>
      <w:r>
        <w:rPr>
          <w:rFonts w:eastAsia="Times New Roman"/>
        </w:rPr>
        <w:t>Seiner, R.S. 2014. Non-Invasive Data Governance: The Path of Least Resistance and Greatest Success. Technics Publications. New Jersey.</w:t>
      </w:r>
    </w:p>
    <w:p w14:paraId="39D2FB19" w14:textId="77777777" w:rsidR="00000000" w:rsidRDefault="00000000">
      <w:pPr>
        <w:numPr>
          <w:ilvl w:val="1"/>
          <w:numId w:val="8"/>
        </w:numPr>
        <w:spacing w:before="100" w:beforeAutospacing="1" w:after="100" w:afterAutospacing="1" w:line="240" w:lineRule="auto"/>
        <w:rPr>
          <w:rFonts w:eastAsia="Times New Roman"/>
        </w:rPr>
      </w:pPr>
      <w:r>
        <w:rPr>
          <w:rStyle w:val="Strong"/>
          <w:rFonts w:eastAsia="Times New Roman"/>
        </w:rPr>
        <w:t>Daftar Pustaka Terkait [Maghfirra, 2024] (1 referensi potensial):</w:t>
      </w:r>
    </w:p>
    <w:p w14:paraId="6DF7BE7A" w14:textId="77777777" w:rsidR="00000000" w:rsidRDefault="00000000">
      <w:pPr>
        <w:numPr>
          <w:ilvl w:val="2"/>
          <w:numId w:val="8"/>
        </w:numPr>
        <w:spacing w:before="100" w:beforeAutospacing="1" w:after="100" w:afterAutospacing="1" w:line="240" w:lineRule="auto"/>
        <w:rPr>
          <w:rFonts w:eastAsia="Times New Roman"/>
        </w:rPr>
      </w:pPr>
      <w:r>
        <w:rPr>
          <w:rFonts w:eastAsia="Times New Roman"/>
        </w:rPr>
        <w:t xml:space="preserve">Maghfirra, D. 2024. Satu Data Indonesia: Bridging the Governance Gap. URL: </w:t>
      </w:r>
      <w:hyperlink r:id="rId10" w:history="1">
        <w:r>
          <w:rPr>
            <w:rStyle w:val="Hyperlink"/>
            <w:rFonts w:eastAsia="Times New Roman"/>
          </w:rPr>
          <w:t>https://thedocs.worldbank.org/en/doc/15f75c2212bc4df3aa1fc764e8af7346-0070012024/related/Dini-Maghfirra-Satu-Data-Indonesia-ENG.pdf</w:t>
        </w:r>
      </w:hyperlink>
      <w:r>
        <w:rPr>
          <w:rFonts w:eastAsia="Times New Roman"/>
        </w:rPr>
        <w:t>. Diakses tanggal 8 Maret 2026.</w:t>
      </w:r>
    </w:p>
    <w:p w14:paraId="54534AB3" w14:textId="77777777" w:rsidR="00000000" w:rsidRDefault="00000000">
      <w:pPr>
        <w:pStyle w:val="Heading2"/>
        <w:rPr>
          <w:rFonts w:eastAsia="Times New Roman"/>
        </w:rPr>
      </w:pPr>
      <w:r>
        <w:rPr>
          <w:rFonts w:eastAsia="Times New Roman"/>
        </w:rPr>
        <w:t>File: BAB 2. GAGASAN/2.5 Prediksi Dampak Sistemik.md</w:t>
      </w:r>
    </w:p>
    <w:p w14:paraId="1A65A2F3" w14:textId="77777777" w:rsidR="00000000" w:rsidRDefault="00000000">
      <w:pPr>
        <w:pStyle w:val="NormalWeb"/>
        <w:numPr>
          <w:ilvl w:val="0"/>
          <w:numId w:val="9"/>
        </w:numPr>
      </w:pPr>
      <w:r>
        <w:rPr>
          <w:rStyle w:val="Strong"/>
        </w:rPr>
        <w:t>Kutipan:</w:t>
      </w:r>
      <w:r>
        <w:t xml:space="preserve"> Salah satu pemborosan paling nyata dari fragmentasi SPBE adalah duplikasi pembangunan sistem dengan fungsi serupa di Kementerian yang berbeda. Kajian Yuliana dkk. (2023) tentang Kementerian BUMN mengungkap bahwa ketiadaan standar interoperabilitas memicu pengadaan aplikasi yang berulang dan penyimpanan data yang redundan. Dengan model ini, komponen sistem dapat digunakan secara shared services satu standar API, satu direktori data nasional sehingga anggaran yang selama ini terfragmentasi dapat dialihkan ke pengembangan kualitas layanan.</w:t>
      </w:r>
    </w:p>
    <w:p w14:paraId="482909A9" w14:textId="77777777" w:rsidR="00000000" w:rsidRDefault="00000000">
      <w:pPr>
        <w:numPr>
          <w:ilvl w:val="1"/>
          <w:numId w:val="9"/>
        </w:numPr>
        <w:spacing w:before="100" w:beforeAutospacing="1" w:after="100" w:afterAutospacing="1" w:line="240" w:lineRule="auto"/>
        <w:rPr>
          <w:rFonts w:eastAsia="Times New Roman"/>
        </w:rPr>
      </w:pPr>
      <w:r>
        <w:rPr>
          <w:rStyle w:val="Strong"/>
          <w:rFonts w:eastAsia="Times New Roman"/>
        </w:rPr>
        <w:t>Kutipan Ditemukan:</w:t>
      </w:r>
      <w:r>
        <w:rPr>
          <w:rFonts w:eastAsia="Times New Roman"/>
        </w:rPr>
        <w:t xml:space="preserve"> Yuliana dkk. (2023)</w:t>
      </w:r>
    </w:p>
    <w:p w14:paraId="696479E0" w14:textId="77777777" w:rsidR="00000000" w:rsidRDefault="00000000">
      <w:pPr>
        <w:numPr>
          <w:ilvl w:val="1"/>
          <w:numId w:val="9"/>
        </w:numPr>
        <w:spacing w:before="100" w:beforeAutospacing="1" w:after="100" w:afterAutospacing="1" w:line="240" w:lineRule="auto"/>
        <w:rPr>
          <w:rFonts w:eastAsia="Times New Roman"/>
        </w:rPr>
      </w:pPr>
      <w:r>
        <w:rPr>
          <w:rStyle w:val="Strong"/>
          <w:rFonts w:eastAsia="Times New Roman"/>
        </w:rPr>
        <w:t>Daftar Pustaka Terkait [Yuliana dkk. 2023] (1 referensi potensial):</w:t>
      </w:r>
    </w:p>
    <w:p w14:paraId="4EA46C47" w14:textId="77777777" w:rsidR="00000000" w:rsidRDefault="00000000">
      <w:pPr>
        <w:numPr>
          <w:ilvl w:val="2"/>
          <w:numId w:val="9"/>
        </w:numPr>
        <w:spacing w:before="100" w:beforeAutospacing="1" w:after="100" w:afterAutospacing="1" w:line="240" w:lineRule="auto"/>
        <w:rPr>
          <w:rFonts w:eastAsia="Times New Roman"/>
        </w:rPr>
      </w:pPr>
      <w:r>
        <w:rPr>
          <w:rFonts w:eastAsia="Times New Roman"/>
        </w:rPr>
        <w:t>Yuliana, dkk. 2023. Analisis Implementasi SPBE pada Kementerian BUMN: Tantangan dan Rekomendasi. Inovasi: Jurnal Ekonomi, Keuangan, dan Manajemen. 19 (2):340–350.</w:t>
      </w:r>
    </w:p>
    <w:p w14:paraId="14DABAD5" w14:textId="77777777" w:rsidR="00000000" w:rsidRDefault="00000000">
      <w:pPr>
        <w:pStyle w:val="NormalWeb"/>
        <w:numPr>
          <w:ilvl w:val="0"/>
          <w:numId w:val="9"/>
        </w:numPr>
      </w:pPr>
      <w:r>
        <w:rPr>
          <w:rStyle w:val="Strong"/>
        </w:rPr>
        <w:t>Kutipan:</w:t>
      </w:r>
      <w:r>
        <w:t xml:space="preserve"> Silo mentality yang mendominasi birokrasi Indonesia saat ini berdampak langsung pada warga: formulir yang diisi berulang, dokumen yang dikumpulkan berkali-kali, dan waktu tunggu layanan yang panjang. Dengan terwujudnya Layer 4 (Service Layer) model ini, layanan berbasis single-view NIK memungkinkan warga cukup terdaftar sekali di Dukcapil untuk mengakses semua layanan pemerintah. Respons layanan sosial pun lebih cepat, pencairan bansos dan rujukan kesehatan dapat memanfaatkan data warga secara real-time tanpa rekonsiliasi manual. Pengalaman India dengan sistem identitas tunggal memperkuat proyeksi ini. Thukral dan Dagar (2025) membuktikan bahwa Aadhaar—sistem identitas digital yang mencakup 97% populasi India—mendorong inklusi keuangan hanya dalam beberapa tahun. Kunci keberhasilan utamanya adalah standar interoperabilitas yang menghubungkan sistem yang sudah ada, </w:t>
      </w:r>
      <w:r>
        <w:lastRenderedPageBreak/>
        <w:t>persis prinsip Layer 2 dan Layer 4 model ini. Tetapi berbeda dengan Aadhaar yang menyentralisasikan data biometrik dan menimbulkan risiko privasi, model federated yang diusulkan menjaga data tetap di instansi asal dan hanya diakses melalui standar bersama.</w:t>
      </w:r>
    </w:p>
    <w:p w14:paraId="263E4B75" w14:textId="77777777" w:rsidR="00000000" w:rsidRDefault="00000000">
      <w:pPr>
        <w:numPr>
          <w:ilvl w:val="1"/>
          <w:numId w:val="9"/>
        </w:numPr>
        <w:spacing w:before="100" w:beforeAutospacing="1" w:after="100" w:afterAutospacing="1" w:line="240" w:lineRule="auto"/>
        <w:rPr>
          <w:rFonts w:eastAsia="Times New Roman"/>
        </w:rPr>
      </w:pPr>
      <w:r>
        <w:rPr>
          <w:rStyle w:val="Strong"/>
          <w:rFonts w:eastAsia="Times New Roman"/>
        </w:rPr>
        <w:t>Kutipan Ditemukan:</w:t>
      </w:r>
      <w:r>
        <w:rPr>
          <w:rFonts w:eastAsia="Times New Roman"/>
        </w:rPr>
        <w:t xml:space="preserve"> Thukral dan Dagar (2025)</w:t>
      </w:r>
    </w:p>
    <w:p w14:paraId="3EE18552" w14:textId="77777777" w:rsidR="00000000" w:rsidRDefault="00000000">
      <w:pPr>
        <w:numPr>
          <w:ilvl w:val="1"/>
          <w:numId w:val="9"/>
        </w:numPr>
        <w:spacing w:before="100" w:beforeAutospacing="1" w:after="100" w:afterAutospacing="1" w:line="240" w:lineRule="auto"/>
        <w:rPr>
          <w:rFonts w:eastAsia="Times New Roman"/>
        </w:rPr>
      </w:pPr>
      <w:r>
        <w:rPr>
          <w:rStyle w:val="Strong"/>
          <w:rFonts w:eastAsia="Times New Roman"/>
        </w:rPr>
        <w:t>Daftar Pustaka Terkait [Thukral dan Dagar 2025] (1 referensi potensial):</w:t>
      </w:r>
    </w:p>
    <w:p w14:paraId="6CC46F02" w14:textId="77777777" w:rsidR="00000000" w:rsidRDefault="00000000">
      <w:pPr>
        <w:numPr>
          <w:ilvl w:val="2"/>
          <w:numId w:val="9"/>
        </w:numPr>
        <w:spacing w:before="100" w:beforeAutospacing="1" w:after="100" w:afterAutospacing="1" w:line="240" w:lineRule="auto"/>
        <w:rPr>
          <w:rFonts w:eastAsia="Times New Roman"/>
        </w:rPr>
      </w:pPr>
      <w:r>
        <w:rPr>
          <w:rFonts w:eastAsia="Times New Roman"/>
        </w:rPr>
        <w:t>Thukral, A. dan Dagar, L. (2025) 'India's digital public infrastructure: Analyzing UPI and Aadhaar in GDP growth and cost optimization', Journal of Emerging Investigators, hlm. 1-10.</w:t>
      </w:r>
    </w:p>
    <w:p w14:paraId="46E37FDC" w14:textId="77777777" w:rsidR="00000000" w:rsidRDefault="00000000">
      <w:pPr>
        <w:pStyle w:val="NormalWeb"/>
        <w:numPr>
          <w:ilvl w:val="0"/>
          <w:numId w:val="9"/>
        </w:numPr>
      </w:pPr>
      <w:r>
        <w:rPr>
          <w:rStyle w:val="Strong"/>
        </w:rPr>
        <w:t>Kutipan:</w:t>
      </w:r>
      <w:r>
        <w:t xml:space="preserve"> BRIN (2023) mengidentifikasi bahwa program Satu Data Indonesia menghadapi stagnasi akibat dua masalah mendasar: perbedaan standar metadata lintas instansi dan pendekatan top-down yang menciptakan resistensi. Model ini secara langsung menjawab keduanya: Layer 1 (Governance) membangun mekanisme Data Steward Committee yang bersifat horizontal dan kolaboratif, sementara Layer 2 (Domain) menetapkan standar metadata bersama per domain yang mengikat secara konsensus. Model ini bukan bersaing dengan SDI model ini adalah mekanisme implementasi yang selama ini belum dimiliki SDI.</w:t>
      </w:r>
    </w:p>
    <w:p w14:paraId="20ACF690" w14:textId="77777777" w:rsidR="00000000" w:rsidRDefault="00000000">
      <w:pPr>
        <w:numPr>
          <w:ilvl w:val="1"/>
          <w:numId w:val="9"/>
        </w:numPr>
        <w:spacing w:before="100" w:beforeAutospacing="1" w:after="100" w:afterAutospacing="1" w:line="240" w:lineRule="auto"/>
        <w:rPr>
          <w:rFonts w:eastAsia="Times New Roman"/>
        </w:rPr>
      </w:pPr>
      <w:r>
        <w:rPr>
          <w:rStyle w:val="Strong"/>
          <w:rFonts w:eastAsia="Times New Roman"/>
        </w:rPr>
        <w:t>Kutipan Ditemukan:</w:t>
      </w:r>
      <w:r>
        <w:rPr>
          <w:rFonts w:eastAsia="Times New Roman"/>
        </w:rPr>
        <w:t xml:space="preserve"> BRIN (2023)</w:t>
      </w:r>
    </w:p>
    <w:p w14:paraId="267BAB69" w14:textId="77777777" w:rsidR="00000000" w:rsidRDefault="00000000">
      <w:pPr>
        <w:numPr>
          <w:ilvl w:val="1"/>
          <w:numId w:val="9"/>
        </w:numPr>
        <w:spacing w:before="100" w:beforeAutospacing="1" w:after="100" w:afterAutospacing="1" w:line="240" w:lineRule="auto"/>
        <w:rPr>
          <w:rFonts w:eastAsia="Times New Roman"/>
        </w:rPr>
      </w:pPr>
      <w:r>
        <w:rPr>
          <w:rStyle w:val="Strong"/>
          <w:rFonts w:eastAsia="Times New Roman"/>
        </w:rPr>
        <w:t>Daftar Pustaka Terkait [BRIN 2023] (1 referensi potensial):</w:t>
      </w:r>
    </w:p>
    <w:p w14:paraId="716B9E5A" w14:textId="77777777" w:rsidR="00000000" w:rsidRDefault="00000000">
      <w:pPr>
        <w:numPr>
          <w:ilvl w:val="2"/>
          <w:numId w:val="9"/>
        </w:numPr>
        <w:spacing w:before="100" w:beforeAutospacing="1" w:after="100" w:afterAutospacing="1" w:line="240" w:lineRule="auto"/>
        <w:rPr>
          <w:rFonts w:eastAsia="Times New Roman"/>
        </w:rPr>
      </w:pPr>
      <w:r>
        <w:rPr>
          <w:rFonts w:eastAsia="Times New Roman"/>
        </w:rPr>
        <w:t xml:space="preserve">Badan Riset dan Inovasi Nasional (BRIN). 2023. Masih Top-Down: BRIN Ungkap Hambatan Implementasi Satu Data Indonesia (SDI). URL: </w:t>
      </w:r>
      <w:hyperlink r:id="rId11" w:history="1">
        <w:r>
          <w:rPr>
            <w:rStyle w:val="Hyperlink"/>
            <w:rFonts w:eastAsia="Times New Roman"/>
          </w:rPr>
          <w:t>https://www.brin.go.id/news/121875/masih-top-down-brin-ungkap-hambatan-implementasi-satu-data-indonesia</w:t>
        </w:r>
      </w:hyperlink>
      <w:r>
        <w:rPr>
          <w:rFonts w:eastAsia="Times New Roman"/>
        </w:rPr>
        <w:t>. Diakses tanggal 8 Maret 2026.</w:t>
      </w:r>
    </w:p>
    <w:p w14:paraId="48A6E046" w14:textId="77777777" w:rsidR="00000000" w:rsidRDefault="00000000">
      <w:pPr>
        <w:pStyle w:val="NormalWeb"/>
        <w:numPr>
          <w:ilvl w:val="0"/>
          <w:numId w:val="9"/>
        </w:numPr>
      </w:pPr>
      <w:r>
        <w:rPr>
          <w:rStyle w:val="Strong"/>
        </w:rPr>
        <w:t>Kutipan:</w:t>
      </w:r>
      <w:r>
        <w:t xml:space="preserve"> Wirtz, Weyerer, dan Geyer (2019) menegaskan bahwa penerapan Analytical AI dan Autonomous AI di pemerintahan mensyaratkan data yang berkualitas, konsisten, dan dapat diakses lintas instansi. Tanpa ekosistem interoperabilitas, sistem AI pemerintah hanya bisa beroperasi dengan data parsial dari satu instansi. Dengan ekosistem Layer 1–4 yang berjalan pada 2035–2045, pemerintah Indonesia akan memiliki data lintas 34+ kementerian yang distandardisasi, fondasi bagi predictive analytics kebutuhan layanan publik, dan infrastruktur untuk pemodelan kebijakan berbasis data nasional yang utuh. McKinsey Global Institute menproyeksikan bahwa sistem identitas digital yang terintegrasi penuh berpotensi membuka nilai ekonomi setara 3-13% PDB, dengan rata-rata 6% untuk negara berkembang (Thukral &amp; Dagar, 2025). Angka ini bukan spekulatif, Aadhaar terbukti berkontribusi antara 2,5%–4,3% terhadap PDB tahunan India hanya melalui efisiensi autentikasi lintas sektor, Indonesia, dengan skala ekonomi yang jauh lebih besar dan fragmentasi data yang lebih dalam, berpotensi memperoleh manfaat serupa apabila ekosistem interoperabilitas ini berhasil dibangun. Model interoperabilitas SPBE ini bukan sekadar proyek integrasi sistem—melainkan investasi infrastruktur data nasional yang hasilnya akan dirasakan selama beberapa dekade ke depan.</w:t>
      </w:r>
    </w:p>
    <w:p w14:paraId="44F6C7C1" w14:textId="77777777" w:rsidR="00000000" w:rsidRDefault="00000000">
      <w:pPr>
        <w:numPr>
          <w:ilvl w:val="1"/>
          <w:numId w:val="9"/>
        </w:numPr>
        <w:spacing w:before="100" w:beforeAutospacing="1" w:after="100" w:afterAutospacing="1" w:line="240" w:lineRule="auto"/>
        <w:rPr>
          <w:rFonts w:eastAsia="Times New Roman"/>
        </w:rPr>
      </w:pPr>
      <w:r>
        <w:rPr>
          <w:rStyle w:val="Strong"/>
          <w:rFonts w:eastAsia="Times New Roman"/>
        </w:rPr>
        <w:t>Kutipan Ditemukan:</w:t>
      </w:r>
      <w:r>
        <w:rPr>
          <w:rFonts w:eastAsia="Times New Roman"/>
        </w:rPr>
        <w:t xml:space="preserve"> (Thukral &amp; Dagar, 2025), Geyer (2019)</w:t>
      </w:r>
    </w:p>
    <w:p w14:paraId="4A5A0749" w14:textId="77777777" w:rsidR="00000000" w:rsidRDefault="00000000">
      <w:pPr>
        <w:numPr>
          <w:ilvl w:val="1"/>
          <w:numId w:val="9"/>
        </w:numPr>
        <w:spacing w:before="100" w:beforeAutospacing="1" w:after="100" w:afterAutospacing="1" w:line="240" w:lineRule="auto"/>
        <w:rPr>
          <w:rFonts w:eastAsia="Times New Roman"/>
        </w:rPr>
      </w:pPr>
      <w:r>
        <w:rPr>
          <w:rStyle w:val="Strong"/>
          <w:rFonts w:eastAsia="Times New Roman"/>
        </w:rPr>
        <w:t>Daftar Pustaka Terkait [Thukral &amp; Dagar, 2025] (1 referensi potensial):</w:t>
      </w:r>
    </w:p>
    <w:p w14:paraId="7AD662FE" w14:textId="77777777" w:rsidR="00000000" w:rsidRDefault="00000000">
      <w:pPr>
        <w:numPr>
          <w:ilvl w:val="2"/>
          <w:numId w:val="9"/>
        </w:numPr>
        <w:spacing w:before="100" w:beforeAutospacing="1" w:after="100" w:afterAutospacing="1" w:line="240" w:lineRule="auto"/>
        <w:rPr>
          <w:rFonts w:eastAsia="Times New Roman"/>
        </w:rPr>
      </w:pPr>
      <w:r>
        <w:rPr>
          <w:rFonts w:eastAsia="Times New Roman"/>
        </w:rPr>
        <w:t>Thukral, A. dan Dagar, L. (2025) 'India's digital public infrastructure: Analyzing UPI and Aadhaar in GDP growth and cost optimization', Journal of Emerging Investigators, hlm. 1-10.</w:t>
      </w:r>
    </w:p>
    <w:p w14:paraId="0DA0A48F" w14:textId="77777777" w:rsidR="00000000" w:rsidRDefault="00000000">
      <w:pPr>
        <w:numPr>
          <w:ilvl w:val="1"/>
          <w:numId w:val="9"/>
        </w:numPr>
        <w:spacing w:before="100" w:beforeAutospacing="1" w:after="100" w:afterAutospacing="1" w:line="240" w:lineRule="auto"/>
        <w:rPr>
          <w:rFonts w:eastAsia="Times New Roman"/>
        </w:rPr>
      </w:pPr>
      <w:r>
        <w:rPr>
          <w:rStyle w:val="Strong"/>
          <w:rFonts w:eastAsia="Times New Roman"/>
        </w:rPr>
        <w:t>Daftar Pustaka Terkait [Geyer 2019] (1 referensi potensial):</w:t>
      </w:r>
    </w:p>
    <w:p w14:paraId="66D5C635" w14:textId="77777777" w:rsidR="00000000" w:rsidRDefault="00000000">
      <w:pPr>
        <w:numPr>
          <w:ilvl w:val="2"/>
          <w:numId w:val="9"/>
        </w:numPr>
        <w:spacing w:before="100" w:beforeAutospacing="1" w:after="100" w:afterAutospacing="1" w:line="240" w:lineRule="auto"/>
        <w:rPr>
          <w:rFonts w:eastAsia="Times New Roman"/>
        </w:rPr>
      </w:pPr>
      <w:r>
        <w:rPr>
          <w:rFonts w:eastAsia="Times New Roman"/>
        </w:rPr>
        <w:lastRenderedPageBreak/>
        <w:t>Wirtz, B.W., J.C. Weyerer dan C. Geyer. 2019. Artificial Intelligence and the Public Sector—Applications and Challenges. International Journal of Public Administration. 42 (7):596–615.</w:t>
      </w:r>
    </w:p>
    <w:p w14:paraId="3221CB4D" w14:textId="77777777" w:rsidR="00000000" w:rsidRDefault="00000000">
      <w:pPr>
        <w:pStyle w:val="Heading2"/>
        <w:rPr>
          <w:rFonts w:eastAsia="Times New Roman"/>
        </w:rPr>
      </w:pPr>
      <w:r>
        <w:rPr>
          <w:rFonts w:eastAsia="Times New Roman"/>
        </w:rPr>
        <w:t>File: BAB 3. KESIMPULAN/00_Pengantar.md</w:t>
      </w:r>
    </w:p>
    <w:p w14:paraId="55811FF7" w14:textId="77777777" w:rsidR="00000000" w:rsidRDefault="00000000">
      <w:pPr>
        <w:pStyle w:val="NormalWeb"/>
        <w:numPr>
          <w:ilvl w:val="0"/>
          <w:numId w:val="10"/>
        </w:numPr>
      </w:pPr>
      <w:r>
        <w:rPr>
          <w:rStyle w:val="Strong"/>
        </w:rPr>
        <w:t>Kutipan:</w:t>
      </w:r>
      <w:r>
        <w:t xml:space="preserve"> Rancangan Model Interoperabilitas SPBE Berbasis Federated Data Governance yang diusulkan dalam naskah ini merupakan jawaban sistemik atas kegagalan integrasi layanan digital pemerintah—bukan dengan menambah aplikasi baru atau sentralisasi data secara paksa, melainkan dengan menetapkan aturan kepemilikan dan standar data yang disepakati bersama. Berbeda dengan inisiatif sebelumnya yang cenderung terjebak pada pendekatan top-down dan langsung melompat pada perakitan teknis tanpa tata kelola yang mengikat (BRIN, 2023), model empat layer ini mengunggulkan pendekatan governance-first.</w:t>
      </w:r>
    </w:p>
    <w:p w14:paraId="55B41C26" w14:textId="77777777" w:rsidR="00000000" w:rsidRDefault="00000000">
      <w:pPr>
        <w:numPr>
          <w:ilvl w:val="1"/>
          <w:numId w:val="10"/>
        </w:numPr>
        <w:spacing w:before="100" w:beforeAutospacing="1" w:after="100" w:afterAutospacing="1" w:line="240" w:lineRule="auto"/>
        <w:rPr>
          <w:rFonts w:eastAsia="Times New Roman"/>
        </w:rPr>
      </w:pPr>
      <w:r>
        <w:rPr>
          <w:rStyle w:val="Strong"/>
          <w:rFonts w:eastAsia="Times New Roman"/>
        </w:rPr>
        <w:t>Kutipan Ditemukan:</w:t>
      </w:r>
      <w:r>
        <w:rPr>
          <w:rFonts w:eastAsia="Times New Roman"/>
        </w:rPr>
        <w:t xml:space="preserve"> (BRIN, 2023)</w:t>
      </w:r>
    </w:p>
    <w:p w14:paraId="79A8BA57" w14:textId="77777777" w:rsidR="00000000" w:rsidRDefault="00000000">
      <w:pPr>
        <w:numPr>
          <w:ilvl w:val="1"/>
          <w:numId w:val="10"/>
        </w:numPr>
        <w:spacing w:before="100" w:beforeAutospacing="1" w:after="100" w:afterAutospacing="1" w:line="240" w:lineRule="auto"/>
        <w:rPr>
          <w:rFonts w:eastAsia="Times New Roman"/>
        </w:rPr>
      </w:pPr>
      <w:r>
        <w:rPr>
          <w:rStyle w:val="Strong"/>
          <w:rFonts w:eastAsia="Times New Roman"/>
        </w:rPr>
        <w:t>Daftar Pustaka Terkait [BRIN, 2023] (1 referensi potensial):</w:t>
      </w:r>
    </w:p>
    <w:p w14:paraId="590181F5" w14:textId="77777777" w:rsidR="00000000" w:rsidRDefault="00000000">
      <w:pPr>
        <w:numPr>
          <w:ilvl w:val="2"/>
          <w:numId w:val="10"/>
        </w:numPr>
        <w:spacing w:before="100" w:beforeAutospacing="1" w:after="100" w:afterAutospacing="1" w:line="240" w:lineRule="auto"/>
        <w:rPr>
          <w:rFonts w:eastAsia="Times New Roman"/>
        </w:rPr>
      </w:pPr>
      <w:r>
        <w:rPr>
          <w:rFonts w:eastAsia="Times New Roman"/>
        </w:rPr>
        <w:t xml:space="preserve">Badan Riset dan Inovasi Nasional (BRIN). 2023. Masih Top-Down: BRIN Ungkap Hambatan Implementasi Satu Data Indonesia (SDI). URL: </w:t>
      </w:r>
      <w:hyperlink r:id="rId12" w:history="1">
        <w:r>
          <w:rPr>
            <w:rStyle w:val="Hyperlink"/>
            <w:rFonts w:eastAsia="Times New Roman"/>
          </w:rPr>
          <w:t>https://www.brin.go.id/news/121875/masih-top-down-brin-ungkap-hambatan-implementasi-satu-data-indonesia</w:t>
        </w:r>
      </w:hyperlink>
      <w:r>
        <w:rPr>
          <w:rFonts w:eastAsia="Times New Roman"/>
        </w:rPr>
        <w:t>. Diakses tanggal 8 Maret 2026.</w:t>
      </w:r>
    </w:p>
    <w:p w14:paraId="29E372A4" w14:textId="77777777" w:rsidR="00000000" w:rsidRDefault="00000000">
      <w:pPr>
        <w:pStyle w:val="NormalWeb"/>
        <w:numPr>
          <w:ilvl w:val="0"/>
          <w:numId w:val="10"/>
        </w:numPr>
      </w:pPr>
      <w:r>
        <w:rPr>
          <w:rStyle w:val="Strong"/>
        </w:rPr>
        <w:t>Kutipan:</w:t>
      </w:r>
      <w:r>
        <w:t xml:space="preserve"> Realisasi gagasan ini sangat layak dieksekusi (feasible) karena tidak membutuhkan perombakan struktur birokrasi, penambahan anggaran infrastruktur secara masif, maupun penerbitan undang-undang baru. Mengikuti prinsip Non-Invasive Data Governance (Seiner, 2014), model ini dibangun di atas fondasi regulasi yang sudah tersedia, yakni Perpres No. 132/2022 tentang Arsitektur SPBE dan Permenkomdigi No. 6/2025 tentang Standar Teknis Aplikasi. Aktor-aktor penggeraknya pun telah siap beroperasi: Kemkomdigi sebagai koordinator arsitektur teknologi, KemenPAN-RB yang cukup menerbitkan SK pembentukan Data Steward Committee, BSSN sebagai pengawal standar keamanan, serta Kemenkeu dan Dukcapil sebagai instansi pilot tahap awal, serta BPS dan KemenPPN/Bappenas sebagai hub kelembagaan yang menghubungkan standar data nasional dengan agenda Satu Data Indonesia.</w:t>
      </w:r>
    </w:p>
    <w:p w14:paraId="15B1C0DE" w14:textId="77777777" w:rsidR="00000000" w:rsidRDefault="00000000">
      <w:pPr>
        <w:numPr>
          <w:ilvl w:val="1"/>
          <w:numId w:val="10"/>
        </w:numPr>
        <w:spacing w:before="100" w:beforeAutospacing="1" w:after="100" w:afterAutospacing="1" w:line="240" w:lineRule="auto"/>
        <w:rPr>
          <w:rFonts w:eastAsia="Times New Roman"/>
        </w:rPr>
      </w:pPr>
      <w:r>
        <w:rPr>
          <w:rStyle w:val="Strong"/>
          <w:rFonts w:eastAsia="Times New Roman"/>
        </w:rPr>
        <w:t>Kutipan Ditemukan:</w:t>
      </w:r>
      <w:r>
        <w:rPr>
          <w:rFonts w:eastAsia="Times New Roman"/>
        </w:rPr>
        <w:t xml:space="preserve"> (Seiner, 2014)</w:t>
      </w:r>
    </w:p>
    <w:p w14:paraId="5F40BC78" w14:textId="77777777" w:rsidR="00000000" w:rsidRDefault="00000000">
      <w:pPr>
        <w:numPr>
          <w:ilvl w:val="1"/>
          <w:numId w:val="10"/>
        </w:numPr>
        <w:spacing w:before="100" w:beforeAutospacing="1" w:after="100" w:afterAutospacing="1" w:line="240" w:lineRule="auto"/>
        <w:rPr>
          <w:rFonts w:eastAsia="Times New Roman"/>
        </w:rPr>
      </w:pPr>
      <w:r>
        <w:rPr>
          <w:rStyle w:val="Strong"/>
          <w:rFonts w:eastAsia="Times New Roman"/>
        </w:rPr>
        <w:t>Daftar Pustaka Terkait [Seiner, 2014] (1 referensi potensial):</w:t>
      </w:r>
    </w:p>
    <w:p w14:paraId="518B2DCC" w14:textId="77777777" w:rsidR="00000000" w:rsidRDefault="00000000">
      <w:pPr>
        <w:numPr>
          <w:ilvl w:val="2"/>
          <w:numId w:val="10"/>
        </w:numPr>
        <w:spacing w:before="100" w:beforeAutospacing="1" w:after="100" w:afterAutospacing="1" w:line="240" w:lineRule="auto"/>
        <w:rPr>
          <w:rFonts w:eastAsia="Times New Roman"/>
        </w:rPr>
      </w:pPr>
      <w:r>
        <w:rPr>
          <w:rFonts w:eastAsia="Times New Roman"/>
        </w:rPr>
        <w:t>Seiner, R.S. 2014. Non-Invasive Data Governance: The Path of Least Resistance and Greatest Success. Technics Publications. New Jersey.</w:t>
      </w:r>
    </w:p>
    <w:p w14:paraId="6368BBA8" w14:textId="77777777" w:rsidR="00000000" w:rsidRDefault="00000000">
      <w:pPr>
        <w:pStyle w:val="NormalWeb"/>
        <w:numPr>
          <w:ilvl w:val="0"/>
          <w:numId w:val="10"/>
        </w:numPr>
      </w:pPr>
      <w:r>
        <w:rPr>
          <w:rStyle w:val="Strong"/>
        </w:rPr>
        <w:t>Kutipan:</w:t>
      </w:r>
      <w:r>
        <w:t xml:space="preserve"> Meskipun terlihat ambisius, implementasi penuh ekosistem interoperabilitas ini dapat dicapai secara proporsional dalam bentang waktu 20 tahun (2025–2045). Periode ini sangat realistis jika mengambil preseden dari Estonia, yang juga membutuhkan waktu dua dasawarsa untuk membangun dan mematangkan ekosistem X-Road hingga menjadi benchmark global (Kalvet, 2012). Empat fase implementasi yang dirancang—Fondasi Governance (2025–2027), Standarisasi Domain (2027–2030), Integrasi Nasional (2030–2035), dan AI Government (2035–2045) memastikan transisi yang berkesinambungan.</w:t>
      </w:r>
    </w:p>
    <w:p w14:paraId="43F3FFFC" w14:textId="77777777" w:rsidR="00000000" w:rsidRDefault="00000000">
      <w:pPr>
        <w:numPr>
          <w:ilvl w:val="1"/>
          <w:numId w:val="10"/>
        </w:numPr>
        <w:spacing w:before="100" w:beforeAutospacing="1" w:after="100" w:afterAutospacing="1" w:line="240" w:lineRule="auto"/>
        <w:rPr>
          <w:rFonts w:eastAsia="Times New Roman"/>
        </w:rPr>
      </w:pPr>
      <w:r>
        <w:rPr>
          <w:rStyle w:val="Strong"/>
          <w:rFonts w:eastAsia="Times New Roman"/>
        </w:rPr>
        <w:t>Kutipan Ditemukan:</w:t>
      </w:r>
      <w:r>
        <w:rPr>
          <w:rFonts w:eastAsia="Times New Roman"/>
        </w:rPr>
        <w:t xml:space="preserve"> (Kalvet, 2012)</w:t>
      </w:r>
    </w:p>
    <w:p w14:paraId="02B04C3B" w14:textId="77777777" w:rsidR="00000000" w:rsidRDefault="00000000">
      <w:pPr>
        <w:numPr>
          <w:ilvl w:val="1"/>
          <w:numId w:val="10"/>
        </w:numPr>
        <w:spacing w:before="100" w:beforeAutospacing="1" w:after="100" w:afterAutospacing="1" w:line="240" w:lineRule="auto"/>
        <w:rPr>
          <w:rFonts w:eastAsia="Times New Roman"/>
        </w:rPr>
      </w:pPr>
      <w:r>
        <w:rPr>
          <w:rStyle w:val="Strong"/>
          <w:rFonts w:eastAsia="Times New Roman"/>
        </w:rPr>
        <w:t>Daftar Pustaka Terkait [Kalvet, 2012] (1 referensi potensial):</w:t>
      </w:r>
    </w:p>
    <w:p w14:paraId="40691334" w14:textId="77777777" w:rsidR="00000000" w:rsidRDefault="00000000">
      <w:pPr>
        <w:numPr>
          <w:ilvl w:val="2"/>
          <w:numId w:val="10"/>
        </w:numPr>
        <w:spacing w:before="100" w:beforeAutospacing="1" w:after="100" w:afterAutospacing="1" w:line="240" w:lineRule="auto"/>
        <w:rPr>
          <w:rFonts w:eastAsia="Times New Roman"/>
        </w:rPr>
      </w:pPr>
      <w:r>
        <w:rPr>
          <w:rFonts w:eastAsia="Times New Roman"/>
        </w:rPr>
        <w:lastRenderedPageBreak/>
        <w:t>Kalvet, T. 2012. Innovation: A Factor Explaining e-Government Success in Estonia. Electronic Government: An International Journal. 9 (2):142–157.</w:t>
      </w:r>
    </w:p>
    <w:p w14:paraId="1A128C56" w14:textId="77777777" w:rsidR="00000000" w:rsidRDefault="00000000">
      <w:pPr>
        <w:pStyle w:val="NormalWeb"/>
        <w:numPr>
          <w:ilvl w:val="0"/>
          <w:numId w:val="10"/>
        </w:numPr>
      </w:pPr>
      <w:r>
        <w:rPr>
          <w:rStyle w:val="Strong"/>
        </w:rPr>
        <w:t>Kutipan:</w:t>
      </w:r>
      <w:r>
        <w:t xml:space="preserve"> Bila gagasan ini diterapkan secara persisten, dampak diproyeksikan menjangkau berbagai aspek: penghematan APBN dari penurunan duplikasi pengadaan sistem TI, peningkatan skor domain interoperabilitas pada Indeks SPBE Nasional, dan pada puncaknya, Indonesia memiliki infrastruktur data yang tangguh dan terintegrasi penuh sebagai prasyarat krusial bagi penerapan kecerdasan buatan di sektor publik (Wirtz et al., 2019). Dengan merintis federated data governance hari ini, Indonesia tengah meletakkan fondasi yang kokoh menuju tata kelola pemerintahan masa depan yang responsif, terintegrasi, dan presisi demi menyongsong visi Indonesia Emas 2045.</w:t>
      </w:r>
    </w:p>
    <w:p w14:paraId="549E6C93" w14:textId="77777777" w:rsidR="00000000" w:rsidRDefault="00000000">
      <w:pPr>
        <w:numPr>
          <w:ilvl w:val="1"/>
          <w:numId w:val="10"/>
        </w:numPr>
        <w:spacing w:before="100" w:beforeAutospacing="1" w:after="100" w:afterAutospacing="1" w:line="240" w:lineRule="auto"/>
        <w:rPr>
          <w:rFonts w:eastAsia="Times New Roman"/>
        </w:rPr>
      </w:pPr>
      <w:r>
        <w:rPr>
          <w:rStyle w:val="Strong"/>
          <w:rFonts w:eastAsia="Times New Roman"/>
        </w:rPr>
        <w:t>Kutipan Ditemukan:</w:t>
      </w:r>
      <w:r>
        <w:rPr>
          <w:rFonts w:eastAsia="Times New Roman"/>
        </w:rPr>
        <w:t xml:space="preserve"> (Wirtz et al., 2019)</w:t>
      </w:r>
    </w:p>
    <w:p w14:paraId="5CB8191E" w14:textId="77777777" w:rsidR="00D275E6" w:rsidRDefault="00000000">
      <w:pPr>
        <w:numPr>
          <w:ilvl w:val="1"/>
          <w:numId w:val="10"/>
        </w:numPr>
        <w:spacing w:before="100" w:beforeAutospacing="1" w:after="100" w:afterAutospacing="1" w:line="240" w:lineRule="auto"/>
        <w:rPr>
          <w:rFonts w:eastAsia="Times New Roman"/>
        </w:rPr>
      </w:pPr>
      <w:r>
        <w:rPr>
          <w:rStyle w:val="Strong"/>
          <w:rFonts w:eastAsia="Times New Roman"/>
        </w:rPr>
        <w:t>Daftar Pustaka Terkait [Wirtz et al., 2019]</w:t>
      </w:r>
      <w:r>
        <w:rPr>
          <w:rFonts w:eastAsia="Times New Roman"/>
        </w:rPr>
        <w:t xml:space="preserve">: </w:t>
      </w:r>
      <w:r>
        <w:rPr>
          <w:rFonts w:ascii="Segoe UI Emoji" w:eastAsia="Times New Roman" w:hAnsi="Segoe UI Emoji" w:cs="Segoe UI Emoji"/>
        </w:rPr>
        <w:t>❌</w:t>
      </w:r>
      <w:r>
        <w:rPr>
          <w:rFonts w:eastAsia="Times New Roman"/>
        </w:rPr>
        <w:t xml:space="preserve"> TIDAK DITEMUKAN PADA DAFTAR PUSTAKA</w:t>
      </w:r>
    </w:p>
    <w:sectPr w:rsidR="00D275E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404"/>
    <w:multiLevelType w:val="multilevel"/>
    <w:tmpl w:val="5D74A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94E17"/>
    <w:multiLevelType w:val="multilevel"/>
    <w:tmpl w:val="40823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56F5C"/>
    <w:multiLevelType w:val="multilevel"/>
    <w:tmpl w:val="DDB61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A14B19"/>
    <w:multiLevelType w:val="multilevel"/>
    <w:tmpl w:val="99164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E73492"/>
    <w:multiLevelType w:val="multilevel"/>
    <w:tmpl w:val="11CC3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1C505A"/>
    <w:multiLevelType w:val="multilevel"/>
    <w:tmpl w:val="8EC21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FE596C"/>
    <w:multiLevelType w:val="multilevel"/>
    <w:tmpl w:val="D1F89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1C7F33"/>
    <w:multiLevelType w:val="multilevel"/>
    <w:tmpl w:val="476EA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663086"/>
    <w:multiLevelType w:val="multilevel"/>
    <w:tmpl w:val="67523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8A53A5"/>
    <w:multiLevelType w:val="multilevel"/>
    <w:tmpl w:val="7514F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002270">
    <w:abstractNumId w:val="6"/>
  </w:num>
  <w:num w:numId="2" w16cid:durableId="1052191031">
    <w:abstractNumId w:val="9"/>
  </w:num>
  <w:num w:numId="3" w16cid:durableId="1407995972">
    <w:abstractNumId w:val="7"/>
  </w:num>
  <w:num w:numId="4" w16cid:durableId="983507255">
    <w:abstractNumId w:val="1"/>
  </w:num>
  <w:num w:numId="5" w16cid:durableId="82534181">
    <w:abstractNumId w:val="0"/>
  </w:num>
  <w:num w:numId="6" w16cid:durableId="1796824749">
    <w:abstractNumId w:val="4"/>
  </w:num>
  <w:num w:numId="7" w16cid:durableId="126708664">
    <w:abstractNumId w:val="8"/>
  </w:num>
  <w:num w:numId="8" w16cid:durableId="301036907">
    <w:abstractNumId w:val="3"/>
  </w:num>
  <w:num w:numId="9" w16cid:durableId="1712219163">
    <w:abstractNumId w:val="5"/>
  </w:num>
  <w:num w:numId="10" w16cid:durableId="15512669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B40AC"/>
    <w:rsid w:val="00682ACC"/>
    <w:rsid w:val="00D275E6"/>
    <w:rsid w:val="00FB40AC"/>
    <w:rsid w:val="00FE305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28EDF"/>
  <w15:docId w15:val="{0D39BBC3-86F5-4CCE-9C64-988589179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kern w:val="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brin.go.id/news/121875/masih-top-down-brin-ungkap-hambatan-implementasi-satu-data-indonesi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thedocs.worldbank.org/en/doc/15f75c2212bc4df3aa1fc764e8af7346-0070012024/related/Dini-Maghfirra-Satu-Data-Indonesia-ENG.pdf" TargetMode="External"/><Relationship Id="rId12" Type="http://schemas.openxmlformats.org/officeDocument/2006/relationships/hyperlink" Target="https://www.brin.go.id/news/121875/masih-top-down-brin-ungkap-hambatan-implementasi-satu-data-indonesi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brin.go.id/news/121875/masih-top-down-brin-ungkap-hambatan-implementasi-satu-data-indonesia" TargetMode="External"/><Relationship Id="rId11" Type="http://schemas.openxmlformats.org/officeDocument/2006/relationships/hyperlink" Target="https://www.brin.go.id/news/121875/masih-top-down-brin-ungkap-hambatan-implementasi-satu-data-indonesia" TargetMode="External"/><Relationship Id="rId5" Type="http://schemas.openxmlformats.org/officeDocument/2006/relationships/webSettings" Target="webSettings.xml"/><Relationship Id="rId10" Type="http://schemas.openxmlformats.org/officeDocument/2006/relationships/hyperlink" Target="https://thedocs.worldbank.org/en/doc/15f75c2212bc4df3aa1fc764e8af7346-0070012024/related/Dini-Maghfirra-Satu-Data-Indonesia-ENG.pdf" TargetMode="External"/><Relationship Id="rId4" Type="http://schemas.openxmlformats.org/officeDocument/2006/relationships/settings" Target="settings.xml"/><Relationship Id="rId9" Type="http://schemas.openxmlformats.org/officeDocument/2006/relationships/hyperlink" Target="https://www.thoughtworks.com/content/dam/thoughtworks/documents/whitepaper/tw_whitepaper_data_mesh_English.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E12665-273E-411D-8CCE-20060499F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4489</Words>
  <Characters>25588</Characters>
  <Application>Microsoft Office Word</Application>
  <DocSecurity>0</DocSecurity>
  <Lines>213</Lines>
  <Paragraphs>60</Paragraphs>
  <ScaleCrop>false</ScaleCrop>
  <Company/>
  <LinksUpToDate>false</LinksUpToDate>
  <CharactersWithSpaces>30017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beryl cholif</cp:lastModifiedBy>
  <cp:revision>2</cp:revision>
  <dcterms:created xsi:type="dcterms:W3CDTF">2026-03-10T12:05:00Z</dcterms:created>
  <dcterms:modified xsi:type="dcterms:W3CDTF">2026-03-10T12:07:00Z</dcterms:modified>
</cp:coreProperties>
</file>