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C5AD3" w14:textId="77777777" w:rsidR="00B51CBC" w:rsidRDefault="00000000" w:rsidP="00B51CBC">
      <w:pPr>
        <w:pStyle w:val="Title"/>
        <w:rPr>
          <w:rFonts w:ascii="Arial" w:hAnsi="Arial" w:cs="Arial"/>
          <w:color w:val="000000" w:themeColor="text1"/>
        </w:rPr>
      </w:pPr>
      <w:r w:rsidRPr="00B51CBC">
        <w:rPr>
          <w:rFonts w:ascii="Arial" w:hAnsi="Arial" w:cs="Arial"/>
          <w:color w:val="000000" w:themeColor="text1"/>
        </w:rPr>
        <w:t xml:space="preserve">How to Update an Azure Data Factory Oracle Linked Service (v2.0) and </w:t>
      </w:r>
      <w:proofErr w:type="gramStart"/>
      <w:r w:rsidRPr="00B51CBC">
        <w:rPr>
          <w:rFonts w:ascii="Arial" w:hAnsi="Arial" w:cs="Arial"/>
          <w:color w:val="000000" w:themeColor="text1"/>
        </w:rPr>
        <w:t>Re</w:t>
      </w:r>
      <w:proofErr w:type="gramEnd"/>
      <w:r w:rsidRPr="00B51CBC">
        <w:rPr>
          <w:rFonts w:ascii="Cambria Math" w:hAnsi="Cambria Math" w:cs="Cambria Math"/>
          <w:color w:val="000000" w:themeColor="text1"/>
        </w:rPr>
        <w:t>‑</w:t>
      </w:r>
      <w:proofErr w:type="gramStart"/>
      <w:r w:rsidRPr="00B51CBC">
        <w:rPr>
          <w:rFonts w:ascii="Arial" w:hAnsi="Arial" w:cs="Arial"/>
          <w:color w:val="000000" w:themeColor="text1"/>
        </w:rPr>
        <w:t>point</w:t>
      </w:r>
      <w:proofErr w:type="gramEnd"/>
      <w:r w:rsidRPr="00B51CBC">
        <w:rPr>
          <w:rFonts w:ascii="Arial" w:hAnsi="Arial" w:cs="Arial"/>
          <w:color w:val="000000" w:themeColor="text1"/>
        </w:rPr>
        <w:t xml:space="preserve"> Datasets via Key Vault</w:t>
      </w:r>
    </w:p>
    <w:p w14:paraId="65632EB7" w14:textId="77777777" w:rsidR="00CB215E" w:rsidRDefault="00000000">
      <w:pPr>
        <w:rPr>
          <w:rFonts w:ascii="Arial" w:hAnsi="Arial" w:cs="Arial"/>
          <w:color w:val="000000" w:themeColor="text1"/>
        </w:rPr>
      </w:pPr>
      <w:r w:rsidRPr="00B51CBC">
        <w:rPr>
          <w:rFonts w:ascii="Arial" w:hAnsi="Arial" w:cs="Arial"/>
          <w:color w:val="000000" w:themeColor="text1"/>
        </w:rPr>
        <w:t>This guide shows, step by step, how to (1) create an Oracle linked service (v2.0) in Azure Data Factory (ADF), (2) add and manage the password in Azure Key Vault (AKV), (3) build the Oracle connection string using the standard DESCRIPTION format, (4) reference the Key Vault secret and DESCRIPTION in the linked service, (5) switch an existing dataset to use the new linked service, and (6) verify the relationship was updated. Screenshots are embedded at the relevant steps.</w:t>
      </w:r>
    </w:p>
    <w:p w14:paraId="54867C2B" w14:textId="77777777" w:rsidR="00B51CBC" w:rsidRDefault="00B51CBC">
      <w:pPr>
        <w:rPr>
          <w:rFonts w:ascii="Arial" w:hAnsi="Arial" w:cs="Arial"/>
          <w:color w:val="000000" w:themeColor="text1"/>
        </w:rPr>
      </w:pPr>
    </w:p>
    <w:p w14:paraId="13D2887D" w14:textId="6C706B45" w:rsidR="00B51CBC" w:rsidRDefault="00B51CBC" w:rsidP="00B51CBC">
      <w:pPr>
        <w:pStyle w:val="Heading1"/>
        <w:numPr>
          <w:ilvl w:val="0"/>
          <w:numId w:val="11"/>
        </w:numPr>
        <w:rPr>
          <w:rFonts w:ascii="Arial" w:hAnsi="Arial" w:cs="Arial"/>
          <w:color w:val="000000" w:themeColor="text1"/>
        </w:rPr>
      </w:pPr>
      <w:r>
        <w:rPr>
          <w:rFonts w:ascii="Arial" w:hAnsi="Arial" w:cs="Arial"/>
          <w:color w:val="000000" w:themeColor="text1"/>
        </w:rPr>
        <w:t xml:space="preserve">Create Linked </w:t>
      </w:r>
      <w:r w:rsidR="00B8393B">
        <w:rPr>
          <w:rFonts w:ascii="Arial" w:hAnsi="Arial" w:cs="Arial"/>
          <w:color w:val="000000" w:themeColor="text1"/>
        </w:rPr>
        <w:t>Service</w:t>
      </w:r>
      <w:r>
        <w:rPr>
          <w:rFonts w:ascii="Arial" w:hAnsi="Arial" w:cs="Arial"/>
          <w:color w:val="000000" w:themeColor="text1"/>
        </w:rPr>
        <w:t xml:space="preserve"> </w:t>
      </w:r>
      <w:r w:rsidR="00B8393B">
        <w:rPr>
          <w:rFonts w:ascii="Arial" w:hAnsi="Arial" w:cs="Arial"/>
          <w:color w:val="000000" w:themeColor="text1"/>
        </w:rPr>
        <w:t>for key vault and</w:t>
      </w:r>
      <w:r w:rsidRPr="00B51CBC">
        <w:rPr>
          <w:rFonts w:ascii="Arial" w:hAnsi="Arial" w:cs="Arial"/>
          <w:color w:val="000000" w:themeColor="text1"/>
        </w:rPr>
        <w:t xml:space="preserve"> the Oracle password as a Secret in Azure Key Vault (AKV)</w:t>
      </w:r>
    </w:p>
    <w:p w14:paraId="61B1DF8A" w14:textId="7E5A5333" w:rsidR="00B51CBC" w:rsidRDefault="00B51CBC" w:rsidP="001545C0">
      <w:pPr>
        <w:pStyle w:val="ListNumber"/>
        <w:numPr>
          <w:ilvl w:val="0"/>
          <w:numId w:val="19"/>
        </w:numPr>
      </w:pPr>
      <w:r>
        <w:t xml:space="preserve">In the </w:t>
      </w:r>
      <w:proofErr w:type="gramStart"/>
      <w:r>
        <w:t>manage  tab</w:t>
      </w:r>
      <w:proofErr w:type="gramEnd"/>
      <w:r>
        <w:t xml:space="preserve"> of ADF create a new link service to AKV, and make sure to have given the system assigned or user assigned permissions beforehand on the AKV so it can </w:t>
      </w:r>
      <w:proofErr w:type="gramStart"/>
      <w:r>
        <w:t>actually access</w:t>
      </w:r>
      <w:proofErr w:type="gramEnd"/>
      <w:r>
        <w:t xml:space="preserve"> it using Entra id. </w:t>
      </w:r>
    </w:p>
    <w:p w14:paraId="330BA193" w14:textId="21C4AC6C" w:rsidR="00B51CBC" w:rsidRDefault="00B51CBC" w:rsidP="00B51CBC">
      <w:pPr>
        <w:pStyle w:val="ListNumber"/>
        <w:numPr>
          <w:ilvl w:val="0"/>
          <w:numId w:val="0"/>
        </w:numPr>
        <w:ind w:left="360"/>
      </w:pPr>
      <w:r w:rsidRPr="00B51CBC">
        <w:drawing>
          <wp:inline distT="0" distB="0" distL="0" distR="0" wp14:anchorId="1117762A" wp14:editId="74481936">
            <wp:extent cx="5486400" cy="3520440"/>
            <wp:effectExtent l="0" t="0" r="0" b="3810"/>
            <wp:docPr id="194310194" name="Picture 1" descr="A screenshot of a computer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10194" name="Picture 1" descr="A screenshot of a computer service&#10;&#10;AI-generated content may be incorrect."/>
                    <pic:cNvPicPr/>
                  </pic:nvPicPr>
                  <pic:blipFill>
                    <a:blip r:embed="rId8"/>
                    <a:stretch>
                      <a:fillRect/>
                    </a:stretch>
                  </pic:blipFill>
                  <pic:spPr>
                    <a:xfrm>
                      <a:off x="0" y="0"/>
                      <a:ext cx="5486400" cy="3520440"/>
                    </a:xfrm>
                    <a:prstGeom prst="rect">
                      <a:avLst/>
                    </a:prstGeom>
                  </pic:spPr>
                </pic:pic>
              </a:graphicData>
            </a:graphic>
          </wp:inline>
        </w:drawing>
      </w:r>
    </w:p>
    <w:p w14:paraId="3E3F896B" w14:textId="483FD76F" w:rsidR="00B51CBC" w:rsidRDefault="00B8393B" w:rsidP="00B51CBC">
      <w:pPr>
        <w:pStyle w:val="ListNumber"/>
        <w:numPr>
          <w:ilvl w:val="0"/>
          <w:numId w:val="0"/>
        </w:numPr>
        <w:ind w:left="360"/>
      </w:pPr>
      <w:r>
        <w:rPr>
          <w:noProof/>
        </w:rPr>
        <w:lastRenderedPageBreak/>
        <w:drawing>
          <wp:inline distT="0" distB="0" distL="0" distR="0" wp14:anchorId="7B8BE950" wp14:editId="0209AD09">
            <wp:extent cx="5429250" cy="6276975"/>
            <wp:effectExtent l="0" t="0" r="0" b="9525"/>
            <wp:docPr id="1293378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29250" cy="6276975"/>
                    </a:xfrm>
                    <a:prstGeom prst="rect">
                      <a:avLst/>
                    </a:prstGeom>
                    <a:noFill/>
                    <a:ln>
                      <a:noFill/>
                    </a:ln>
                  </pic:spPr>
                </pic:pic>
              </a:graphicData>
            </a:graphic>
          </wp:inline>
        </w:drawing>
      </w:r>
    </w:p>
    <w:p w14:paraId="1A9608BA" w14:textId="77777777" w:rsidR="00B8393B" w:rsidRPr="00B51CBC" w:rsidRDefault="00B8393B" w:rsidP="00B51CBC">
      <w:pPr>
        <w:pStyle w:val="ListNumber"/>
        <w:numPr>
          <w:ilvl w:val="0"/>
          <w:numId w:val="0"/>
        </w:numPr>
        <w:ind w:left="360"/>
      </w:pPr>
    </w:p>
    <w:p w14:paraId="0ECAEC78" w14:textId="77777777" w:rsidR="00B51CBC" w:rsidRPr="00B51CBC" w:rsidRDefault="00B51CBC" w:rsidP="001545C0">
      <w:pPr>
        <w:pStyle w:val="ListNumber"/>
        <w:numPr>
          <w:ilvl w:val="0"/>
          <w:numId w:val="18"/>
        </w:numPr>
        <w:rPr>
          <w:rFonts w:ascii="Arial" w:hAnsi="Arial" w:cs="Arial"/>
          <w:color w:val="000000" w:themeColor="text1"/>
        </w:rPr>
      </w:pPr>
      <w:r w:rsidRPr="00B51CBC">
        <w:rPr>
          <w:rFonts w:ascii="Arial" w:hAnsi="Arial" w:cs="Arial"/>
          <w:color w:val="000000" w:themeColor="text1"/>
        </w:rPr>
        <w:t xml:space="preserve">In the Azure portal, open your Key Vault (e.g., `lskvpubliconsqlprb02`). Go to **Objects </w:t>
      </w:r>
      <w:r w:rsidRPr="00B51CBC">
        <w:rPr>
          <w:rFonts w:ascii="Cambria Math" w:hAnsi="Cambria Math" w:cs="Cambria Math"/>
          <w:color w:val="000000" w:themeColor="text1"/>
        </w:rPr>
        <w:t>▸</w:t>
      </w:r>
      <w:r w:rsidRPr="00B51CBC">
        <w:rPr>
          <w:rFonts w:ascii="Arial" w:hAnsi="Arial" w:cs="Arial"/>
          <w:color w:val="000000" w:themeColor="text1"/>
        </w:rPr>
        <w:t xml:space="preserve"> Secrets** and select **Generate/Import**.</w:t>
      </w:r>
    </w:p>
    <w:p w14:paraId="19DE6EE5" w14:textId="77777777" w:rsidR="00B51CBC" w:rsidRPr="00B51CBC" w:rsidRDefault="00B51CBC" w:rsidP="001545C0">
      <w:pPr>
        <w:pStyle w:val="ListNumber"/>
        <w:numPr>
          <w:ilvl w:val="0"/>
          <w:numId w:val="18"/>
        </w:numPr>
        <w:rPr>
          <w:rFonts w:ascii="Arial" w:hAnsi="Arial" w:cs="Arial"/>
          <w:color w:val="000000" w:themeColor="text1"/>
        </w:rPr>
      </w:pPr>
      <w:r w:rsidRPr="00B51CBC">
        <w:rPr>
          <w:rFonts w:ascii="Arial" w:hAnsi="Arial" w:cs="Arial"/>
          <w:color w:val="000000" w:themeColor="text1"/>
        </w:rPr>
        <w:t>Create a secret named **`</w:t>
      </w:r>
      <w:proofErr w:type="spellStart"/>
      <w:r w:rsidRPr="00B51CBC">
        <w:rPr>
          <w:rFonts w:ascii="Arial" w:hAnsi="Arial" w:cs="Arial"/>
          <w:color w:val="000000" w:themeColor="text1"/>
        </w:rPr>
        <w:t>OraclePassword</w:t>
      </w:r>
      <w:proofErr w:type="spellEnd"/>
      <w:r w:rsidRPr="00B51CBC">
        <w:rPr>
          <w:rFonts w:ascii="Arial" w:hAnsi="Arial" w:cs="Arial"/>
          <w:color w:val="000000" w:themeColor="text1"/>
        </w:rPr>
        <w:t>`** and set its value to the database user’s password. Save to create the first version.</w:t>
      </w:r>
    </w:p>
    <w:p w14:paraId="0550FC9F" w14:textId="77777777" w:rsidR="00B51CBC" w:rsidRPr="00B51CBC" w:rsidRDefault="00B51CBC" w:rsidP="00B51CBC">
      <w:pPr>
        <w:rPr>
          <w:rFonts w:ascii="Arial" w:hAnsi="Arial" w:cs="Arial"/>
          <w:color w:val="000000" w:themeColor="text1"/>
        </w:rPr>
      </w:pPr>
      <w:r w:rsidRPr="00B51CBC">
        <w:rPr>
          <w:rFonts w:ascii="Arial" w:hAnsi="Arial" w:cs="Arial"/>
          <w:noProof/>
          <w:color w:val="000000" w:themeColor="text1"/>
        </w:rPr>
        <w:drawing>
          <wp:inline distT="0" distB="0" distL="0" distR="0" wp14:anchorId="7B58F6F5" wp14:editId="1F071270">
            <wp:extent cx="5943600" cy="4926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ssword.png"/>
                    <pic:cNvPicPr/>
                  </pic:nvPicPr>
                  <pic:blipFill>
                    <a:blip r:embed="rId10"/>
                    <a:stretch>
                      <a:fillRect/>
                    </a:stretch>
                  </pic:blipFill>
                  <pic:spPr>
                    <a:xfrm>
                      <a:off x="0" y="0"/>
                      <a:ext cx="5943600" cy="492672"/>
                    </a:xfrm>
                    <a:prstGeom prst="rect">
                      <a:avLst/>
                    </a:prstGeom>
                  </pic:spPr>
                </pic:pic>
              </a:graphicData>
            </a:graphic>
          </wp:inline>
        </w:drawing>
      </w:r>
    </w:p>
    <w:p w14:paraId="0EF8006F" w14:textId="06D1F883" w:rsidR="00B51CBC" w:rsidRPr="00B51CBC" w:rsidRDefault="00B51CBC" w:rsidP="00B51CBC">
      <w:pPr>
        <w:jc w:val="center"/>
        <w:rPr>
          <w:rFonts w:ascii="Arial" w:hAnsi="Arial" w:cs="Arial"/>
          <w:color w:val="000000" w:themeColor="text1"/>
        </w:rPr>
      </w:pPr>
      <w:r w:rsidRPr="00B51CBC">
        <w:rPr>
          <w:rFonts w:ascii="Arial" w:hAnsi="Arial" w:cs="Arial"/>
          <w:i/>
          <w:color w:val="000000" w:themeColor="text1"/>
        </w:rPr>
        <w:t>Key Vault secret “</w:t>
      </w:r>
      <w:proofErr w:type="spellStart"/>
      <w:r w:rsidRPr="00B51CBC">
        <w:rPr>
          <w:rFonts w:ascii="Arial" w:hAnsi="Arial" w:cs="Arial"/>
          <w:i/>
          <w:color w:val="000000" w:themeColor="text1"/>
        </w:rPr>
        <w:t>OraclePassword</w:t>
      </w:r>
      <w:proofErr w:type="spellEnd"/>
      <w:r w:rsidRPr="00B51CBC">
        <w:rPr>
          <w:rFonts w:ascii="Arial" w:hAnsi="Arial" w:cs="Arial"/>
          <w:i/>
          <w:color w:val="000000" w:themeColor="text1"/>
        </w:rPr>
        <w:t>” with versions.</w:t>
      </w:r>
    </w:p>
    <w:p w14:paraId="5B355D4B" w14:textId="5A4E6223" w:rsidR="00B51CBC" w:rsidRPr="00B51CBC" w:rsidRDefault="00B51CBC" w:rsidP="00B51CBC">
      <w:pPr>
        <w:pStyle w:val="Heading1"/>
        <w:rPr>
          <w:rFonts w:ascii="Arial" w:hAnsi="Arial" w:cs="Arial"/>
          <w:color w:val="000000" w:themeColor="text1"/>
        </w:rPr>
      </w:pPr>
      <w:r>
        <w:rPr>
          <w:rFonts w:ascii="Arial" w:hAnsi="Arial" w:cs="Arial"/>
          <w:color w:val="000000" w:themeColor="text1"/>
        </w:rPr>
        <w:lastRenderedPageBreak/>
        <w:t>1</w:t>
      </w:r>
      <w:r w:rsidRPr="00B51CBC">
        <w:rPr>
          <w:rFonts w:ascii="Arial" w:hAnsi="Arial" w:cs="Arial"/>
          <w:color w:val="000000" w:themeColor="text1"/>
        </w:rPr>
        <w:t>) Build the Oracle host string using the standard DESCRIPTION format</w:t>
      </w:r>
    </w:p>
    <w:p w14:paraId="2948DE37" w14:textId="77777777" w:rsidR="00B51CBC" w:rsidRPr="00B51CBC" w:rsidRDefault="00B51CBC" w:rsidP="00B51CBC">
      <w:pPr>
        <w:rPr>
          <w:rFonts w:ascii="Arial" w:hAnsi="Arial" w:cs="Arial"/>
          <w:color w:val="000000" w:themeColor="text1"/>
        </w:rPr>
      </w:pPr>
      <w:r w:rsidRPr="00B51CBC">
        <w:rPr>
          <w:rFonts w:ascii="Arial" w:hAnsi="Arial" w:cs="Arial"/>
          <w:color w:val="000000" w:themeColor="text1"/>
        </w:rPr>
        <w:t>For Oracle (v2.0) in ADF, use a full DESCRIPTION string in the **Server** field. Replace placeholders with your values:</w:t>
      </w:r>
    </w:p>
    <w:p w14:paraId="6B81A0E5" w14:textId="77777777" w:rsidR="00B51CBC" w:rsidRPr="00B51CBC" w:rsidRDefault="00B51CBC" w:rsidP="00B51CBC">
      <w:pPr>
        <w:rPr>
          <w:rFonts w:ascii="Arial" w:hAnsi="Arial" w:cs="Arial"/>
          <w:color w:val="000000" w:themeColor="text1"/>
        </w:rPr>
      </w:pPr>
      <w:r w:rsidRPr="00B51CBC">
        <w:rPr>
          <w:rFonts w:ascii="Arial" w:hAnsi="Arial" w:cs="Arial"/>
          <w:color w:val="000000" w:themeColor="text1"/>
          <w:sz w:val="20"/>
        </w:rPr>
        <w:t>(DESCRIPTION=(ADDRESS=(PROTOCOL=</w:t>
      </w:r>
      <w:proofErr w:type="gramStart"/>
      <w:r w:rsidRPr="00B51CBC">
        <w:rPr>
          <w:rFonts w:ascii="Arial" w:hAnsi="Arial" w:cs="Arial"/>
          <w:color w:val="000000" w:themeColor="text1"/>
          <w:sz w:val="20"/>
        </w:rPr>
        <w:t>tcp)(HOST=yourhost.com.co)(</w:t>
      </w:r>
      <w:proofErr w:type="gramEnd"/>
      <w:r w:rsidRPr="00B51CBC">
        <w:rPr>
          <w:rFonts w:ascii="Arial" w:hAnsi="Arial" w:cs="Arial"/>
          <w:color w:val="000000" w:themeColor="text1"/>
          <w:sz w:val="20"/>
        </w:rPr>
        <w:t>PORT=yourport</w:t>
      </w:r>
      <w:proofErr w:type="gramStart"/>
      <w:r w:rsidRPr="00B51CBC">
        <w:rPr>
          <w:rFonts w:ascii="Arial" w:hAnsi="Arial" w:cs="Arial"/>
          <w:color w:val="000000" w:themeColor="text1"/>
          <w:sz w:val="20"/>
        </w:rPr>
        <w:t>))(</w:t>
      </w:r>
      <w:proofErr w:type="gramEnd"/>
      <w:r w:rsidRPr="00B51CBC">
        <w:rPr>
          <w:rFonts w:ascii="Arial" w:hAnsi="Arial" w:cs="Arial"/>
          <w:color w:val="000000" w:themeColor="text1"/>
          <w:sz w:val="20"/>
        </w:rPr>
        <w:t>CONNECT_DATA=(SERVICE_NAME=yoursname)))</w:t>
      </w:r>
    </w:p>
    <w:p w14:paraId="670664E1" w14:textId="77777777" w:rsidR="00B51CBC" w:rsidRPr="00B51CBC" w:rsidRDefault="00B51CBC" w:rsidP="00B51CBC">
      <w:pPr>
        <w:rPr>
          <w:rFonts w:ascii="Arial" w:hAnsi="Arial" w:cs="Arial"/>
          <w:color w:val="000000" w:themeColor="text1"/>
        </w:rPr>
      </w:pPr>
      <w:r w:rsidRPr="00B51CBC">
        <w:rPr>
          <w:rFonts w:ascii="Arial" w:hAnsi="Arial" w:cs="Arial"/>
          <w:color w:val="000000" w:themeColor="text1"/>
        </w:rPr>
        <w:t>• Use `SERVICE_NAME` (typical for Oracle 12c+ pluggable databases). If your database requires a SID instead, use `SID=</w:t>
      </w:r>
      <w:proofErr w:type="spellStart"/>
      <w:r w:rsidRPr="00B51CBC">
        <w:rPr>
          <w:rFonts w:ascii="Arial" w:hAnsi="Arial" w:cs="Arial"/>
          <w:color w:val="000000" w:themeColor="text1"/>
        </w:rPr>
        <w:t>yourSID</w:t>
      </w:r>
      <w:proofErr w:type="spellEnd"/>
      <w:r w:rsidRPr="00B51CBC">
        <w:rPr>
          <w:rFonts w:ascii="Arial" w:hAnsi="Arial" w:cs="Arial"/>
          <w:color w:val="000000" w:themeColor="text1"/>
        </w:rPr>
        <w:t>` inside `CONNECT_DATA`.</w:t>
      </w:r>
      <w:r w:rsidRPr="00B51CBC">
        <w:rPr>
          <w:rFonts w:ascii="Arial" w:hAnsi="Arial" w:cs="Arial"/>
          <w:color w:val="000000" w:themeColor="text1"/>
        </w:rPr>
        <w:br/>
        <w:t>• Keep the exact parentheses structure—ADF expects the full DESCRIPTION syntax for the Oracle 2.0 connector.</w:t>
      </w:r>
      <w:r w:rsidRPr="00B51CBC">
        <w:rPr>
          <w:rFonts w:ascii="Arial" w:hAnsi="Arial" w:cs="Arial"/>
          <w:color w:val="000000" w:themeColor="text1"/>
        </w:rPr>
        <w:br/>
        <w:t>• Example: update `HOST`, `PORT`, and `SERVICE_NAME` to match your listener configuration.</w:t>
      </w:r>
    </w:p>
    <w:p w14:paraId="7CB055A5" w14:textId="77777777" w:rsidR="00B51CBC" w:rsidRPr="00B51CBC" w:rsidRDefault="00B51CBC">
      <w:pPr>
        <w:rPr>
          <w:rFonts w:ascii="Arial" w:hAnsi="Arial" w:cs="Arial"/>
          <w:color w:val="000000" w:themeColor="text1"/>
        </w:rPr>
      </w:pPr>
    </w:p>
    <w:p w14:paraId="290416B2" w14:textId="080976A5" w:rsidR="00CB215E" w:rsidRPr="00B51CBC" w:rsidRDefault="00B51CBC">
      <w:pPr>
        <w:pStyle w:val="Heading1"/>
        <w:rPr>
          <w:rFonts w:ascii="Arial" w:hAnsi="Arial" w:cs="Arial"/>
          <w:color w:val="000000" w:themeColor="text1"/>
        </w:rPr>
      </w:pPr>
      <w:r>
        <w:rPr>
          <w:rFonts w:ascii="Arial" w:hAnsi="Arial" w:cs="Arial"/>
          <w:color w:val="000000" w:themeColor="text1"/>
        </w:rPr>
        <w:t>2</w:t>
      </w:r>
      <w:r w:rsidR="00000000" w:rsidRPr="00B51CBC">
        <w:rPr>
          <w:rFonts w:ascii="Arial" w:hAnsi="Arial" w:cs="Arial"/>
          <w:color w:val="000000" w:themeColor="text1"/>
        </w:rPr>
        <w:t>) Create the Oracle linked service (v2.0) in ADF</w:t>
      </w:r>
    </w:p>
    <w:p w14:paraId="1CE779F1" w14:textId="77777777" w:rsidR="00CB215E" w:rsidRPr="00B51CBC" w:rsidRDefault="00000000">
      <w:pPr>
        <w:pStyle w:val="ListNumber"/>
        <w:rPr>
          <w:rFonts w:ascii="Arial" w:hAnsi="Arial" w:cs="Arial"/>
          <w:color w:val="000000" w:themeColor="text1"/>
        </w:rPr>
      </w:pPr>
      <w:r w:rsidRPr="00B51CBC">
        <w:rPr>
          <w:rFonts w:ascii="Arial" w:hAnsi="Arial" w:cs="Arial"/>
          <w:color w:val="000000" w:themeColor="text1"/>
        </w:rPr>
        <w:t xml:space="preserve">In ADF, go to **Manage </w:t>
      </w:r>
      <w:r w:rsidRPr="00B51CBC">
        <w:rPr>
          <w:rFonts w:ascii="Cambria Math" w:hAnsi="Cambria Math" w:cs="Cambria Math"/>
          <w:color w:val="000000" w:themeColor="text1"/>
        </w:rPr>
        <w:t>▸</w:t>
      </w:r>
      <w:r w:rsidRPr="00B51CBC">
        <w:rPr>
          <w:rFonts w:ascii="Arial" w:hAnsi="Arial" w:cs="Arial"/>
          <w:color w:val="000000" w:themeColor="text1"/>
        </w:rPr>
        <w:t xml:space="preserve"> Linked services </w:t>
      </w:r>
      <w:r w:rsidRPr="00B51CBC">
        <w:rPr>
          <w:rFonts w:ascii="Cambria Math" w:hAnsi="Cambria Math" w:cs="Cambria Math"/>
          <w:color w:val="000000" w:themeColor="text1"/>
        </w:rPr>
        <w:t>▸</w:t>
      </w:r>
      <w:r w:rsidRPr="00B51CBC">
        <w:rPr>
          <w:rFonts w:ascii="Arial" w:hAnsi="Arial" w:cs="Arial"/>
          <w:color w:val="000000" w:themeColor="text1"/>
        </w:rPr>
        <w:t xml:space="preserve"> New** and choose **Oracle (version 2.0)**. Name the service (e.g., `lsoraclepubliconsqlprb02`) and select the correct **Integration Runtime**.</w:t>
      </w:r>
    </w:p>
    <w:p w14:paraId="773DCCC4" w14:textId="77777777" w:rsidR="00CB215E" w:rsidRPr="00B51CBC" w:rsidRDefault="00000000">
      <w:pPr>
        <w:pStyle w:val="ListNumber"/>
        <w:rPr>
          <w:rFonts w:ascii="Arial" w:hAnsi="Arial" w:cs="Arial"/>
          <w:color w:val="000000" w:themeColor="text1"/>
        </w:rPr>
      </w:pPr>
      <w:r w:rsidRPr="00B51CBC">
        <w:rPr>
          <w:rFonts w:ascii="Arial" w:hAnsi="Arial" w:cs="Arial"/>
          <w:color w:val="000000" w:themeColor="text1"/>
        </w:rPr>
        <w:t>Set **Authentication type** to **Basic**. Enter the Oracle **User name** (e.g., `testuser`). We will supply the password from Azure Key Vault in a later step.</w:t>
      </w:r>
    </w:p>
    <w:p w14:paraId="18E58094" w14:textId="07C8159A" w:rsidR="00CB215E" w:rsidRPr="00B51CBC" w:rsidRDefault="00F64970">
      <w:pPr>
        <w:rPr>
          <w:rFonts w:ascii="Arial" w:hAnsi="Arial" w:cs="Arial"/>
          <w:color w:val="000000" w:themeColor="text1"/>
        </w:rPr>
      </w:pPr>
      <w:r>
        <w:rPr>
          <w:rFonts w:ascii="Arial" w:hAnsi="Arial" w:cs="Arial"/>
          <w:noProof/>
          <w:color w:val="000000" w:themeColor="text1"/>
        </w:rPr>
        <w:lastRenderedPageBreak/>
        <w:drawing>
          <wp:inline distT="0" distB="0" distL="0" distR="0" wp14:anchorId="3DE245C4" wp14:editId="7722A95C">
            <wp:extent cx="5476875" cy="8201025"/>
            <wp:effectExtent l="0" t="0" r="9525" b="9525"/>
            <wp:docPr id="14804027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76875" cy="8201025"/>
                    </a:xfrm>
                    <a:prstGeom prst="rect">
                      <a:avLst/>
                    </a:prstGeom>
                    <a:noFill/>
                    <a:ln>
                      <a:noFill/>
                    </a:ln>
                  </pic:spPr>
                </pic:pic>
              </a:graphicData>
            </a:graphic>
          </wp:inline>
        </w:drawing>
      </w:r>
    </w:p>
    <w:p w14:paraId="37826D88" w14:textId="21F16D12" w:rsidR="00CB215E" w:rsidRPr="00B51CBC" w:rsidRDefault="00000000">
      <w:pPr>
        <w:jc w:val="center"/>
        <w:rPr>
          <w:rFonts w:ascii="Arial" w:hAnsi="Arial" w:cs="Arial"/>
          <w:color w:val="000000" w:themeColor="text1"/>
        </w:rPr>
      </w:pPr>
      <w:r w:rsidRPr="00B51CBC">
        <w:rPr>
          <w:rFonts w:ascii="Arial" w:hAnsi="Arial" w:cs="Arial"/>
          <w:i/>
          <w:color w:val="000000" w:themeColor="text1"/>
        </w:rPr>
        <w:lastRenderedPageBreak/>
        <w:t xml:space="preserve"> “Edit linked service” for Oracle 2.0 in ADF.</w:t>
      </w:r>
    </w:p>
    <w:p w14:paraId="57864F2E" w14:textId="5B04BE54" w:rsidR="00CB215E" w:rsidRPr="00B51CBC" w:rsidRDefault="00B51CBC">
      <w:pPr>
        <w:pStyle w:val="Heading1"/>
        <w:rPr>
          <w:rFonts w:ascii="Arial" w:hAnsi="Arial" w:cs="Arial"/>
          <w:color w:val="000000" w:themeColor="text1"/>
        </w:rPr>
      </w:pPr>
      <w:r>
        <w:rPr>
          <w:rFonts w:ascii="Arial" w:hAnsi="Arial" w:cs="Arial"/>
          <w:color w:val="000000" w:themeColor="text1"/>
        </w:rPr>
        <w:t>3</w:t>
      </w:r>
      <w:r w:rsidR="00000000" w:rsidRPr="00B51CBC">
        <w:rPr>
          <w:rFonts w:ascii="Arial" w:hAnsi="Arial" w:cs="Arial"/>
          <w:color w:val="000000" w:themeColor="text1"/>
        </w:rPr>
        <w:t>) Reference the Key Vault secret and the DESCRIPTION host in the linked service</w:t>
      </w:r>
    </w:p>
    <w:p w14:paraId="5698737F" w14:textId="77777777" w:rsidR="00CB215E" w:rsidRPr="00B51CBC" w:rsidRDefault="00000000" w:rsidP="00F64970">
      <w:pPr>
        <w:pStyle w:val="ListNumber"/>
        <w:numPr>
          <w:ilvl w:val="0"/>
          <w:numId w:val="24"/>
        </w:numPr>
        <w:rPr>
          <w:rFonts w:ascii="Arial" w:hAnsi="Arial" w:cs="Arial"/>
          <w:color w:val="000000" w:themeColor="text1"/>
        </w:rPr>
      </w:pPr>
      <w:r w:rsidRPr="00B51CBC">
        <w:rPr>
          <w:rFonts w:ascii="Arial" w:hAnsi="Arial" w:cs="Arial"/>
          <w:color w:val="000000" w:themeColor="text1"/>
        </w:rPr>
        <w:t>Back in the **Oracle (v2.0) linked service** (Figure 1), paste your completed DESCRIPTION string into the **Server** textbox.</w:t>
      </w:r>
    </w:p>
    <w:p w14:paraId="3193BC89" w14:textId="77777777" w:rsidR="00CB215E" w:rsidRPr="00B51CBC" w:rsidRDefault="00000000" w:rsidP="00F64970">
      <w:pPr>
        <w:pStyle w:val="ListNumber"/>
        <w:numPr>
          <w:ilvl w:val="0"/>
          <w:numId w:val="24"/>
        </w:numPr>
        <w:rPr>
          <w:rFonts w:ascii="Arial" w:hAnsi="Arial" w:cs="Arial"/>
          <w:color w:val="000000" w:themeColor="text1"/>
        </w:rPr>
      </w:pPr>
      <w:r w:rsidRPr="00B51CBC">
        <w:rPr>
          <w:rFonts w:ascii="Arial" w:hAnsi="Arial" w:cs="Arial"/>
          <w:color w:val="000000" w:themeColor="text1"/>
        </w:rPr>
        <w:t xml:space="preserve">Still in the linked service, switch the **Password** source to **Azure Key Vault**, choose your **AKV linked service** (e.g., `lskvpubliconsqlprb02`), and set **Secret name** to **`OraclePassword`**. Leave **Secret version** blank to always use the </w:t>
      </w:r>
      <w:proofErr w:type="gramStart"/>
      <w:r w:rsidRPr="00B51CBC">
        <w:rPr>
          <w:rFonts w:ascii="Arial" w:hAnsi="Arial" w:cs="Arial"/>
          <w:color w:val="000000" w:themeColor="text1"/>
        </w:rPr>
        <w:t>latest, or</w:t>
      </w:r>
      <w:proofErr w:type="gramEnd"/>
      <w:r w:rsidRPr="00B51CBC">
        <w:rPr>
          <w:rFonts w:ascii="Arial" w:hAnsi="Arial" w:cs="Arial"/>
          <w:color w:val="000000" w:themeColor="text1"/>
        </w:rPr>
        <w:t xml:space="preserve"> pin a specific version if your change-control requires it.</w:t>
      </w:r>
    </w:p>
    <w:p w14:paraId="0BB48EBE" w14:textId="77777777" w:rsidR="00CB215E" w:rsidRPr="00B51CBC" w:rsidRDefault="00000000" w:rsidP="00F64970">
      <w:pPr>
        <w:pStyle w:val="ListNumber"/>
        <w:numPr>
          <w:ilvl w:val="0"/>
          <w:numId w:val="24"/>
        </w:numPr>
        <w:rPr>
          <w:rFonts w:ascii="Arial" w:hAnsi="Arial" w:cs="Arial"/>
          <w:color w:val="000000" w:themeColor="text1"/>
        </w:rPr>
      </w:pPr>
      <w:r w:rsidRPr="00B51CBC">
        <w:rPr>
          <w:rFonts w:ascii="Arial" w:hAnsi="Arial" w:cs="Arial"/>
          <w:color w:val="000000" w:themeColor="text1"/>
        </w:rPr>
        <w:t>Click **Test connection** to confirm connectivity, then **Create/Save** the linked service.</w:t>
      </w:r>
    </w:p>
    <w:p w14:paraId="28D4C0A1" w14:textId="72C3950E" w:rsidR="00CB215E" w:rsidRPr="00B51CBC" w:rsidRDefault="00B51CBC">
      <w:pPr>
        <w:pStyle w:val="Heading1"/>
        <w:rPr>
          <w:rFonts w:ascii="Arial" w:hAnsi="Arial" w:cs="Arial"/>
          <w:color w:val="000000" w:themeColor="text1"/>
        </w:rPr>
      </w:pPr>
      <w:r>
        <w:rPr>
          <w:rFonts w:ascii="Arial" w:hAnsi="Arial" w:cs="Arial"/>
          <w:color w:val="000000" w:themeColor="text1"/>
        </w:rPr>
        <w:t>4</w:t>
      </w:r>
      <w:r w:rsidR="00000000" w:rsidRPr="00B51CBC">
        <w:rPr>
          <w:rFonts w:ascii="Arial" w:hAnsi="Arial" w:cs="Arial"/>
          <w:color w:val="000000" w:themeColor="text1"/>
        </w:rPr>
        <w:t>) Change the relation on the existing dataset to point to the new linked service</w:t>
      </w:r>
    </w:p>
    <w:p w14:paraId="04EE9D69" w14:textId="77777777" w:rsidR="00CB215E" w:rsidRPr="00B51CBC" w:rsidRDefault="00000000" w:rsidP="00F64970">
      <w:pPr>
        <w:pStyle w:val="ListNumber"/>
        <w:numPr>
          <w:ilvl w:val="0"/>
          <w:numId w:val="25"/>
        </w:numPr>
        <w:rPr>
          <w:rFonts w:ascii="Arial" w:hAnsi="Arial" w:cs="Arial"/>
          <w:color w:val="000000" w:themeColor="text1"/>
        </w:rPr>
      </w:pPr>
      <w:r w:rsidRPr="00B51CBC">
        <w:rPr>
          <w:rFonts w:ascii="Arial" w:hAnsi="Arial" w:cs="Arial"/>
          <w:color w:val="000000" w:themeColor="text1"/>
        </w:rPr>
        <w:t xml:space="preserve">Open **Manage </w:t>
      </w:r>
      <w:r w:rsidRPr="00B51CBC">
        <w:rPr>
          <w:rFonts w:ascii="Cambria Math" w:hAnsi="Cambria Math" w:cs="Cambria Math"/>
          <w:color w:val="000000" w:themeColor="text1"/>
        </w:rPr>
        <w:t>▸</w:t>
      </w:r>
      <w:r w:rsidRPr="00B51CBC">
        <w:rPr>
          <w:rFonts w:ascii="Arial" w:hAnsi="Arial" w:cs="Arial"/>
          <w:color w:val="000000" w:themeColor="text1"/>
        </w:rPr>
        <w:t xml:space="preserve"> Datasets** and select your Oracle dataset (e.g., `Oratbl`). Go to the **Connection** tab.</w:t>
      </w:r>
    </w:p>
    <w:p w14:paraId="51196C1B" w14:textId="77777777" w:rsidR="00CB215E" w:rsidRPr="00B51CBC" w:rsidRDefault="00000000" w:rsidP="00F64970">
      <w:pPr>
        <w:pStyle w:val="ListNumber"/>
        <w:numPr>
          <w:ilvl w:val="0"/>
          <w:numId w:val="25"/>
        </w:numPr>
        <w:rPr>
          <w:rFonts w:ascii="Arial" w:hAnsi="Arial" w:cs="Arial"/>
          <w:color w:val="000000" w:themeColor="text1"/>
        </w:rPr>
      </w:pPr>
      <w:r w:rsidRPr="00B51CBC">
        <w:rPr>
          <w:rFonts w:ascii="Arial" w:hAnsi="Arial" w:cs="Arial"/>
          <w:color w:val="000000" w:themeColor="text1"/>
        </w:rPr>
        <w:t>Switch **Linked service** to the new Oracle 2.0 linked service (e.g., `yourlinkedservice`). For the table reference, use `&lt;OWNER</w:t>
      </w:r>
      <w:proofErr w:type="gramStart"/>
      <w:r w:rsidRPr="00B51CBC">
        <w:rPr>
          <w:rFonts w:ascii="Arial" w:hAnsi="Arial" w:cs="Arial"/>
          <w:color w:val="000000" w:themeColor="text1"/>
        </w:rPr>
        <w:t>&gt;.&lt;</w:t>
      </w:r>
      <w:proofErr w:type="gramEnd"/>
      <w:r w:rsidRPr="00B51CBC">
        <w:rPr>
          <w:rFonts w:ascii="Arial" w:hAnsi="Arial" w:cs="Arial"/>
          <w:color w:val="000000" w:themeColor="text1"/>
        </w:rPr>
        <w:t>OBJECT_NAME&gt;` or parameterized values (as shown below). Click **Test connection** and **Publish**.</w:t>
      </w:r>
    </w:p>
    <w:p w14:paraId="57553308" w14:textId="77777777" w:rsidR="00CB215E" w:rsidRPr="00B51CBC" w:rsidRDefault="00000000">
      <w:pPr>
        <w:rPr>
          <w:rFonts w:ascii="Arial" w:hAnsi="Arial" w:cs="Arial"/>
          <w:color w:val="000000" w:themeColor="text1"/>
        </w:rPr>
      </w:pPr>
      <w:r w:rsidRPr="00B51CBC">
        <w:rPr>
          <w:rFonts w:ascii="Arial" w:hAnsi="Arial" w:cs="Arial"/>
          <w:noProof/>
          <w:color w:val="000000" w:themeColor="text1"/>
        </w:rPr>
        <w:drawing>
          <wp:inline distT="0" distB="0" distL="0" distR="0" wp14:anchorId="2A84BDC8" wp14:editId="41717281">
            <wp:extent cx="5943600" cy="15888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dingrelation.png"/>
                    <pic:cNvPicPr/>
                  </pic:nvPicPr>
                  <pic:blipFill>
                    <a:blip r:embed="rId12"/>
                    <a:stretch>
                      <a:fillRect/>
                    </a:stretch>
                  </pic:blipFill>
                  <pic:spPr>
                    <a:xfrm>
                      <a:off x="0" y="0"/>
                      <a:ext cx="5943600" cy="1588845"/>
                    </a:xfrm>
                    <a:prstGeom prst="rect">
                      <a:avLst/>
                    </a:prstGeom>
                  </pic:spPr>
                </pic:pic>
              </a:graphicData>
            </a:graphic>
          </wp:inline>
        </w:drawing>
      </w:r>
    </w:p>
    <w:p w14:paraId="7A9390F8" w14:textId="20A4302E" w:rsidR="00CB215E" w:rsidRPr="00B51CBC" w:rsidRDefault="00000000">
      <w:pPr>
        <w:jc w:val="center"/>
        <w:rPr>
          <w:rFonts w:ascii="Arial" w:hAnsi="Arial" w:cs="Arial"/>
          <w:color w:val="000000" w:themeColor="text1"/>
        </w:rPr>
      </w:pPr>
      <w:r w:rsidRPr="00B51CBC">
        <w:rPr>
          <w:rFonts w:ascii="Arial" w:hAnsi="Arial" w:cs="Arial"/>
          <w:i/>
          <w:color w:val="000000" w:themeColor="text1"/>
        </w:rPr>
        <w:t>Dataset “</w:t>
      </w:r>
      <w:proofErr w:type="spellStart"/>
      <w:r w:rsidRPr="00B51CBC">
        <w:rPr>
          <w:rFonts w:ascii="Arial" w:hAnsi="Arial" w:cs="Arial"/>
          <w:i/>
          <w:color w:val="000000" w:themeColor="text1"/>
        </w:rPr>
        <w:t>Oratbl</w:t>
      </w:r>
      <w:proofErr w:type="spellEnd"/>
      <w:r w:rsidRPr="00B51CBC">
        <w:rPr>
          <w:rFonts w:ascii="Arial" w:hAnsi="Arial" w:cs="Arial"/>
          <w:i/>
          <w:color w:val="000000" w:themeColor="text1"/>
        </w:rPr>
        <w:t>” now using the new linked service (parameterized OWNER.OBJECT_NAME).</w:t>
      </w:r>
    </w:p>
    <w:p w14:paraId="0A2D7CD9" w14:textId="51F664E8" w:rsidR="00CB215E" w:rsidRPr="00B51CBC" w:rsidRDefault="00B51CBC">
      <w:pPr>
        <w:pStyle w:val="Heading1"/>
        <w:rPr>
          <w:rFonts w:ascii="Arial" w:hAnsi="Arial" w:cs="Arial"/>
          <w:color w:val="000000" w:themeColor="text1"/>
        </w:rPr>
      </w:pPr>
      <w:r>
        <w:rPr>
          <w:rFonts w:ascii="Arial" w:hAnsi="Arial" w:cs="Arial"/>
          <w:color w:val="000000" w:themeColor="text1"/>
        </w:rPr>
        <w:t>5</w:t>
      </w:r>
      <w:r w:rsidR="00000000" w:rsidRPr="00B51CBC">
        <w:rPr>
          <w:rFonts w:ascii="Arial" w:hAnsi="Arial" w:cs="Arial"/>
          <w:color w:val="000000" w:themeColor="text1"/>
        </w:rPr>
        <w:t>) Verify the linked relationships and that the table now uses the new connection</w:t>
      </w:r>
    </w:p>
    <w:p w14:paraId="0E1B42F6" w14:textId="77777777" w:rsidR="00CB215E" w:rsidRPr="00B51CBC" w:rsidRDefault="00000000">
      <w:pPr>
        <w:pStyle w:val="ListNumber"/>
        <w:rPr>
          <w:rFonts w:ascii="Arial" w:hAnsi="Arial" w:cs="Arial"/>
          <w:color w:val="000000" w:themeColor="text1"/>
        </w:rPr>
      </w:pPr>
      <w:r w:rsidRPr="00B51CBC">
        <w:rPr>
          <w:rFonts w:ascii="Arial" w:hAnsi="Arial" w:cs="Arial"/>
          <w:color w:val="000000" w:themeColor="text1"/>
        </w:rPr>
        <w:t xml:space="preserve">In **Manage </w:t>
      </w:r>
      <w:r w:rsidRPr="00B51CBC">
        <w:rPr>
          <w:rFonts w:ascii="Cambria Math" w:hAnsi="Cambria Math" w:cs="Cambria Math"/>
          <w:color w:val="000000" w:themeColor="text1"/>
        </w:rPr>
        <w:t>▸</w:t>
      </w:r>
      <w:r w:rsidRPr="00B51CBC">
        <w:rPr>
          <w:rFonts w:ascii="Arial" w:hAnsi="Arial" w:cs="Arial"/>
          <w:color w:val="000000" w:themeColor="text1"/>
        </w:rPr>
        <w:t xml:space="preserve"> Linked services**, open the new Oracle linked service and check the **Related** tab. You should see your dataset listed (the count increases to reflect the new relation).</w:t>
      </w:r>
    </w:p>
    <w:p w14:paraId="46E49EB3" w14:textId="77777777" w:rsidR="00CB215E" w:rsidRPr="00B51CBC" w:rsidRDefault="00000000">
      <w:pPr>
        <w:pStyle w:val="ListNumber"/>
        <w:rPr>
          <w:rFonts w:ascii="Arial" w:hAnsi="Arial" w:cs="Arial"/>
          <w:color w:val="000000" w:themeColor="text1"/>
        </w:rPr>
      </w:pPr>
      <w:r w:rsidRPr="00B51CBC">
        <w:rPr>
          <w:rFonts w:ascii="Arial" w:hAnsi="Arial" w:cs="Arial"/>
          <w:color w:val="000000" w:themeColor="text1"/>
        </w:rPr>
        <w:t>Optionally, return to the dataset and click **Preview data** to confirm you can read from the target table using the new connection.</w:t>
      </w:r>
    </w:p>
    <w:p w14:paraId="4BA90FDE" w14:textId="77777777" w:rsidR="00CB215E" w:rsidRPr="00B51CBC" w:rsidRDefault="00000000">
      <w:pPr>
        <w:rPr>
          <w:rFonts w:ascii="Arial" w:hAnsi="Arial" w:cs="Arial"/>
          <w:color w:val="000000" w:themeColor="text1"/>
        </w:rPr>
      </w:pPr>
      <w:r w:rsidRPr="00B51CBC">
        <w:rPr>
          <w:rFonts w:ascii="Arial" w:hAnsi="Arial" w:cs="Arial"/>
          <w:noProof/>
          <w:color w:val="000000" w:themeColor="text1"/>
        </w:rPr>
        <w:lastRenderedPageBreak/>
        <w:drawing>
          <wp:inline distT="0" distB="0" distL="0" distR="0" wp14:anchorId="38429854" wp14:editId="6DDAA3B5">
            <wp:extent cx="5303520" cy="209565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imageafterserviceshavebeenrelated.png"/>
                    <pic:cNvPicPr/>
                  </pic:nvPicPr>
                  <pic:blipFill>
                    <a:blip r:embed="rId13"/>
                    <a:stretch>
                      <a:fillRect/>
                    </a:stretch>
                  </pic:blipFill>
                  <pic:spPr>
                    <a:xfrm>
                      <a:off x="0" y="0"/>
                      <a:ext cx="5303520" cy="2095651"/>
                    </a:xfrm>
                    <a:prstGeom prst="rect">
                      <a:avLst/>
                    </a:prstGeom>
                  </pic:spPr>
                </pic:pic>
              </a:graphicData>
            </a:graphic>
          </wp:inline>
        </w:drawing>
      </w:r>
    </w:p>
    <w:p w14:paraId="2FD2A57F" w14:textId="77777777" w:rsidR="00CB215E" w:rsidRPr="00B51CBC" w:rsidRDefault="00000000">
      <w:pPr>
        <w:jc w:val="center"/>
        <w:rPr>
          <w:rFonts w:ascii="Arial" w:hAnsi="Arial" w:cs="Arial"/>
          <w:color w:val="000000" w:themeColor="text1"/>
        </w:rPr>
      </w:pPr>
      <w:r w:rsidRPr="00B51CBC">
        <w:rPr>
          <w:rFonts w:ascii="Arial" w:hAnsi="Arial" w:cs="Arial"/>
          <w:i/>
          <w:color w:val="000000" w:themeColor="text1"/>
        </w:rPr>
        <w:t>Figure 4 — “Related” view shows the Oracle linked service now associated with your dataset.</w:t>
      </w:r>
    </w:p>
    <w:p w14:paraId="3F23B78D" w14:textId="77777777" w:rsidR="00CB215E" w:rsidRPr="00B51CBC" w:rsidRDefault="00000000">
      <w:pPr>
        <w:pStyle w:val="Heading1"/>
        <w:rPr>
          <w:rFonts w:ascii="Arial" w:hAnsi="Arial" w:cs="Arial"/>
          <w:color w:val="000000" w:themeColor="text1"/>
        </w:rPr>
      </w:pPr>
      <w:r w:rsidRPr="00B51CBC">
        <w:rPr>
          <w:rFonts w:ascii="Arial" w:hAnsi="Arial" w:cs="Arial"/>
          <w:color w:val="000000" w:themeColor="text1"/>
        </w:rPr>
        <w:t>Reference</w:t>
      </w:r>
    </w:p>
    <w:p w14:paraId="584581D3" w14:textId="77777777" w:rsidR="00CB215E" w:rsidRPr="00B51CBC" w:rsidRDefault="00000000">
      <w:pPr>
        <w:rPr>
          <w:rFonts w:ascii="Arial" w:hAnsi="Arial" w:cs="Arial"/>
          <w:color w:val="000000" w:themeColor="text1"/>
        </w:rPr>
      </w:pPr>
      <w:r w:rsidRPr="00B51CBC">
        <w:rPr>
          <w:rFonts w:ascii="Arial" w:hAnsi="Arial" w:cs="Arial"/>
          <w:color w:val="000000" w:themeColor="text1"/>
        </w:rPr>
        <w:t>Azure Data Factory Oracle connector (v2): https://learn.microsoft.com/en-us/azure/data-factory/connector-oracle</w:t>
      </w:r>
    </w:p>
    <w:p w14:paraId="2AD7A025" w14:textId="77777777" w:rsidR="00B51CBC" w:rsidRPr="00B51CBC" w:rsidRDefault="00B51CBC">
      <w:pPr>
        <w:rPr>
          <w:rFonts w:ascii="Arial" w:hAnsi="Arial" w:cs="Arial"/>
          <w:color w:val="000000" w:themeColor="text1"/>
        </w:rPr>
      </w:pPr>
    </w:p>
    <w:sectPr w:rsidR="00B51CBC" w:rsidRPr="00B51CBC"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E62D6" w14:textId="77777777" w:rsidR="000B7192" w:rsidRDefault="000B7192" w:rsidP="00F64970">
      <w:pPr>
        <w:spacing w:after="0" w:line="240" w:lineRule="auto"/>
      </w:pPr>
      <w:r>
        <w:separator/>
      </w:r>
    </w:p>
  </w:endnote>
  <w:endnote w:type="continuationSeparator" w:id="0">
    <w:p w14:paraId="4B548864" w14:textId="77777777" w:rsidR="000B7192" w:rsidRDefault="000B7192" w:rsidP="00F649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EBEF8" w14:textId="77777777" w:rsidR="000B7192" w:rsidRDefault="000B7192" w:rsidP="00F64970">
      <w:pPr>
        <w:spacing w:after="0" w:line="240" w:lineRule="auto"/>
      </w:pPr>
      <w:r>
        <w:separator/>
      </w:r>
    </w:p>
  </w:footnote>
  <w:footnote w:type="continuationSeparator" w:id="0">
    <w:p w14:paraId="44D4690C" w14:textId="77777777" w:rsidR="000B7192" w:rsidRDefault="000B7192" w:rsidP="00F649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0A1C4BA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2E1518C"/>
    <w:multiLevelType w:val="hybridMultilevel"/>
    <w:tmpl w:val="76F054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E9B0CC0"/>
    <w:multiLevelType w:val="hybridMultilevel"/>
    <w:tmpl w:val="A92EB4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1103357"/>
    <w:multiLevelType w:val="hybridMultilevel"/>
    <w:tmpl w:val="8FEAA8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E5B483D"/>
    <w:multiLevelType w:val="hybridMultilevel"/>
    <w:tmpl w:val="1C24FD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2C002E1"/>
    <w:multiLevelType w:val="hybridMultilevel"/>
    <w:tmpl w:val="722C75D6"/>
    <w:lvl w:ilvl="0" w:tplc="040900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3996505">
    <w:abstractNumId w:val="8"/>
  </w:num>
  <w:num w:numId="2" w16cid:durableId="1572888052">
    <w:abstractNumId w:val="6"/>
  </w:num>
  <w:num w:numId="3" w16cid:durableId="1827237239">
    <w:abstractNumId w:val="5"/>
  </w:num>
  <w:num w:numId="4" w16cid:durableId="1251696288">
    <w:abstractNumId w:val="4"/>
  </w:num>
  <w:num w:numId="5" w16cid:durableId="2065908799">
    <w:abstractNumId w:val="7"/>
  </w:num>
  <w:num w:numId="6" w16cid:durableId="1792749879">
    <w:abstractNumId w:val="3"/>
  </w:num>
  <w:num w:numId="7" w16cid:durableId="1096749012">
    <w:abstractNumId w:val="2"/>
  </w:num>
  <w:num w:numId="8" w16cid:durableId="1300576093">
    <w:abstractNumId w:val="1"/>
  </w:num>
  <w:num w:numId="9" w16cid:durableId="1319770693">
    <w:abstractNumId w:val="0"/>
  </w:num>
  <w:num w:numId="10" w16cid:durableId="1540359104">
    <w:abstractNumId w:val="7"/>
  </w:num>
  <w:num w:numId="11" w16cid:durableId="1860779400">
    <w:abstractNumId w:val="13"/>
  </w:num>
  <w:num w:numId="12" w16cid:durableId="585772476">
    <w:abstractNumId w:val="7"/>
  </w:num>
  <w:num w:numId="13" w16cid:durableId="481119946">
    <w:abstractNumId w:val="7"/>
  </w:num>
  <w:num w:numId="14" w16cid:durableId="1062748966">
    <w:abstractNumId w:val="7"/>
  </w:num>
  <w:num w:numId="15" w16cid:durableId="614673006">
    <w:abstractNumId w:val="7"/>
  </w:num>
  <w:num w:numId="16" w16cid:durableId="1476221911">
    <w:abstractNumId w:val="7"/>
  </w:num>
  <w:num w:numId="17" w16cid:durableId="1003044310">
    <w:abstractNumId w:val="7"/>
  </w:num>
  <w:num w:numId="18" w16cid:durableId="498038295">
    <w:abstractNumId w:val="9"/>
  </w:num>
  <w:num w:numId="19" w16cid:durableId="1290815981">
    <w:abstractNumId w:val="12"/>
  </w:num>
  <w:num w:numId="20" w16cid:durableId="976912058">
    <w:abstractNumId w:val="7"/>
  </w:num>
  <w:num w:numId="21" w16cid:durableId="1880556708">
    <w:abstractNumId w:val="7"/>
  </w:num>
  <w:num w:numId="22" w16cid:durableId="554587672">
    <w:abstractNumId w:val="7"/>
  </w:num>
  <w:num w:numId="23" w16cid:durableId="11299942">
    <w:abstractNumId w:val="7"/>
  </w:num>
  <w:num w:numId="24" w16cid:durableId="1990748458">
    <w:abstractNumId w:val="10"/>
  </w:num>
  <w:num w:numId="25" w16cid:durableId="174341305">
    <w:abstractNumId w:val="11"/>
  </w:num>
  <w:num w:numId="26" w16cid:durableId="1188131211">
    <w:abstractNumId w:val="7"/>
  </w:num>
  <w:num w:numId="27" w16cid:durableId="182238220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7192"/>
    <w:rsid w:val="000C2EB1"/>
    <w:rsid w:val="0015074B"/>
    <w:rsid w:val="001545C0"/>
    <w:rsid w:val="0029639D"/>
    <w:rsid w:val="00326F90"/>
    <w:rsid w:val="009264D1"/>
    <w:rsid w:val="009E11A3"/>
    <w:rsid w:val="00AA1D8D"/>
    <w:rsid w:val="00B47730"/>
    <w:rsid w:val="00B51CBC"/>
    <w:rsid w:val="00B8393B"/>
    <w:rsid w:val="00CB0664"/>
    <w:rsid w:val="00CB215E"/>
    <w:rsid w:val="00F649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8314FB"/>
  <w14:defaultImageDpi w14:val="300"/>
  <w15:docId w15:val="{1C4056DD-F1F5-49EB-B798-275AB5E08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589</Words>
  <Characters>3447</Characters>
  <Application>Microsoft Office Word</Application>
  <DocSecurity>0</DocSecurity>
  <Lines>74</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Suarez, Tomas</cp:lastModifiedBy>
  <cp:revision>2</cp:revision>
  <dcterms:created xsi:type="dcterms:W3CDTF">2025-11-11T22:01:00Z</dcterms:created>
  <dcterms:modified xsi:type="dcterms:W3CDTF">2025-11-11T22:01:00Z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47f6f79-9070-4ada-976f-86354d57e079_Enabled">
    <vt:lpwstr>true</vt:lpwstr>
  </property>
  <property fmtid="{D5CDD505-2E9C-101B-9397-08002B2CF9AE}" pid="3" name="MSIP_Label_147f6f79-9070-4ada-976f-86354d57e079_SetDate">
    <vt:lpwstr>2025-11-11T21:16:46Z</vt:lpwstr>
  </property>
  <property fmtid="{D5CDD505-2E9C-101B-9397-08002B2CF9AE}" pid="4" name="MSIP_Label_147f6f79-9070-4ada-976f-86354d57e079_Method">
    <vt:lpwstr>Privileged</vt:lpwstr>
  </property>
  <property fmtid="{D5CDD505-2E9C-101B-9397-08002B2CF9AE}" pid="5" name="MSIP_Label_147f6f79-9070-4ada-976f-86354d57e079_Name">
    <vt:lpwstr>Public</vt:lpwstr>
  </property>
  <property fmtid="{D5CDD505-2E9C-101B-9397-08002B2CF9AE}" pid="6" name="MSIP_Label_147f6f79-9070-4ada-976f-86354d57e079_SiteId">
    <vt:lpwstr>8d894c2b-238f-490b-8dd1-d93898c5bf83</vt:lpwstr>
  </property>
  <property fmtid="{D5CDD505-2E9C-101B-9397-08002B2CF9AE}" pid="7" name="MSIP_Label_147f6f79-9070-4ada-976f-86354d57e079_ActionId">
    <vt:lpwstr>ba8993ff-4019-4fe8-b663-fd4aa193b8a7</vt:lpwstr>
  </property>
  <property fmtid="{D5CDD505-2E9C-101B-9397-08002B2CF9AE}" pid="8" name="MSIP_Label_147f6f79-9070-4ada-976f-86354d57e079_ContentBits">
    <vt:lpwstr>0</vt:lpwstr>
  </property>
  <property fmtid="{D5CDD505-2E9C-101B-9397-08002B2CF9AE}" pid="9" name="MSIP_Label_147f6f79-9070-4ada-976f-86354d57e079_Tag">
    <vt:lpwstr>10, 0, 1, 1</vt:lpwstr>
  </property>
</Properties>
</file>