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3157"/>
          <w:sz w:val="36"/>
          <w:szCs w:val="36"/>
        </w:rPr>
        <w:t xml:space="preserve">Data Access SOP &amp; Data Dictionary Templates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D4H Data Analysis and Report Writing Project — reusable templates for institutionalizing data access and documentation</w:t>
      </w:r>
    </w:p>
    <w:p>
      <w:pPr>
        <w:pStyle w:val="Heading1"/>
        <w:spacing w:after="140" w:before="280"/>
      </w:pPr>
      <w:r>
        <w:t xml:space="preserve">Part A — Standard Operating Procedure: Requesting and Accessing Data</w:t>
      </w:r>
    </w:p>
    <w:p>
      <w:pPr>
        <w:spacing w:after="120"/>
      </w:pPr>
      <w:r>
        <w:t xml:space="preserve">Complete one copy of this SOP per priority topic. This document should let a colleague who was not on the original team reproduce the data-access process without asking the original team a single question — the 'hit by a bus' test.</w:t>
      </w:r>
    </w:p>
    <w:p>
      <w:pPr>
        <w:pStyle w:val="Heading2"/>
        <w:spacing w:after="90" w:before="180"/>
      </w:pPr>
      <w:r>
        <w:t xml:space="preserve">1. Topic &amp; Scope</w:t>
      </w:r>
    </w:p>
    <w:p>
      <w:pPr>
        <w:spacing w:after="160"/>
      </w:pPr>
      <w:r>
        <w:rPr>
          <w:b/>
          <w:bCs/>
        </w:rPr>
        <w:t xml:space="preserve">Priority topic/condition: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Country / Agency: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Government sponsor (named individual): </w:t>
      </w:r>
      <w:r>
        <w:t xml:space="preserve">_______________________________________________</w:t>
      </w:r>
    </w:p>
    <w:p>
      <w:pPr>
        <w:pStyle w:val="Heading2"/>
        <w:spacing w:after="90" w:before="180"/>
      </w:pPr>
      <w:r>
        <w:t xml:space="preserve">2. Data Source</w:t>
      </w:r>
    </w:p>
    <w:p>
      <w:pPr>
        <w:spacing w:after="160"/>
      </w:pPr>
      <w:r>
        <w:rPr>
          <w:b/>
          <w:bCs/>
        </w:rPr>
        <w:t xml:space="preserve">Department/institution collecting the data: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Source system (e.g., CRVS platform, DHIS2, paper-to-Excel workflow):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Typical timeliness (lag between event and data availability):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Known data-quality caveats (e.g., registration completeness, coding consistency): </w:t>
      </w:r>
      <w:r>
        <w:t xml:space="preserve">_______________________________________________</w:t>
      </w:r>
    </w:p>
    <w:p>
      <w:pPr>
        <w:pStyle w:val="Heading2"/>
        <w:spacing w:after="90" w:before="180"/>
      </w:pPr>
      <w:r>
        <w:t xml:space="preserve">3. Request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1: Identify the exact indicators, time period, and disaggregation level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2: Submit a written request to the named approval contact (see Section 4), specifying format required (.xlsx or .csv preferred).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3: Confirm receipt and verify the extract matches the request (correct period, correct fields, correct disaggregation).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4: File the approved extract and this SOP together in the team's project folder.</w:t>
      </w:r>
    </w:p>
    <w:p>
      <w:pPr>
        <w:spacing w:after="160"/>
      </w:pPr>
      <w:r>
        <w:rPr>
          <w:b/>
          <w:bCs/>
        </w:rPr>
        <w:t xml:space="preserve">Typical turnaround time: </w:t>
      </w:r>
      <w:r>
        <w:t xml:space="preserve">_______________________________________________</w:t>
      </w:r>
    </w:p>
    <w:p>
      <w:pPr>
        <w:pStyle w:val="Heading2"/>
        <w:spacing w:after="90" w:before="180"/>
      </w:pPr>
      <w:r>
        <w:t xml:space="preserve">4. Approval Contact</w:t>
      </w:r>
    </w:p>
    <w:p>
      <w:pPr>
        <w:spacing w:after="160"/>
      </w:pPr>
      <w:r>
        <w:rPr>
          <w:b/>
          <w:bCs/>
        </w:rPr>
        <w:t xml:space="preserve">Name and title: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Email / phone: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Escalation contact (if the primary contact is unavailable): </w:t>
      </w:r>
      <w:r>
        <w:t xml:space="preserve">_______________________________________________</w:t>
      </w:r>
    </w:p>
    <w:p>
      <w:pPr>
        <w:pStyle w:val="Heading2"/>
        <w:spacing w:after="90" w:before="180"/>
      </w:pPr>
      <w:r>
        <w:t xml:space="preserve">5. Known Challenges &amp; Mitigations</w:t>
      </w:r>
    </w:p>
    <w:p>
      <w:pPr>
        <w:spacing w:after="120"/>
      </w:pPr>
      <w:r>
        <w:t xml:space="preserve">Document any recurring obstacle (e.g., multi-week approval delays, administrative boundary changes, incomplete registration in specific districts) and the team's agreed mitigation.</w:t>
      </w:r>
    </w:p>
    <w:p>
      <w:pPr>
        <w:spacing w:after="160"/>
      </w:pPr>
      <w:r>
        <w:rPr>
          <w:b/>
          <w:bCs/>
        </w:rPr>
        <w:t xml:space="preserve">Challenge 1: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Mitigation: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Challenge 2: </w:t>
      </w:r>
      <w:r>
        <w:t xml:space="preserve">_______________________________________________</w:t>
      </w:r>
    </w:p>
    <w:p>
      <w:pPr>
        <w:spacing w:after="160"/>
      </w:pPr>
      <w:r>
        <w:rPr>
          <w:b/>
          <w:bCs/>
        </w:rPr>
        <w:t xml:space="preserve">Mitigation: </w:t>
      </w:r>
      <w:r>
        <w:t xml:space="preserve">_______________________________________________</w:t>
      </w:r>
    </w:p>
    <w:p>
      <w:pPr>
        <w:pStyle w:val="Heading2"/>
        <w:spacing w:after="90" w:before="180"/>
      </w:pPr>
      <w:r>
        <w:t xml:space="preserve">6. Review Trigger</w:t>
      </w:r>
    </w:p>
    <w:p>
      <w:pPr>
        <w:spacing w:after="120"/>
      </w:pPr>
      <w:r>
        <w:t xml:space="preserve">This SOP should be reviewed and updated whenever: the source data system changes; the approval contact changes; or two consecutive reporting cycles are delayed for the same reason.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Part B — Data Dictionary Template</w:t>
      </w:r>
    </w:p>
    <w:p>
      <w:pPr>
        <w:spacing w:after="120"/>
      </w:pPr>
      <w:r>
        <w:t xml:space="preserve">Define every variable used in the topic's dataset. This table is the authoritative reference for anyone analyzing, cleaning, or reproducing the report.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0E7C86" w:val="clear"/>
          </w:tcPr>
          <w:p>
            <w:r>
              <w:rPr>
                <w:b/>
                <w:bCs/>
                <w:color w:val="FFFFFF"/>
              </w:rPr>
              <w:t xml:space="preserve">Variable Name</w:t>
            </w:r>
          </w:p>
        </w:tc>
        <w:tc>
          <w:tcPr>
            <w:tcW w:type="dxa" w:w="2500"/>
            <w:shd w:fill="0E7C86" w:val="clear"/>
          </w:tcPr>
          <w:p>
            <w:r>
              <w:rPr>
                <w:b/>
                <w:bCs/>
                <w:color w:val="FFFFFF"/>
              </w:rPr>
              <w:t xml:space="preserve">Plain-Language Definition</w:t>
            </w:r>
          </w:p>
        </w:tc>
        <w:tc>
          <w:tcPr>
            <w:tcW w:type="dxa" w:w="2500"/>
            <w:shd w:fill="0E7C86" w:val="clear"/>
          </w:tcPr>
          <w:p>
            <w:r>
              <w:rPr>
                <w:b/>
                <w:bCs/>
                <w:color w:val="FFFFFF"/>
              </w:rPr>
              <w:t xml:space="preserve">Valid Values / Range</w:t>
            </w:r>
          </w:p>
        </w:tc>
        <w:tc>
          <w:tcPr>
            <w:tcW w:type="dxa" w:w="2500"/>
            <w:shd w:fill="0E7C86" w:val="clear"/>
          </w:tcPr>
          <w:p>
            <w:r>
              <w:rPr>
                <w:b/>
                <w:bCs/>
                <w:color w:val="FFFFFF"/>
              </w:rPr>
              <w:t xml:space="preserve">Source System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Guidance: define Sex, District/administrative unit, Age, Date/Period, and the primary outcome variable (case, death, or event count) at minimum. Note explicitly if a variable (e.g., a socioeconomic proxy) is unavailable in the source system, rather than leaving the row blank without explanation.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mbria" w:cs="Cambria" w:eastAsia="Cambria" w:hAnsi="Cambria"/>
      <w:b/>
      <w:bCs/>
      <w:color w:val="1B31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rFonts w:ascii="Cambria" w:cs="Cambria" w:eastAsia="Cambria" w:hAnsi="Cambria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2026-09-18T02:02:39.180Z</dcterms:created>
  <dcterms:modified xsi:type="dcterms:W3CDTF">2026-09-18T02:02:39.181Z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