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b/>
          <w:bCs/>
          <w:color w:val="1B3157"/>
          <w:sz w:val="44"/>
          <w:szCs w:val="44"/>
        </w:rPr>
        <w:t xml:space="preserve">Data Analysis and Report Writing Project</w:t>
      </w:r>
    </w:p>
    <w:p>
      <w:pPr>
        <w:spacing w:after="400"/>
        <w:jc w:val="center"/>
      </w:pPr>
      <w:r>
        <w:rPr>
          <w:color w:val="0E7C86"/>
          <w:sz w:val="28"/>
          <w:szCs w:val="28"/>
        </w:rPr>
        <w:t xml:space="preserve">Training of Trainers (TOT) — Facilitator Guide &amp; Lecture Notes</w:t>
      </w:r>
    </w:p>
    <w:p>
      <w:pPr>
        <w:spacing w:after="100"/>
        <w:jc w:val="center"/>
      </w:pPr>
      <w:r>
        <w:rPr>
          <w:sz w:val="22"/>
          <w:szCs w:val="22"/>
        </w:rPr>
        <w:t xml:space="preserve">Sheraton Istanbul City Center  |  March 29 – April 2, 2027</w:t>
      </w:r>
    </w:p>
    <w:p>
      <w:pPr>
        <w:jc w:val="center"/>
      </w:pPr>
      <w:r>
        <w:rPr>
          <w:i/>
          <w:iCs/>
          <w:color w:val="666666"/>
          <w:sz w:val="20"/>
          <w:szCs w:val="20"/>
        </w:rPr>
        <w:t xml:space="preserve">Bangladesh · Côte d'Ivoire · Rwanda · Tanzania</w:t>
      </w:r>
    </w:p>
    <w:p>
      <w:r>
        <w:br w:type="page"/>
      </w:r>
    </w:p>
    <w:p>
      <w:pPr>
        <w:pStyle w:val="Heading1"/>
        <w:spacing w:after="150" w:before="300"/>
      </w:pPr>
      <w:r>
        <w:t xml:space="preserve">How to Use This Guide</w:t>
      </w:r>
    </w:p>
    <w:p>
      <w:pPr>
        <w:spacing w:after="120"/>
      </w:pPr>
      <w:r>
        <w:t xml:space="preserve">This guide gives each facilitator the objective, key lecture content, and delivery tips for every timetabled session of the five-day Training of Trainers agenda. It follows the official Monday–Friday schedule exactly. Pair this guide with the accompanying slide decks (one per day), Excel practice workbooks, and Word templates referenced under 'Materials' in each entry.</w:t>
      </w:r>
    </w:p>
    <w:p>
      <w:r>
        <w:br w:type="page"/>
      </w:r>
    </w:p>
    <w:p>
      <w:pPr>
        <w:pStyle w:val="Heading1"/>
        <w:spacing w:after="150" w:before="300"/>
      </w:pPr>
      <w:r>
        <w:t xml:space="preserve">Monday — Foundations: Project, Equity, and Cleaning Data</w:t>
      </w:r>
    </w:p>
    <w:p>
      <w:pPr>
        <w:spacing w:after="20" w:before="260"/>
      </w:pPr>
      <w:r>
        <w:rPr>
          <w:b/>
          <w:bCs/>
          <w:color w:val="0E7C86"/>
          <w:sz w:val="18"/>
          <w:szCs w:val="18"/>
        </w:rPr>
        <w:t xml:space="preserve">Monday · 9:00–9:30</w:t>
      </w:r>
    </w:p>
    <w:p>
      <w:pPr>
        <w:spacing w:after="100"/>
      </w:pPr>
      <w:r>
        <w:rPr>
          <w:b/>
          <w:bCs/>
          <w:color w:val="1B3157"/>
          <w:sz w:val="28"/>
          <w:szCs w:val="28"/>
        </w:rPr>
        <w:t xml:space="preserve">Welcome and Introductions</w:t>
      </w:r>
    </w:p>
    <w:p>
      <w:pPr>
        <w:spacing w:after="100"/>
      </w:pPr>
      <w:r>
        <w:rPr>
          <w:b/>
          <w:bCs/>
        </w:rPr>
        <w:t xml:space="preserve">Learning objective: </w:t>
      </w:r>
      <w:r>
        <w:t xml:space="preserve">Participants feel oriented, know each other by country/agency, and understand the tone of the week.</w:t>
      </w:r>
    </w:p>
    <w:p>
      <w:pPr>
        <w:spacing w:after="60"/>
      </w:pPr>
      <w:r>
        <w:rPr>
          <w:b/>
          <w:bCs/>
        </w:rPr>
        <w:t xml:space="preserve">Key content:</w:t>
      </w:r>
    </w:p>
    <w:p>
      <w:pPr>
        <w:pStyle w:val="ListParagraph"/>
        <w:numPr>
          <w:ilvl w:val="0"/>
          <w:numId w:val="1"/>
        </w:numPr>
        <w:spacing w:after="60"/>
      </w:pPr>
      <w:r>
        <w:t xml:space="preserve">Round-robin introductions: name, agency, one hope for the week.</w:t>
      </w:r>
    </w:p>
    <w:p>
      <w:pPr>
        <w:pStyle w:val="ListParagraph"/>
        <w:numPr>
          <w:ilvl w:val="0"/>
          <w:numId w:val="1"/>
        </w:numPr>
        <w:spacing w:after="60"/>
      </w:pPr>
      <w:r>
        <w:t xml:space="preserve">Set room norms: cameras/phones, question etiquette, respectful challenge of ideas.</w:t>
      </w:r>
    </w:p>
    <w:p>
      <w:pPr>
        <w:pStyle w:val="ListParagraph"/>
        <w:numPr>
          <w:ilvl w:val="0"/>
          <w:numId w:val="1"/>
        </w:numPr>
        <w:spacing w:after="60"/>
      </w:pPr>
      <w:r>
        <w:t xml:space="preserve">Preview the week at a glance (Monday–Friday themes) without going into the full schedule yet — that comes next.</w:t>
      </w:r>
    </w:p>
    <w:p>
      <w:pPr>
        <w:spacing w:after="60" w:before="80"/>
      </w:pPr>
      <w:r>
        <w:rPr>
          <w:b/>
          <w:bCs/>
          <w:color w:val="C98A2C"/>
        </w:rPr>
        <w:t xml:space="preserve">Facilitator tips:</w:t>
      </w:r>
    </w:p>
    <w:p>
      <w:pPr>
        <w:pStyle w:val="ListParagraph"/>
        <w:numPr>
          <w:ilvl w:val="0"/>
          <w:numId w:val="1"/>
        </w:numPr>
        <w:spacing w:after="60"/>
      </w:pPr>
      <w:r>
        <w:t xml:space="preserve">Keep introductions to 30 seconds each with a visible timer — with ~20 participants this can otherwise consume the whole slot.</w:t>
      </w:r>
    </w:p>
    <w:p>
      <w:pPr>
        <w:pStyle w:val="ListParagraph"/>
        <w:numPr>
          <w:ilvl w:val="0"/>
          <w:numId w:val="1"/>
        </w:numPr>
        <w:spacing w:after="60"/>
      </w:pPr>
      <w:r>
        <w:t xml:space="preserve">Note names and agencies as you go; you will use them for cold-calling and pairing decisions all week.</w:t>
      </w:r>
    </w:p>
    <w:p>
      <w:pPr>
        <w:spacing w:after="20" w:before="260"/>
      </w:pPr>
      <w:r>
        <w:rPr>
          <w:b/>
          <w:bCs/>
          <w:color w:val="0E7C86"/>
          <w:sz w:val="18"/>
          <w:szCs w:val="18"/>
        </w:rPr>
        <w:t xml:space="preserve">Monday · 9:30–10:00</w:t>
      </w:r>
    </w:p>
    <w:p>
      <w:pPr>
        <w:spacing w:after="100"/>
      </w:pPr>
      <w:r>
        <w:rPr>
          <w:b/>
          <w:bCs/>
          <w:color w:val="1B3157"/>
          <w:sz w:val="28"/>
          <w:szCs w:val="28"/>
        </w:rPr>
        <w:t xml:space="preserve">Introduction to the Data for Health Initiative Data Analysis Project</w:t>
      </w:r>
    </w:p>
    <w:p>
      <w:pPr>
        <w:spacing w:after="100"/>
      </w:pPr>
      <w:r>
        <w:rPr>
          <w:b/>
          <w:bCs/>
        </w:rPr>
        <w:t xml:space="preserve">Learning objective: </w:t>
      </w:r>
      <w:r>
        <w:t xml:space="preserve">Participants can explain the project's goal, six core principles, and seven-phase structure in their own words.</w:t>
      </w:r>
    </w:p>
    <w:p>
      <w:pPr>
        <w:spacing w:after="60"/>
      </w:pPr>
      <w:r>
        <w:rPr>
          <w:b/>
          <w:bCs/>
        </w:rPr>
        <w:t xml:space="preserve">Key content:</w:t>
      </w:r>
    </w:p>
    <w:p>
      <w:pPr>
        <w:pStyle w:val="ListParagraph"/>
        <w:numPr>
          <w:ilvl w:val="0"/>
          <w:numId w:val="1"/>
        </w:numPr>
        <w:spacing w:after="60"/>
      </w:pPr>
      <w:r>
        <w:t xml:space="preserve">Project goal: strengthen government agencies' analytical and reporting capacity for surveillance and mortality data, including CRVS data where relevant.</w:t>
      </w:r>
    </w:p>
    <w:p>
      <w:pPr>
        <w:pStyle w:val="ListParagraph"/>
        <w:numPr>
          <w:ilvl w:val="0"/>
          <w:numId w:val="1"/>
        </w:numPr>
        <w:spacing w:after="60"/>
      </w:pPr>
      <w:r>
        <w:t xml:space="preserve">Six principles: government-platform publication; government partners identify decision-relevant questions; descriptive analytics in Excel; health equity disaggregation; government data ownership and publication approval; SOP-based institutionalization.</w:t>
      </w:r>
    </w:p>
    <w:p>
      <w:pPr>
        <w:pStyle w:val="ListParagraph"/>
        <w:numPr>
          <w:ilvl w:val="0"/>
          <w:numId w:val="1"/>
        </w:numPr>
        <w:spacing w:after="60"/>
      </w:pPr>
      <w:r>
        <w:t xml:space="preserve">Seven-phase arc: TOT (this week) → topics/teams/data access → data exploration &amp; objectives → report writing (this week continues into it) → finalize &amp; disseminate → reproduce regular reports.</w:t>
      </w:r>
    </w:p>
    <w:p>
      <w:pPr>
        <w:pStyle w:val="ListParagraph"/>
        <w:numPr>
          <w:ilvl w:val="0"/>
          <w:numId w:val="1"/>
        </w:numPr>
        <w:spacing w:after="60"/>
      </w:pPr>
      <w:r>
        <w:t xml:space="preserve">Emphasize Objective 8 explicitly: building an in-country trainer cadre is what sustains the project after the CDC Foundation's direct involvement ends.</w:t>
      </w:r>
    </w:p>
    <w:p>
      <w:pPr>
        <w:spacing w:after="60" w:before="80"/>
      </w:pPr>
      <w:r>
        <w:rPr>
          <w:b/>
          <w:bCs/>
          <w:color w:val="C98A2C"/>
        </w:rPr>
        <w:t xml:space="preserve">Facilitator tips:</w:t>
      </w:r>
    </w:p>
    <w:p>
      <w:pPr>
        <w:pStyle w:val="ListParagraph"/>
        <w:numPr>
          <w:ilvl w:val="0"/>
          <w:numId w:val="1"/>
        </w:numPr>
        <w:spacing w:after="60"/>
      </w:pPr>
      <w:r>
        <w:t xml:space="preserve">State the government-ownership principle early and clearly — it shapes every data-handling decision the rest of the week.</w:t>
      </w:r>
    </w:p>
    <w:p>
      <w:pPr>
        <w:pStyle w:val="ListParagraph"/>
        <w:numPr>
          <w:ilvl w:val="0"/>
          <w:numId w:val="1"/>
        </w:numPr>
        <w:spacing w:after="60"/>
      </w:pPr>
      <w:r>
        <w:t xml:space="preserve">Use a single visual timeline slide and refer back to it throughout the week so participants always know where today's content fits.</w:t>
      </w:r>
    </w:p>
    <w:p>
      <w:pPr>
        <w:spacing w:after="0" w:before="60"/>
      </w:pPr>
      <w:r>
        <w:rPr>
          <w:b/>
          <w:bCs/>
          <w:i/>
          <w:iCs/>
        </w:rPr>
        <w:t xml:space="preserve">Materials: </w:t>
      </w:r>
      <w:r>
        <w:rPr>
          <w:i/>
          <w:iCs/>
        </w:rPr>
        <w:t xml:space="preserve">Slide deck: TOT_Day1_Monday.pptx, Slides 2–4.</w:t>
      </w:r>
    </w:p>
    <w:p>
      <w:pPr>
        <w:spacing w:after="20" w:before="260"/>
      </w:pPr>
      <w:r>
        <w:rPr>
          <w:b/>
          <w:bCs/>
          <w:color w:val="0E7C86"/>
          <w:sz w:val="18"/>
          <w:szCs w:val="18"/>
        </w:rPr>
        <w:t xml:space="preserve">Monday · 10:00–10:30</w:t>
      </w:r>
    </w:p>
    <w:p>
      <w:pPr>
        <w:spacing w:after="100"/>
      </w:pPr>
      <w:r>
        <w:rPr>
          <w:b/>
          <w:bCs/>
          <w:color w:val="1B3157"/>
          <w:sz w:val="28"/>
          <w:szCs w:val="28"/>
        </w:rPr>
        <w:t xml:space="preserve">Review the TOT Schedule and Team Project</w:t>
      </w:r>
    </w:p>
    <w:p>
      <w:pPr>
        <w:spacing w:after="100"/>
      </w:pPr>
      <w:r>
        <w:rPr>
          <w:b/>
          <w:bCs/>
        </w:rPr>
        <w:t xml:space="preserve">Learning objective: </w:t>
      </w:r>
      <w:r>
        <w:t xml:space="preserve">Participants understand the full week's schedule and the deliverable expected of their country team project.</w:t>
      </w:r>
    </w:p>
    <w:p>
      <w:pPr>
        <w:spacing w:after="60"/>
      </w:pPr>
      <w:r>
        <w:rPr>
          <w:b/>
          <w:bCs/>
        </w:rPr>
        <w:t xml:space="preserve">Key content:</w:t>
      </w:r>
    </w:p>
    <w:p>
      <w:pPr>
        <w:pStyle w:val="ListParagraph"/>
        <w:numPr>
          <w:ilvl w:val="0"/>
          <w:numId w:val="1"/>
        </w:numPr>
        <w:spacing w:after="60"/>
      </w:pPr>
      <w:r>
        <w:t xml:space="preserve">Walk through the Monday–Friday grid at a glance.</w:t>
      </w:r>
    </w:p>
    <w:p>
      <w:pPr>
        <w:pStyle w:val="ListParagraph"/>
        <w:numPr>
          <w:ilvl w:val="0"/>
          <w:numId w:val="1"/>
        </w:numPr>
        <w:spacing w:after="60"/>
      </w:pPr>
      <w:r>
        <w:t xml:space="preserve">Introduce the 'team project': each country team will use their own pre-TOT dataset (priority disease/condition, five years, by district and sex) to practice every skill taught this week, building toward a real report presented Friday.</w:t>
      </w:r>
    </w:p>
    <w:p>
      <w:pPr>
        <w:pStyle w:val="ListParagraph"/>
        <w:numPr>
          <w:ilvl w:val="0"/>
          <w:numId w:val="1"/>
        </w:numPr>
        <w:spacing w:after="60"/>
      </w:pPr>
      <w:r>
        <w:t xml:space="preserve">Confirm every team has brought their Pre-TOT deliverables (data source inventory and the five-year dataset).</w:t>
      </w:r>
    </w:p>
    <w:p>
      <w:pPr>
        <w:spacing w:after="60" w:before="80"/>
      </w:pPr>
      <w:r>
        <w:rPr>
          <w:b/>
          <w:bCs/>
          <w:color w:val="C98A2C"/>
        </w:rPr>
        <w:t xml:space="preserve">Facilitator tips:</w:t>
      </w:r>
    </w:p>
    <w:p>
      <w:pPr>
        <w:pStyle w:val="ListParagraph"/>
        <w:numPr>
          <w:ilvl w:val="0"/>
          <w:numId w:val="1"/>
        </w:numPr>
        <w:spacing w:after="60"/>
      </w:pPr>
      <w:r>
        <w:t xml:space="preserve">If a team has not completed a Pre-TOT deliverable, do not stall the whole room — flag it for a lunchtime catch-up and let the team proceed with the provided generic practice datasets in the meantime.</w:t>
      </w:r>
    </w:p>
    <w:p>
      <w:pPr>
        <w:pStyle w:val="ListParagraph"/>
        <w:numPr>
          <w:ilvl w:val="0"/>
          <w:numId w:val="1"/>
        </w:numPr>
        <w:spacing w:after="60"/>
      </w:pPr>
      <w:r>
        <w:t xml:space="preserve">Physically hand out or screen-share the Pre-TOT Deliverables Checklist here so gaps surface immediately.</w:t>
      </w:r>
    </w:p>
    <w:p>
      <w:pPr>
        <w:spacing w:after="0" w:before="60"/>
      </w:pPr>
      <w:r>
        <w:rPr>
          <w:b/>
          <w:bCs/>
          <w:i/>
          <w:iCs/>
        </w:rPr>
        <w:t xml:space="preserve">Materials: </w:t>
      </w:r>
      <w:r>
        <w:rPr>
          <w:i/>
          <w:iCs/>
        </w:rPr>
        <w:t xml:space="preserve">Handout: Pre_and_Post_TOT_Deliverables_Checklist.docx.</w:t>
      </w:r>
    </w:p>
    <w:p>
      <w:pPr>
        <w:spacing w:after="20" w:before="260"/>
      </w:pPr>
      <w:r>
        <w:rPr>
          <w:b/>
          <w:bCs/>
          <w:color w:val="0E7C86"/>
          <w:sz w:val="18"/>
          <w:szCs w:val="18"/>
        </w:rPr>
        <w:t xml:space="preserve">Monday · 11:00–11:30</w:t>
      </w:r>
    </w:p>
    <w:p>
      <w:pPr>
        <w:spacing w:after="100"/>
      </w:pPr>
      <w:r>
        <w:rPr>
          <w:b/>
          <w:bCs/>
          <w:color w:val="1B3157"/>
          <w:sz w:val="28"/>
          <w:szCs w:val="28"/>
        </w:rPr>
        <w:t xml:space="preserve">Principles of Equity</w:t>
      </w:r>
    </w:p>
    <w:p>
      <w:pPr>
        <w:spacing w:after="100"/>
      </w:pPr>
      <w:r>
        <w:rPr>
          <w:b/>
          <w:bCs/>
        </w:rPr>
        <w:t xml:space="preserve">Learning objective: </w:t>
      </w:r>
      <w:r>
        <w:t xml:space="preserve">Participants define health equity operationally and can name the three standard disaggregation dimensions used in this project.</w:t>
      </w:r>
    </w:p>
    <w:p>
      <w:pPr>
        <w:spacing w:after="60"/>
      </w:pPr>
      <w:r>
        <w:rPr>
          <w:b/>
          <w:bCs/>
        </w:rPr>
        <w:t xml:space="preserve">Key content:</w:t>
      </w:r>
    </w:p>
    <w:p>
      <w:pPr>
        <w:pStyle w:val="ListParagraph"/>
        <w:numPr>
          <w:ilvl w:val="0"/>
          <w:numId w:val="1"/>
        </w:numPr>
        <w:spacing w:after="60"/>
      </w:pPr>
      <w:r>
        <w:t xml:space="preserve">Operational definition: results broken down by sex, location, and available socioeconomic proxy so a policymaker sees who is most affected, not only an average.</w:t>
      </w:r>
    </w:p>
    <w:p>
      <w:pPr>
        <w:pStyle w:val="ListParagraph"/>
        <w:numPr>
          <w:ilvl w:val="0"/>
          <w:numId w:val="1"/>
        </w:numPr>
        <w:spacing w:after="60"/>
      </w:pPr>
      <w:r>
        <w:t xml:space="preserve">The 'small numbers' rule: flag any disaggregated cell under 20 events as 'interpret with caution' rather than computing a rate for it.</w:t>
      </w:r>
    </w:p>
    <w:p>
      <w:pPr>
        <w:pStyle w:val="ListParagraph"/>
        <w:numPr>
          <w:ilvl w:val="0"/>
          <w:numId w:val="1"/>
        </w:numPr>
        <w:spacing w:after="60"/>
      </w:pPr>
      <w:r>
        <w:t xml:space="preserve">Framing guidance: present equity findings as targeting information for resource allocation, not as a performance judgment of a district or agency.</w:t>
      </w:r>
    </w:p>
    <w:p>
      <w:pPr>
        <w:spacing w:after="60" w:before="80"/>
      </w:pPr>
      <w:r>
        <w:rPr>
          <w:b/>
          <w:bCs/>
          <w:color w:val="C98A2C"/>
        </w:rPr>
        <w:t xml:space="preserve">Facilitator tips:</w:t>
      </w:r>
    </w:p>
    <w:p>
      <w:pPr>
        <w:pStyle w:val="ListParagraph"/>
        <w:numPr>
          <w:ilvl w:val="0"/>
          <w:numId w:val="1"/>
        </w:numPr>
        <w:spacing w:after="60"/>
      </w:pPr>
      <w:r>
        <w:t xml:space="preserve">Use a real (anonymized) example from a prior cycle if available — abstract equity definitions land poorly without a concrete number attached.</w:t>
      </w:r>
    </w:p>
    <w:p>
      <w:pPr>
        <w:pStyle w:val="ListParagraph"/>
        <w:numPr>
          <w:ilvl w:val="0"/>
          <w:numId w:val="1"/>
        </w:numPr>
        <w:spacing w:after="60"/>
      </w:pPr>
      <w:r>
        <w:t xml:space="preserve">Watch for defensiveness when a participant's own district appears in an example; redirect toward the resource-allocation framing immediately.</w:t>
      </w:r>
    </w:p>
    <w:p>
      <w:pPr>
        <w:spacing w:after="0" w:before="60"/>
      </w:pPr>
      <w:r>
        <w:rPr>
          <w:b/>
          <w:bCs/>
          <w:i/>
          <w:iCs/>
        </w:rPr>
        <w:t xml:space="preserve">Materials: </w:t>
      </w:r>
      <w:r>
        <w:rPr>
          <w:i/>
          <w:iCs/>
        </w:rPr>
        <w:t xml:space="preserve">Slide deck: TOT_Day1_Monday.pptx, Slides 5–7.</w:t>
      </w:r>
    </w:p>
    <w:p>
      <w:pPr>
        <w:spacing w:after="20" w:before="260"/>
      </w:pPr>
      <w:r>
        <w:rPr>
          <w:b/>
          <w:bCs/>
          <w:color w:val="0E7C86"/>
          <w:sz w:val="18"/>
          <w:szCs w:val="18"/>
        </w:rPr>
        <w:t xml:space="preserve">Monday · 11:30–12:30</w:t>
      </w:r>
    </w:p>
    <w:p>
      <w:pPr>
        <w:spacing w:after="100"/>
      </w:pPr>
      <w:r>
        <w:rPr>
          <w:b/>
          <w:bCs/>
          <w:color w:val="1B3157"/>
          <w:sz w:val="28"/>
          <w:szCs w:val="28"/>
        </w:rPr>
        <w:t xml:space="preserve">Group Projects: Country Teams Report on SOPs and Challenges Accessing Data</w:t>
      </w:r>
    </w:p>
    <w:p>
      <w:pPr>
        <w:spacing w:after="100"/>
      </w:pPr>
      <w:r>
        <w:rPr>
          <w:b/>
          <w:bCs/>
        </w:rPr>
        <w:t xml:space="preserve">Learning objective: </w:t>
      </w:r>
      <w:r>
        <w:t xml:space="preserve">Each country team surfaces its real data-access landscape and SOP maturity before diving into technical content.</w:t>
      </w:r>
    </w:p>
    <w:p>
      <w:pPr>
        <w:spacing w:after="60"/>
      </w:pPr>
      <w:r>
        <w:rPr>
          <w:b/>
          <w:bCs/>
        </w:rPr>
        <w:t xml:space="preserve">Key content:</w:t>
      </w:r>
    </w:p>
    <w:p>
      <w:pPr>
        <w:pStyle w:val="ListParagraph"/>
        <w:numPr>
          <w:ilvl w:val="0"/>
          <w:numId w:val="1"/>
        </w:numPr>
        <w:spacing w:after="60"/>
      </w:pPr>
      <w:r>
        <w:t xml:space="preserve">Each team presents (5 minutes) their Pre-TOT deliverable: data sources, department/institution, timeliness/quality, and known challenges accessing data.</w:t>
      </w:r>
    </w:p>
    <w:p>
      <w:pPr>
        <w:pStyle w:val="ListParagraph"/>
        <w:numPr>
          <w:ilvl w:val="0"/>
          <w:numId w:val="1"/>
        </w:numPr>
        <w:spacing w:after="60"/>
      </w:pPr>
      <w:r>
        <w:t xml:space="preserve">Facilitator records cross-country patterns on a master flip chart (e.g., common approval bottlenecks).</w:t>
      </w:r>
    </w:p>
    <w:p>
      <w:pPr>
        <w:pStyle w:val="ListParagraph"/>
        <w:numPr>
          <w:ilvl w:val="0"/>
          <w:numId w:val="1"/>
        </w:numPr>
        <w:spacing w:after="60"/>
      </w:pPr>
      <w:r>
        <w:t xml:space="preserve">Teams identify one SOP gap they will aim to close by Friday's group project.</w:t>
      </w:r>
    </w:p>
    <w:p>
      <w:pPr>
        <w:spacing w:after="60" w:before="80"/>
      </w:pPr>
      <w:r>
        <w:rPr>
          <w:b/>
          <w:bCs/>
          <w:color w:val="C98A2C"/>
        </w:rPr>
        <w:t xml:space="preserve">Facilitator tips:</w:t>
      </w:r>
    </w:p>
    <w:p>
      <w:pPr>
        <w:pStyle w:val="ListParagraph"/>
        <w:numPr>
          <w:ilvl w:val="0"/>
          <w:numId w:val="1"/>
        </w:numPr>
        <w:spacing w:after="60"/>
      </w:pPr>
      <w:r>
        <w:t xml:space="preserve">Keep the 5-minute limit strict with four teams in this slot — save deeper troubleshooting for the Thursday check-in.</w:t>
      </w:r>
    </w:p>
    <w:p>
      <w:pPr>
        <w:pStyle w:val="ListParagraph"/>
        <w:numPr>
          <w:ilvl w:val="0"/>
          <w:numId w:val="1"/>
        </w:numPr>
        <w:spacing w:after="60"/>
      </w:pPr>
      <w:r>
        <w:t xml:space="preserve">If a team's data-access situation is unusually difficult, do not attempt to solve it live; note it for a side conversation at lunch.</w:t>
      </w:r>
    </w:p>
    <w:p>
      <w:pPr>
        <w:spacing w:after="0" w:before="60"/>
      </w:pPr>
      <w:r>
        <w:rPr>
          <w:b/>
          <w:bCs/>
          <w:i/>
          <w:iCs/>
        </w:rPr>
        <w:t xml:space="preserve">Materials: </w:t>
      </w:r>
      <w:r>
        <w:rPr>
          <w:i/>
          <w:iCs/>
        </w:rPr>
        <w:t xml:space="preserve">Reference: each team's own Pre-TOT deliverable submission.</w:t>
      </w:r>
    </w:p>
    <w:p>
      <w:pPr>
        <w:spacing w:after="20" w:before="260"/>
      </w:pPr>
      <w:r>
        <w:rPr>
          <w:b/>
          <w:bCs/>
          <w:color w:val="0E7C86"/>
          <w:sz w:val="18"/>
          <w:szCs w:val="18"/>
        </w:rPr>
        <w:t xml:space="preserve">Monday · 13:30–14:30</w:t>
      </w:r>
    </w:p>
    <w:p>
      <w:pPr>
        <w:spacing w:after="100"/>
      </w:pPr>
      <w:r>
        <w:rPr>
          <w:b/>
          <w:bCs/>
          <w:color w:val="1B3157"/>
          <w:sz w:val="28"/>
          <w:szCs w:val="28"/>
        </w:rPr>
        <w:t xml:space="preserve">Establish Data Analysis Objectives</w:t>
      </w:r>
    </w:p>
    <w:p>
      <w:pPr>
        <w:spacing w:after="100"/>
      </w:pPr>
      <w:r>
        <w:rPr>
          <w:b/>
          <w:bCs/>
        </w:rPr>
        <w:t xml:space="preserve">Learning objective: </w:t>
      </w:r>
      <w:r>
        <w:t xml:space="preserve">Each team drafts 2–4 specific, answerable analysis objectives for their priority topic.</w:t>
      </w:r>
    </w:p>
    <w:p>
      <w:pPr>
        <w:spacing w:after="60"/>
      </w:pPr>
      <w:r>
        <w:rPr>
          <w:b/>
          <w:bCs/>
        </w:rPr>
        <w:t xml:space="preserve">Key content:</w:t>
      </w:r>
    </w:p>
    <w:p>
      <w:pPr>
        <w:pStyle w:val="ListParagraph"/>
        <w:numPr>
          <w:ilvl w:val="0"/>
          <w:numId w:val="1"/>
        </w:numPr>
        <w:spacing w:after="60"/>
      </w:pPr>
      <w:r>
        <w:t xml:space="preserve">An objective is specific and answerable: a reader can say what analysis would answer it and what the result would look like (a specific table or chart).</w:t>
      </w:r>
    </w:p>
    <w:p>
      <w:pPr>
        <w:pStyle w:val="ListParagraph"/>
        <w:numPr>
          <w:ilvl w:val="0"/>
          <w:numId w:val="1"/>
        </w:numPr>
        <w:spacing w:after="60"/>
      </w:pPr>
      <w:r>
        <w:t xml:space="preserve">Objectives should trace to the expected outcome/decision named for their topic (e.g., 'identify whether rural districts show a higher rate than urban districts, to target outreach resources').</w:t>
      </w:r>
    </w:p>
    <w:p>
      <w:pPr>
        <w:pStyle w:val="ListParagraph"/>
        <w:numPr>
          <w:ilvl w:val="0"/>
          <w:numId w:val="1"/>
        </w:numPr>
        <w:spacing w:after="60"/>
      </w:pPr>
      <w:r>
        <w:t xml:space="preserve">Contrast a weak objective ('analyze malaria') against a strong one using a live example before releasing teams to draft their own.</w:t>
      </w:r>
    </w:p>
    <w:p>
      <w:pPr>
        <w:spacing w:after="60" w:before="80"/>
      </w:pPr>
      <w:r>
        <w:rPr>
          <w:b/>
          <w:bCs/>
          <w:color w:val="C98A2C"/>
        </w:rPr>
        <w:t xml:space="preserve">Facilitator tips:</w:t>
      </w:r>
    </w:p>
    <w:p>
      <w:pPr>
        <w:pStyle w:val="ListParagraph"/>
        <w:numPr>
          <w:ilvl w:val="0"/>
          <w:numId w:val="1"/>
        </w:numPr>
        <w:spacing w:after="60"/>
      </w:pPr>
      <w:r>
        <w:t xml:space="preserve">The most common error is restating the topic as the objective — apply the 'specific and answerable' test to the first team's draft live as a model.</w:t>
      </w:r>
    </w:p>
    <w:p>
      <w:pPr>
        <w:pStyle w:val="ListParagraph"/>
        <w:numPr>
          <w:ilvl w:val="0"/>
          <w:numId w:val="1"/>
        </w:numPr>
        <w:spacing w:after="60"/>
      </w:pPr>
      <w:r>
        <w:t xml:space="preserve">Teams whose Pre-TOT dataset is thin should still draft objectives now; objectives can be refined once cleaning begins in the next session.</w:t>
      </w:r>
    </w:p>
    <w:p>
      <w:pPr>
        <w:spacing w:after="0" w:before="60"/>
      </w:pPr>
      <w:r>
        <w:rPr>
          <w:b/>
          <w:bCs/>
          <w:i/>
          <w:iCs/>
        </w:rPr>
        <w:t xml:space="preserve">Materials: </w:t>
      </w:r>
      <w:r>
        <w:rPr>
          <w:i/>
          <w:iCs/>
        </w:rPr>
        <w:t xml:space="preserve">Worksheet: Objectives Worksheet (Facilitator Guide Appendix, page — see Report_Template_IMRAD.docx cover sheet).</w:t>
      </w:r>
    </w:p>
    <w:p>
      <w:pPr>
        <w:spacing w:after="20" w:before="260"/>
      </w:pPr>
      <w:r>
        <w:rPr>
          <w:b/>
          <w:bCs/>
          <w:color w:val="0E7C86"/>
          <w:sz w:val="18"/>
          <w:szCs w:val="18"/>
        </w:rPr>
        <w:t xml:space="preserve">Monday · 14:30–15:30</w:t>
      </w:r>
    </w:p>
    <w:p>
      <w:pPr>
        <w:spacing w:after="100"/>
      </w:pPr>
      <w:r>
        <w:rPr>
          <w:b/>
          <w:bCs/>
          <w:color w:val="1B3157"/>
          <w:sz w:val="28"/>
          <w:szCs w:val="28"/>
        </w:rPr>
        <w:t xml:space="preserve">Cleaning Data in Excel</w:t>
      </w:r>
    </w:p>
    <w:p>
      <w:pPr>
        <w:spacing w:after="100"/>
      </w:pPr>
      <w:r>
        <w:rPr>
          <w:b/>
          <w:bCs/>
        </w:rPr>
        <w:t xml:space="preserve">Learning objective: </w:t>
      </w:r>
      <w:r>
        <w:t xml:space="preserve">Participants apply TRIM, PROPER, SUBSTITUTE, IFS, and COUNTIFS to identify and correct the four classic dirty-data problems.</w:t>
      </w:r>
    </w:p>
    <w:p>
      <w:pPr>
        <w:spacing w:after="60"/>
      </w:pPr>
      <w:r>
        <w:rPr>
          <w:b/>
          <w:bCs/>
        </w:rPr>
        <w:t xml:space="preserve">Key content:</w:t>
      </w:r>
    </w:p>
    <w:p>
      <w:pPr>
        <w:pStyle w:val="ListParagraph"/>
        <w:numPr>
          <w:ilvl w:val="0"/>
          <w:numId w:val="1"/>
        </w:numPr>
        <w:spacing w:after="60"/>
      </w:pPr>
      <w:r>
        <w:t xml:space="preserve">Four classic problems: duplicate records; inconsistent category spelling; blank cells; out-of-range values.</w:t>
      </w:r>
    </w:p>
    <w:p>
      <w:pPr>
        <w:pStyle w:val="ListParagraph"/>
        <w:numPr>
          <w:ilvl w:val="0"/>
          <w:numId w:val="1"/>
        </w:numPr>
        <w:spacing w:after="60"/>
      </w:pPr>
      <w:r>
        <w:t xml:space="preserve">Core functions: TRIM(), PROPER(), SUBSTITUTE(), IFS() for recoding and range-checking, COUNTIF()/COUNTIFS() for duplicate detection.</w:t>
      </w:r>
    </w:p>
    <w:p>
      <w:pPr>
        <w:pStyle w:val="ListParagraph"/>
        <w:numPr>
          <w:ilvl w:val="0"/>
          <w:numId w:val="1"/>
        </w:numPr>
        <w:spacing w:after="60"/>
      </w:pPr>
      <w:r>
        <w:t xml:space="preserve">Principle: flag problems in a new column rather than silently deleting rows, preserving an audit trail consistent with the project's SOP principle.</w:t>
      </w:r>
    </w:p>
    <w:p>
      <w:pPr>
        <w:spacing w:after="60" w:before="80"/>
      </w:pPr>
      <w:r>
        <w:rPr>
          <w:b/>
          <w:bCs/>
          <w:color w:val="C98A2C"/>
        </w:rPr>
        <w:t xml:space="preserve">Facilitator tips:</w:t>
      </w:r>
    </w:p>
    <w:p>
      <w:pPr>
        <w:pStyle w:val="ListParagraph"/>
        <w:numPr>
          <w:ilvl w:val="0"/>
          <w:numId w:val="1"/>
        </w:numPr>
        <w:spacing w:after="60"/>
      </w:pPr>
      <w:r>
        <w:t xml:space="preserve">Demonstrate the IFS() recoding formula once, live, narrating each argument, before releasing participants to Data_Cleaning_Practice.xlsx.</w:t>
      </w:r>
    </w:p>
    <w:p>
      <w:pPr>
        <w:pStyle w:val="ListParagraph"/>
        <w:numPr>
          <w:ilvl w:val="0"/>
          <w:numId w:val="1"/>
        </w:numPr>
        <w:spacing w:after="60"/>
      </w:pPr>
      <w:r>
        <w:t xml:space="preserve">Watch for participants deleting flagged rows outright — this destroys the audit trail; correct it immediately when you see it.</w:t>
      </w:r>
    </w:p>
    <w:p>
      <w:pPr>
        <w:spacing w:after="0" w:before="60"/>
      </w:pPr>
      <w:r>
        <w:rPr>
          <w:b/>
          <w:bCs/>
          <w:i/>
          <w:iCs/>
        </w:rPr>
        <w:t xml:space="preserve">Materials: </w:t>
      </w:r>
      <w:r>
        <w:rPr>
          <w:i/>
          <w:iCs/>
        </w:rPr>
        <w:t xml:space="preserve">Workbook: Data_Cleaning_Practice.xlsx (sheets: Dirty Data, Cleaning Formulas, Instructions).</w:t>
      </w:r>
    </w:p>
    <w:p>
      <w:pPr>
        <w:spacing w:after="20" w:before="260"/>
      </w:pPr>
      <w:r>
        <w:rPr>
          <w:b/>
          <w:bCs/>
          <w:color w:val="0E7C86"/>
          <w:sz w:val="18"/>
          <w:szCs w:val="18"/>
        </w:rPr>
        <w:t xml:space="preserve">Monday · 16:00–17:00</w:t>
      </w:r>
    </w:p>
    <w:p>
      <w:pPr>
        <w:spacing w:after="100"/>
      </w:pPr>
      <w:r>
        <w:rPr>
          <w:b/>
          <w:bCs/>
          <w:color w:val="1B3157"/>
          <w:sz w:val="28"/>
          <w:szCs w:val="28"/>
        </w:rPr>
        <w:t xml:space="preserve">Combining Data Sets in Excel / Teams Analyze Data</w:t>
      </w:r>
    </w:p>
    <w:p>
      <w:pPr>
        <w:spacing w:after="100"/>
      </w:pPr>
      <w:r>
        <w:rPr>
          <w:b/>
          <w:bCs/>
        </w:rPr>
        <w:t xml:space="preserve">Learning objective: </w:t>
      </w:r>
      <w:r>
        <w:t xml:space="preserve">Participants merge two related data sources using INDEX/MATCH and begin applying today's skills to their own team dataset.</w:t>
      </w:r>
    </w:p>
    <w:p>
      <w:pPr>
        <w:spacing w:after="60"/>
      </w:pPr>
      <w:r>
        <w:rPr>
          <w:b/>
          <w:bCs/>
        </w:rPr>
        <w:t xml:space="preserve">Key content:</w:t>
      </w:r>
    </w:p>
    <w:p>
      <w:pPr>
        <w:pStyle w:val="ListParagraph"/>
        <w:numPr>
          <w:ilvl w:val="0"/>
          <w:numId w:val="1"/>
        </w:numPr>
        <w:spacing w:after="60"/>
      </w:pPr>
      <w:r>
        <w:t xml:space="preserve">INDEX/MATCH as the standard, robust join method (preferred over VLOOKUP for resilience to column reordering).</w:t>
      </w:r>
    </w:p>
    <w:p>
      <w:pPr>
        <w:pStyle w:val="ListParagraph"/>
        <w:numPr>
          <w:ilvl w:val="0"/>
          <w:numId w:val="1"/>
        </w:numPr>
        <w:spacing w:after="60"/>
      </w:pPr>
      <w:r>
        <w:t xml:space="preserve">Always use the exact-match argument (the final 0 in MATCH) — omitting it is the single most common silent lookup error.</w:t>
      </w:r>
    </w:p>
    <w:p>
      <w:pPr>
        <w:pStyle w:val="ListParagraph"/>
        <w:numPr>
          <w:ilvl w:val="0"/>
          <w:numId w:val="1"/>
        </w:numPr>
        <w:spacing w:after="60"/>
      </w:pPr>
      <w:r>
        <w:t xml:space="preserve">Teams spend the remainder of the session cleaning their own Pre-TOT five-year dataset using today's techniques.</w:t>
      </w:r>
    </w:p>
    <w:p>
      <w:pPr>
        <w:spacing w:after="60" w:before="80"/>
      </w:pPr>
      <w:r>
        <w:rPr>
          <w:b/>
          <w:bCs/>
          <w:color w:val="C98A2C"/>
        </w:rPr>
        <w:t xml:space="preserve">Facilitator tips:</w:t>
      </w:r>
    </w:p>
    <w:p>
      <w:pPr>
        <w:pStyle w:val="ListParagraph"/>
        <w:numPr>
          <w:ilvl w:val="0"/>
          <w:numId w:val="1"/>
        </w:numPr>
        <w:spacing w:after="60"/>
      </w:pPr>
      <w:r>
        <w:t xml:space="preserve">Circulate constantly during team analysis time; this is where individual skill gaps become visible and are best corrected immediately, not at the Tuesday debrief.</w:t>
      </w:r>
    </w:p>
    <w:p>
      <w:pPr>
        <w:pStyle w:val="ListParagraph"/>
        <w:numPr>
          <w:ilvl w:val="0"/>
          <w:numId w:val="1"/>
        </w:numPr>
        <w:spacing w:after="60"/>
      </w:pPr>
      <w:r>
        <w:t xml:space="preserve">If a team's real dataset is not yet available, they continue with the generic practice workbooks and switch to their own data as soon as it arrives.</w:t>
      </w:r>
    </w:p>
    <w:p>
      <w:pPr>
        <w:spacing w:after="0" w:before="60"/>
      </w:pPr>
      <w:r>
        <w:rPr>
          <w:b/>
          <w:bCs/>
          <w:i/>
          <w:iCs/>
        </w:rPr>
        <w:t xml:space="preserve">Materials: </w:t>
      </w:r>
      <w:r>
        <w:rPr>
          <w:i/>
          <w:iCs/>
        </w:rPr>
        <w:t xml:space="preserve">Workbook: Rates_and_Census_Practice.xlsx (INDEX/MATCH reference); each team's own five-year dataset.</w:t>
      </w:r>
    </w:p>
    <w:p>
      <w:r>
        <w:br w:type="page"/>
      </w:r>
    </w:p>
    <w:p>
      <w:pPr>
        <w:pStyle w:val="Heading1"/>
        <w:spacing w:after="150" w:before="300"/>
      </w:pPr>
      <w:r>
        <w:t xml:space="preserve">Tuesday — Statistics, Rates, and PivotTables</w:t>
      </w:r>
    </w:p>
    <w:p>
      <w:pPr>
        <w:spacing w:after="20" w:before="260"/>
      </w:pPr>
      <w:r>
        <w:rPr>
          <w:b/>
          <w:bCs/>
          <w:color w:val="0E7C86"/>
          <w:sz w:val="18"/>
          <w:szCs w:val="18"/>
        </w:rPr>
        <w:t xml:space="preserve">Tuesday · 9:00–9:30</w:t>
      </w:r>
    </w:p>
    <w:p>
      <w:pPr>
        <w:spacing w:after="100"/>
      </w:pPr>
      <w:r>
        <w:rPr>
          <w:b/>
          <w:bCs/>
          <w:color w:val="1B3157"/>
          <w:sz w:val="28"/>
          <w:szCs w:val="28"/>
        </w:rPr>
        <w:t xml:space="preserve">Day 1 Debrief</w:t>
      </w:r>
    </w:p>
    <w:p>
      <w:pPr>
        <w:spacing w:after="100"/>
      </w:pPr>
      <w:r>
        <w:rPr>
          <w:b/>
          <w:bCs/>
        </w:rPr>
        <w:t xml:space="preserve">Learning objective: </w:t>
      </w:r>
      <w:r>
        <w:t xml:space="preserve">Surface and resolve any lingering Monday confusion before building on it.</w:t>
      </w:r>
    </w:p>
    <w:p>
      <w:pPr>
        <w:spacing w:after="60"/>
      </w:pPr>
      <w:r>
        <w:rPr>
          <w:b/>
          <w:bCs/>
        </w:rPr>
        <w:t xml:space="preserve">Key content:</w:t>
      </w:r>
    </w:p>
    <w:p>
      <w:pPr>
        <w:pStyle w:val="ListParagraph"/>
        <w:numPr>
          <w:ilvl w:val="0"/>
          <w:numId w:val="1"/>
        </w:numPr>
        <w:spacing w:after="60"/>
      </w:pPr>
      <w:r>
        <w:t xml:space="preserve">Quick poll: one thing that clicked yesterday, one thing still unclear.</w:t>
      </w:r>
    </w:p>
    <w:p>
      <w:pPr>
        <w:pStyle w:val="ListParagraph"/>
        <w:numPr>
          <w:ilvl w:val="0"/>
          <w:numId w:val="1"/>
        </w:numPr>
        <w:spacing w:after="60"/>
      </w:pPr>
      <w:r>
        <w:t xml:space="preserve">Address the two or three most common unclear points as a short group refresher, not a full re-teach.</w:t>
      </w:r>
    </w:p>
    <w:p>
      <w:pPr>
        <w:spacing w:after="60" w:before="80"/>
      </w:pPr>
      <w:r>
        <w:rPr>
          <w:b/>
          <w:bCs/>
          <w:color w:val="C98A2C"/>
        </w:rPr>
        <w:t xml:space="preserve">Facilitator tips:</w:t>
      </w:r>
    </w:p>
    <w:p>
      <w:pPr>
        <w:pStyle w:val="ListParagraph"/>
        <w:numPr>
          <w:ilvl w:val="0"/>
          <w:numId w:val="1"/>
        </w:numPr>
        <w:spacing w:after="60"/>
      </w:pPr>
      <w:r>
        <w:t xml:space="preserve">Resist the urge to re-teach everything; a 30-minute slot only allows targeted clarification.</w:t>
      </w:r>
    </w:p>
    <w:p>
      <w:pPr>
        <w:pStyle w:val="ListParagraph"/>
        <w:numPr>
          <w:ilvl w:val="0"/>
          <w:numId w:val="1"/>
        </w:numPr>
        <w:spacing w:after="60"/>
      </w:pPr>
      <w:r>
        <w:t xml:space="preserve">If a team is significantly behind on cleaning their own dataset, pair them with a faster team for peer support today.</w:t>
      </w:r>
    </w:p>
    <w:p>
      <w:pPr>
        <w:spacing w:after="20" w:before="260"/>
      </w:pPr>
      <w:r>
        <w:rPr>
          <w:b/>
          <w:bCs/>
          <w:color w:val="0E7C86"/>
          <w:sz w:val="18"/>
          <w:szCs w:val="18"/>
        </w:rPr>
        <w:t xml:space="preserve">Tuesday · 9:30–10:00</w:t>
      </w:r>
    </w:p>
    <w:p>
      <w:pPr>
        <w:spacing w:after="100"/>
      </w:pPr>
      <w:r>
        <w:rPr>
          <w:b/>
          <w:bCs/>
          <w:color w:val="1B3157"/>
          <w:sz w:val="28"/>
          <w:szCs w:val="28"/>
        </w:rPr>
        <w:t xml:space="preserve">Training Methodologies</w:t>
      </w:r>
    </w:p>
    <w:p>
      <w:pPr>
        <w:spacing w:after="100"/>
      </w:pPr>
      <w:r>
        <w:rPr>
          <w:b/>
          <w:bCs/>
        </w:rPr>
        <w:t xml:space="preserve">Learning objective: </w:t>
      </w:r>
      <w:r>
        <w:t xml:space="preserve">Participants learn the adult-learning and facilitation techniques they will use when they train others.</w:t>
      </w:r>
    </w:p>
    <w:p>
      <w:pPr>
        <w:spacing w:after="60"/>
      </w:pPr>
      <w:r>
        <w:rPr>
          <w:b/>
          <w:bCs/>
        </w:rPr>
        <w:t xml:space="preserve">Key content:</w:t>
      </w:r>
    </w:p>
    <w:p>
      <w:pPr>
        <w:pStyle w:val="ListParagraph"/>
        <w:numPr>
          <w:ilvl w:val="0"/>
          <w:numId w:val="1"/>
        </w:numPr>
        <w:spacing w:after="60"/>
      </w:pPr>
      <w:r>
        <w:t xml:space="preserve">Andragogy basics: adult learners respond to relevance-first framing, not mechanics-first framing.</w:t>
      </w:r>
    </w:p>
    <w:p>
      <w:pPr>
        <w:pStyle w:val="ListParagraph"/>
        <w:numPr>
          <w:ilvl w:val="0"/>
          <w:numId w:val="1"/>
        </w:numPr>
        <w:spacing w:after="60"/>
      </w:pPr>
      <w:r>
        <w:t xml:space="preserve">The 'I do / We do / You do' gradual-release model for teaching any technical skill.</w:t>
      </w:r>
    </w:p>
    <w:p>
      <w:pPr>
        <w:pStyle w:val="ListParagraph"/>
        <w:numPr>
          <w:ilvl w:val="0"/>
          <w:numId w:val="1"/>
        </w:numPr>
        <w:spacing w:after="60"/>
      </w:pPr>
      <w:r>
        <w:t xml:space="preserve">Reading the room: observable signs of confusion and disengagement, and the corresponding facilitator response for each.</w:t>
      </w:r>
    </w:p>
    <w:p>
      <w:pPr>
        <w:spacing w:after="60" w:before="80"/>
      </w:pPr>
      <w:r>
        <w:rPr>
          <w:b/>
          <w:bCs/>
          <w:color w:val="C98A2C"/>
        </w:rPr>
        <w:t xml:space="preserve">Facilitator tips:</w:t>
      </w:r>
    </w:p>
    <w:p>
      <w:pPr>
        <w:pStyle w:val="ListParagraph"/>
        <w:numPr>
          <w:ilvl w:val="0"/>
          <w:numId w:val="1"/>
        </w:numPr>
        <w:spacing w:after="60"/>
      </w:pPr>
      <w:r>
        <w:t xml:space="preserve">This session is intentionally split across Tuesday and Thursday — use today's half to introduce the concepts; Thursday's half builds on them with practice.</w:t>
      </w:r>
    </w:p>
    <w:p>
      <w:pPr>
        <w:pStyle w:val="ListParagraph"/>
        <w:numPr>
          <w:ilvl w:val="0"/>
          <w:numId w:val="1"/>
        </w:numPr>
        <w:spacing w:after="60"/>
      </w:pPr>
      <w:r>
        <w:t xml:space="preserve">Ask for a show of hands on prior training experience to identify informal co-facilitators for later peer-teaching moments.</w:t>
      </w:r>
    </w:p>
    <w:p>
      <w:pPr>
        <w:spacing w:after="0" w:before="60"/>
      </w:pPr>
      <w:r>
        <w:rPr>
          <w:b/>
          <w:bCs/>
          <w:i/>
          <w:iCs/>
        </w:rPr>
        <w:t xml:space="preserve">Materials: </w:t>
      </w:r>
      <w:r>
        <w:rPr>
          <w:i/>
          <w:iCs/>
        </w:rPr>
        <w:t xml:space="preserve">Slide deck: TOT_Day2_Tuesday.pptx, Slides 2–4.</w:t>
      </w:r>
    </w:p>
    <w:p>
      <w:pPr>
        <w:spacing w:after="20" w:before="260"/>
      </w:pPr>
      <w:r>
        <w:rPr>
          <w:b/>
          <w:bCs/>
          <w:color w:val="0E7C86"/>
          <w:sz w:val="18"/>
          <w:szCs w:val="18"/>
        </w:rPr>
        <w:t xml:space="preserve">Tuesday · 11:00–11:30</w:t>
      </w:r>
    </w:p>
    <w:p>
      <w:pPr>
        <w:spacing w:after="100"/>
      </w:pPr>
      <w:r>
        <w:rPr>
          <w:b/>
          <w:bCs/>
          <w:color w:val="1B3157"/>
          <w:sz w:val="28"/>
          <w:szCs w:val="28"/>
        </w:rPr>
        <w:t xml:space="preserve">Accessing and Using Census Data to Calculate Rates in Excel</w:t>
      </w:r>
    </w:p>
    <w:p>
      <w:pPr>
        <w:spacing w:after="100"/>
      </w:pPr>
      <w:r>
        <w:rPr>
          <w:b/>
          <w:bCs/>
        </w:rPr>
        <w:t xml:space="preserve">Learning objective: </w:t>
      </w:r>
      <w:r>
        <w:t xml:space="preserve">Participants join event data to a census-based population denominator and calculate a crude rate.</w:t>
      </w:r>
    </w:p>
    <w:p>
      <w:pPr>
        <w:spacing w:after="60"/>
      </w:pPr>
      <w:r>
        <w:rPr>
          <w:b/>
          <w:bCs/>
        </w:rPr>
        <w:t xml:space="preserve">Key content:</w:t>
      </w:r>
    </w:p>
    <w:p>
      <w:pPr>
        <w:pStyle w:val="ListParagraph"/>
        <w:numPr>
          <w:ilvl w:val="0"/>
          <w:numId w:val="1"/>
        </w:numPr>
        <w:spacing w:after="60"/>
      </w:pPr>
      <w:r>
        <w:t xml:space="preserve">Why rates, not counts, enable fair comparison across districts of unequal population.</w:t>
      </w:r>
    </w:p>
    <w:p>
      <w:pPr>
        <w:pStyle w:val="ListParagraph"/>
        <w:numPr>
          <w:ilvl w:val="0"/>
          <w:numId w:val="1"/>
        </w:numPr>
        <w:spacing w:after="60"/>
      </w:pPr>
      <w:r>
        <w:t xml:space="preserve">The inter-censal adjustment formula: Estimated Population = Census Population × (1 + growth rate) ^ (years elapsed).</w:t>
      </w:r>
    </w:p>
    <w:p>
      <w:pPr>
        <w:pStyle w:val="ListParagraph"/>
        <w:numPr>
          <w:ilvl w:val="0"/>
          <w:numId w:val="1"/>
        </w:numPr>
        <w:spacing w:after="60"/>
      </w:pPr>
      <w:r>
        <w:t xml:space="preserve">Rate = (Events ÷ Estimated Population) × Multiplier — per 1,000 for common events, per 100,000 for rarer ones.</w:t>
      </w:r>
    </w:p>
    <w:p>
      <w:pPr>
        <w:spacing w:after="60" w:before="80"/>
      </w:pPr>
      <w:r>
        <w:rPr>
          <w:b/>
          <w:bCs/>
          <w:color w:val="C98A2C"/>
        </w:rPr>
        <w:t xml:space="preserve">Facilitator tips:</w:t>
      </w:r>
    </w:p>
    <w:p>
      <w:pPr>
        <w:pStyle w:val="ListParagraph"/>
        <w:numPr>
          <w:ilvl w:val="0"/>
          <w:numId w:val="1"/>
        </w:numPr>
        <w:spacing w:after="60"/>
      </w:pPr>
      <w:r>
        <w:t xml:space="preserve">Pre-test each country's administrative unit names against the provided census lookup table in advance — name mismatches are the most common lookup failure.</w:t>
      </w:r>
    </w:p>
    <w:p>
      <w:pPr>
        <w:pStyle w:val="ListParagraph"/>
        <w:numPr>
          <w:ilvl w:val="0"/>
          <w:numId w:val="1"/>
        </w:numPr>
        <w:spacing w:after="60"/>
      </w:pPr>
      <w:r>
        <w:t xml:space="preserve">Insist on the exact-match (0) argument in every MATCH formula; check it directly when circulating.</w:t>
      </w:r>
    </w:p>
    <w:p>
      <w:pPr>
        <w:spacing w:after="0" w:before="60"/>
      </w:pPr>
      <w:r>
        <w:rPr>
          <w:b/>
          <w:bCs/>
          <w:i/>
          <w:iCs/>
        </w:rPr>
        <w:t xml:space="preserve">Materials: </w:t>
      </w:r>
      <w:r>
        <w:rPr>
          <w:i/>
          <w:iCs/>
        </w:rPr>
        <w:t xml:space="preserve">Workbook: Rates_and_Census_Practice.xlsx (sheets: Event Counts 2027, Census Population, Rate Calculation).</w:t>
      </w:r>
    </w:p>
    <w:p>
      <w:pPr>
        <w:spacing w:after="20" w:before="260"/>
      </w:pPr>
      <w:r>
        <w:rPr>
          <w:b/>
          <w:bCs/>
          <w:color w:val="0E7C86"/>
          <w:sz w:val="18"/>
          <w:szCs w:val="18"/>
        </w:rPr>
        <w:t xml:space="preserve">Tuesday · 12:00–12:30</w:t>
      </w:r>
    </w:p>
    <w:p>
      <w:pPr>
        <w:spacing w:after="100"/>
      </w:pPr>
      <w:r>
        <w:rPr>
          <w:b/>
          <w:bCs/>
          <w:color w:val="1B3157"/>
          <w:sz w:val="28"/>
          <w:szCs w:val="28"/>
        </w:rPr>
        <w:t xml:space="preserve">Descriptive Statistics Review</w:t>
      </w:r>
    </w:p>
    <w:p>
      <w:pPr>
        <w:spacing w:after="100"/>
      </w:pPr>
      <w:r>
        <w:rPr>
          <w:b/>
          <w:bCs/>
        </w:rPr>
        <w:t xml:space="preserve">Learning objective: </w:t>
      </w:r>
      <w:r>
        <w:t xml:space="preserve">Participants can state, without a slide, why median is often preferred over mean for skewed mortality data.</w:t>
      </w:r>
    </w:p>
    <w:p>
      <w:pPr>
        <w:spacing w:after="60"/>
      </w:pPr>
      <w:r>
        <w:rPr>
          <w:b/>
          <w:bCs/>
        </w:rPr>
        <w:t xml:space="preserve">Key content:</w:t>
      </w:r>
    </w:p>
    <w:p>
      <w:pPr>
        <w:pStyle w:val="ListParagraph"/>
        <w:numPr>
          <w:ilvl w:val="0"/>
          <w:numId w:val="1"/>
        </w:numPr>
        <w:spacing w:after="60"/>
      </w:pPr>
      <w:r>
        <w:t xml:space="preserve">Quick recap of mean, median, mode, standard deviation, quartiles.</w:t>
      </w:r>
    </w:p>
    <w:p>
      <w:pPr>
        <w:pStyle w:val="ListParagraph"/>
        <w:numPr>
          <w:ilvl w:val="0"/>
          <w:numId w:val="1"/>
        </w:numPr>
        <w:spacing w:after="60"/>
      </w:pPr>
      <w:r>
        <w:t xml:space="preserve">Right-skew in mortality/case data (a small number of high-burden districts or extreme ages) makes the median more representative than the mean for headline reporting.</w:t>
      </w:r>
    </w:p>
    <w:p>
      <w:pPr>
        <w:spacing w:after="60" w:before="80"/>
      </w:pPr>
      <w:r>
        <w:rPr>
          <w:b/>
          <w:bCs/>
          <w:color w:val="C98A2C"/>
        </w:rPr>
        <w:t xml:space="preserve">Facilitator tips:</w:t>
      </w:r>
    </w:p>
    <w:p>
      <w:pPr>
        <w:pStyle w:val="ListParagraph"/>
        <w:numPr>
          <w:ilvl w:val="0"/>
          <w:numId w:val="1"/>
        </w:numPr>
        <w:spacing w:after="60"/>
      </w:pPr>
      <w:r>
        <w:t xml:space="preserve">Use a cold-call format ('why would you use median here?') rather than a lecture — this is a review, not new content.</w:t>
      </w:r>
    </w:p>
    <w:p>
      <w:pPr>
        <w:spacing w:after="20" w:before="260"/>
      </w:pPr>
      <w:r>
        <w:rPr>
          <w:b/>
          <w:bCs/>
          <w:color w:val="0E7C86"/>
          <w:sz w:val="18"/>
          <w:szCs w:val="18"/>
        </w:rPr>
        <w:t xml:space="preserve">Tuesday · 14:00–14:30</w:t>
      </w:r>
    </w:p>
    <w:p>
      <w:pPr>
        <w:spacing w:after="100"/>
      </w:pPr>
      <w:r>
        <w:rPr>
          <w:b/>
          <w:bCs/>
          <w:color w:val="1B3157"/>
          <w:sz w:val="28"/>
          <w:szCs w:val="28"/>
        </w:rPr>
        <w:t xml:space="preserve">Descriptive Statistics Using Excel</w:t>
      </w:r>
    </w:p>
    <w:p>
      <w:pPr>
        <w:spacing w:after="100"/>
      </w:pPr>
      <w:r>
        <w:rPr>
          <w:b/>
          <w:bCs/>
        </w:rPr>
        <w:t xml:space="preserve">Learning objective: </w:t>
      </w:r>
      <w:r>
        <w:t xml:space="preserve">Participants compute mean, median, mode, standard deviation, and quartiles in Excel and interpret the mean–median gap.</w:t>
      </w:r>
    </w:p>
    <w:p>
      <w:pPr>
        <w:spacing w:after="60"/>
      </w:pPr>
      <w:r>
        <w:rPr>
          <w:b/>
          <w:bCs/>
        </w:rPr>
        <w:t xml:space="preserve">Key content:</w:t>
      </w:r>
    </w:p>
    <w:p>
      <w:pPr>
        <w:pStyle w:val="ListParagraph"/>
        <w:numPr>
          <w:ilvl w:val="0"/>
          <w:numId w:val="1"/>
        </w:numPr>
        <w:spacing w:after="60"/>
      </w:pPr>
      <w:r>
        <w:t xml:space="preserve">Core functions: AVERAGE(), MEDIAN(), MODE.SNGL(), STDEV.S(), QUARTILE.INC().</w:t>
      </w:r>
    </w:p>
    <w:p>
      <w:pPr>
        <w:pStyle w:val="ListParagraph"/>
        <w:numPr>
          <w:ilvl w:val="0"/>
          <w:numId w:val="1"/>
        </w:numPr>
        <w:spacing w:after="60"/>
      </w:pPr>
      <w:r>
        <w:t xml:space="preserve">Compute these overall and by category (e.g., by Cause Category) using AVERAGEIF/AVERAGEIFS, and compare the mean-median gap across categories to spot skew.</w:t>
      </w:r>
    </w:p>
    <w:p>
      <w:pPr>
        <w:spacing w:after="60" w:before="80"/>
      </w:pPr>
      <w:r>
        <w:rPr>
          <w:b/>
          <w:bCs/>
          <w:color w:val="C98A2C"/>
        </w:rPr>
        <w:t xml:space="preserve">Facilitator tips:</w:t>
      </w:r>
    </w:p>
    <w:p>
      <w:pPr>
        <w:pStyle w:val="ListParagraph"/>
        <w:numPr>
          <w:ilvl w:val="0"/>
          <w:numId w:val="1"/>
        </w:numPr>
        <w:spacing w:after="60"/>
      </w:pPr>
      <w:r>
        <w:t xml:space="preserve">MODE.SNGL, STDEV.S, and QUARTILE.INC require Excel 2010 or later; confirm every participant's Excel version supports them at the start of this session, not partway through.</w:t>
      </w:r>
    </w:p>
    <w:p>
      <w:pPr>
        <w:pStyle w:val="ListParagraph"/>
        <w:numPr>
          <w:ilvl w:val="0"/>
          <w:numId w:val="1"/>
        </w:numPr>
        <w:spacing w:after="60"/>
      </w:pPr>
      <w:r>
        <w:t xml:space="preserve">Have participants predict which category will show the largest mean-median gap before calculating it — this builds genuine statistical intuition.</w:t>
      </w:r>
    </w:p>
    <w:p>
      <w:pPr>
        <w:spacing w:after="0" w:before="60"/>
      </w:pPr>
      <w:r>
        <w:rPr>
          <w:b/>
          <w:bCs/>
          <w:i/>
          <w:iCs/>
        </w:rPr>
        <w:t xml:space="preserve">Materials: </w:t>
      </w:r>
      <w:r>
        <w:rPr>
          <w:i/>
          <w:iCs/>
        </w:rPr>
        <w:t xml:space="preserve">Workbook: Mortality_Linelist_Practice.xlsx (sheet: Descriptive Statistics).</w:t>
      </w:r>
    </w:p>
    <w:p>
      <w:pPr>
        <w:spacing w:after="20" w:before="260"/>
      </w:pPr>
      <w:r>
        <w:rPr>
          <w:b/>
          <w:bCs/>
          <w:color w:val="0E7C86"/>
          <w:sz w:val="18"/>
          <w:szCs w:val="18"/>
        </w:rPr>
        <w:t xml:space="preserve">Tuesday · 15:00–15:30</w:t>
      </w:r>
    </w:p>
    <w:p>
      <w:pPr>
        <w:spacing w:after="100"/>
      </w:pPr>
      <w:r>
        <w:rPr>
          <w:b/>
          <w:bCs/>
          <w:color w:val="1B3157"/>
          <w:sz w:val="28"/>
          <w:szCs w:val="28"/>
        </w:rPr>
        <w:t xml:space="preserve">Data Analysis Using Pivot Tables</w:t>
      </w:r>
    </w:p>
    <w:p>
      <w:pPr>
        <w:spacing w:after="100"/>
      </w:pPr>
      <w:r>
        <w:rPr>
          <w:b/>
          <w:bCs/>
        </w:rPr>
        <w:t xml:space="preserve">Learning objective: </w:t>
      </w:r>
      <w:r>
        <w:t xml:space="preserve">Participants build a PivotTable frequency table and a two-way cross-tabulation from a line-list dataset.</w:t>
      </w:r>
    </w:p>
    <w:p>
      <w:pPr>
        <w:spacing w:after="60"/>
      </w:pPr>
      <w:r>
        <w:rPr>
          <w:b/>
          <w:bCs/>
        </w:rPr>
        <w:t xml:space="preserve">Key content:</w:t>
      </w:r>
    </w:p>
    <w:p>
      <w:pPr>
        <w:pStyle w:val="ListParagraph"/>
        <w:numPr>
          <w:ilvl w:val="0"/>
          <w:numId w:val="1"/>
        </w:numPr>
        <w:spacing w:after="60"/>
      </w:pPr>
      <w:r>
        <w:t xml:space="preserve">Anatomy of a PivotTable: Filters, Columns, Rows, Values.</w:t>
      </w:r>
    </w:p>
    <w:p>
      <w:pPr>
        <w:pStyle w:val="ListParagraph"/>
        <w:numPr>
          <w:ilvl w:val="0"/>
          <w:numId w:val="1"/>
        </w:numPr>
        <w:spacing w:after="60"/>
      </w:pPr>
      <w:r>
        <w:t xml:space="preserve">Building a District × Sex two-way table: District to Rows, Sex to Columns, CaseID to Values (set to Count).</w:t>
      </w:r>
    </w:p>
    <w:p>
      <w:pPr>
        <w:pStyle w:val="ListParagraph"/>
        <w:numPr>
          <w:ilvl w:val="0"/>
          <w:numId w:val="1"/>
        </w:numPr>
        <w:spacing w:after="60"/>
      </w:pPr>
      <w:r>
        <w:t xml:space="preserve">The Values-area aggregation setting (Count vs. Average vs. Sum) is a deliberate choice via Value Field Settings, not a default to accept blindly.</w:t>
      </w:r>
    </w:p>
    <w:p>
      <w:pPr>
        <w:spacing w:after="60" w:before="80"/>
      </w:pPr>
      <w:r>
        <w:rPr>
          <w:b/>
          <w:bCs/>
          <w:color w:val="C98A2C"/>
        </w:rPr>
        <w:t xml:space="preserve">Facilitator tips:</w:t>
      </w:r>
    </w:p>
    <w:p>
      <w:pPr>
        <w:pStyle w:val="ListParagraph"/>
        <w:numPr>
          <w:ilvl w:val="0"/>
          <w:numId w:val="1"/>
        </w:numPr>
        <w:spacing w:after="60"/>
      </w:pPr>
      <w:r>
        <w:t xml:space="preserve">Demonstrate right-clicking into Value Field Settings live — this exact step is the most common source of confusion.</w:t>
      </w:r>
    </w:p>
    <w:p>
      <w:pPr>
        <w:pStyle w:val="ListParagraph"/>
        <w:numPr>
          <w:ilvl w:val="0"/>
          <w:numId w:val="1"/>
        </w:numPr>
        <w:spacing w:after="60"/>
      </w:pPr>
      <w:r>
        <w:t xml:space="preserve">Have participants reproduce the 'Frequency Tables' sheet from Mortality_Linelist_Practice.xlsx (built with COUNTIFS) using an actual PivotTable, then compare results as a check.</w:t>
      </w:r>
    </w:p>
    <w:p>
      <w:pPr>
        <w:spacing w:after="0" w:before="60"/>
      </w:pPr>
      <w:r>
        <w:rPr>
          <w:b/>
          <w:bCs/>
          <w:i/>
          <w:iCs/>
        </w:rPr>
        <w:t xml:space="preserve">Materials: </w:t>
      </w:r>
      <w:r>
        <w:rPr>
          <w:i/>
          <w:iCs/>
        </w:rPr>
        <w:t xml:space="preserve">Workbook: Mortality_Linelist_Practice.xlsx (sheet: Frequency Tables, for cross-checking).</w:t>
      </w:r>
    </w:p>
    <w:p>
      <w:pPr>
        <w:spacing w:after="20" w:before="260"/>
      </w:pPr>
      <w:r>
        <w:rPr>
          <w:b/>
          <w:bCs/>
          <w:color w:val="0E7C86"/>
          <w:sz w:val="18"/>
          <w:szCs w:val="18"/>
        </w:rPr>
        <w:t xml:space="preserve">Tuesday · 16:00–17:00</w:t>
      </w:r>
    </w:p>
    <w:p>
      <w:pPr>
        <w:spacing w:after="100"/>
      </w:pPr>
      <w:r>
        <w:rPr>
          <w:b/>
          <w:bCs/>
          <w:color w:val="1B3157"/>
          <w:sz w:val="28"/>
          <w:szCs w:val="28"/>
        </w:rPr>
        <w:t xml:space="preserve">Teams Analyze Data</w:t>
      </w:r>
    </w:p>
    <w:p>
      <w:pPr>
        <w:spacing w:after="100"/>
      </w:pPr>
      <w:r>
        <w:rPr>
          <w:b/>
          <w:bCs/>
        </w:rPr>
        <w:t xml:space="preserve">Learning objective: </w:t>
      </w:r>
      <w:r>
        <w:t xml:space="preserve">Teams apply today's rate-calculation and PivotTable skills to their own priority-topic dataset.</w:t>
      </w:r>
    </w:p>
    <w:p>
      <w:pPr>
        <w:spacing w:after="60"/>
      </w:pPr>
      <w:r>
        <w:rPr>
          <w:b/>
          <w:bCs/>
        </w:rPr>
        <w:t xml:space="preserve">Key content:</w:t>
      </w:r>
    </w:p>
    <w:p>
      <w:pPr>
        <w:pStyle w:val="ListParagraph"/>
        <w:numPr>
          <w:ilvl w:val="0"/>
          <w:numId w:val="1"/>
        </w:numPr>
        <w:spacing w:after="60"/>
      </w:pPr>
      <w:r>
        <w:t xml:space="preserve">Team-directed working time with facilitators circulating to trouble-shoot.</w:t>
      </w:r>
    </w:p>
    <w:p>
      <w:pPr>
        <w:pStyle w:val="ListParagraph"/>
        <w:numPr>
          <w:ilvl w:val="0"/>
          <w:numId w:val="1"/>
        </w:numPr>
        <w:spacing w:after="60"/>
      </w:pPr>
      <w:r>
        <w:t xml:space="preserve">Teams should leave this session with at least one PivotTable-based frequency table and one calculated rate for their own topic.</w:t>
      </w:r>
    </w:p>
    <w:p>
      <w:pPr>
        <w:spacing w:after="60" w:before="80"/>
      </w:pPr>
      <w:r>
        <w:rPr>
          <w:b/>
          <w:bCs/>
          <w:color w:val="C98A2C"/>
        </w:rPr>
        <w:t xml:space="preserve">Facilitator tips:</w:t>
      </w:r>
    </w:p>
    <w:p>
      <w:pPr>
        <w:pStyle w:val="ListParagraph"/>
        <w:numPr>
          <w:ilvl w:val="0"/>
          <w:numId w:val="1"/>
        </w:numPr>
        <w:spacing w:after="60"/>
      </w:pPr>
      <w:r>
        <w:t xml:space="preserve">Set a concrete end-of-session checkpoint (the two deliverables above) so team time doesn't drift without output.</w:t>
      </w:r>
    </w:p>
    <w:p>
      <w:pPr>
        <w:pStyle w:val="ListParagraph"/>
        <w:numPr>
          <w:ilvl w:val="0"/>
          <w:numId w:val="1"/>
        </w:numPr>
        <w:spacing w:after="60"/>
      </w:pPr>
      <w:r>
        <w:t xml:space="preserve">Note any team still blocked on data access — this becomes a Thursday check-in priority.</w:t>
      </w:r>
    </w:p>
    <w:p>
      <w:pPr>
        <w:spacing w:after="0" w:before="60"/>
      </w:pPr>
      <w:r>
        <w:rPr>
          <w:b/>
          <w:bCs/>
          <w:i/>
          <w:iCs/>
        </w:rPr>
        <w:t xml:space="preserve">Materials: </w:t>
      </w:r>
      <w:r>
        <w:rPr>
          <w:i/>
          <w:iCs/>
        </w:rPr>
        <w:t xml:space="preserve">Each team's own dataset; Rates_and_Census_Practice.xlsx and Mortality_Linelist_Practice.xlsx as references.</w:t>
      </w:r>
    </w:p>
    <w:p>
      <w:r>
        <w:br w:type="page"/>
      </w:r>
    </w:p>
    <w:p>
      <w:pPr>
        <w:pStyle w:val="Heading1"/>
        <w:spacing w:after="150" w:before="300"/>
      </w:pPr>
      <w:r>
        <w:t xml:space="preserve">Wednesday — Scientific Writing, Tables, Figures, and Maps</w:t>
      </w:r>
    </w:p>
    <w:p>
      <w:pPr>
        <w:spacing w:after="20" w:before="260"/>
      </w:pPr>
      <w:r>
        <w:rPr>
          <w:b/>
          <w:bCs/>
          <w:color w:val="0E7C86"/>
          <w:sz w:val="18"/>
          <w:szCs w:val="18"/>
        </w:rPr>
        <w:t xml:space="preserve">Wednesday · 9:00–9:30</w:t>
      </w:r>
    </w:p>
    <w:p>
      <w:pPr>
        <w:spacing w:after="100"/>
      </w:pPr>
      <w:r>
        <w:rPr>
          <w:b/>
          <w:bCs/>
          <w:color w:val="1B3157"/>
          <w:sz w:val="28"/>
          <w:szCs w:val="28"/>
        </w:rPr>
        <w:t xml:space="preserve">Day 2 Debrief</w:t>
      </w:r>
    </w:p>
    <w:p>
      <w:pPr>
        <w:spacing w:after="100"/>
      </w:pPr>
      <w:r>
        <w:rPr>
          <w:b/>
          <w:bCs/>
        </w:rPr>
        <w:t xml:space="preserve">Learning objective: </w:t>
      </w:r>
      <w:r>
        <w:t xml:space="preserve">Surface and resolve lingering Tuesday confusion, particularly around PivotTables and rate calculation.</w:t>
      </w:r>
    </w:p>
    <w:p>
      <w:pPr>
        <w:spacing w:after="60"/>
      </w:pPr>
      <w:r>
        <w:rPr>
          <w:b/>
          <w:bCs/>
        </w:rPr>
        <w:t xml:space="preserve">Key content:</w:t>
      </w:r>
    </w:p>
    <w:p>
      <w:pPr>
        <w:pStyle w:val="ListParagraph"/>
        <w:numPr>
          <w:ilvl w:val="0"/>
          <w:numId w:val="1"/>
        </w:numPr>
        <w:spacing w:after="60"/>
      </w:pPr>
      <w:r>
        <w:t xml:space="preserve">Quick poll on yesterday's content; targeted clarification only.</w:t>
      </w:r>
    </w:p>
    <w:p>
      <w:pPr>
        <w:spacing w:after="60" w:before="80"/>
      </w:pPr>
      <w:r>
        <w:rPr>
          <w:b/>
          <w:bCs/>
          <w:color w:val="C98A2C"/>
        </w:rPr>
        <w:t xml:space="preserve">Facilitator tips:</w:t>
      </w:r>
    </w:p>
    <w:p>
      <w:pPr>
        <w:pStyle w:val="ListParagraph"/>
        <w:numPr>
          <w:ilvl w:val="0"/>
          <w:numId w:val="1"/>
        </w:numPr>
        <w:spacing w:after="60"/>
      </w:pPr>
      <w:r>
        <w:t xml:space="preserve">PivotTable field-area confusion is the most common Tuesday sticking point — have the drag-and-drop diagram ready as a quick visual aid if it resurfaces.</w:t>
      </w:r>
    </w:p>
    <w:p>
      <w:pPr>
        <w:spacing w:after="20" w:before="260"/>
      </w:pPr>
      <w:r>
        <w:rPr>
          <w:b/>
          <w:bCs/>
          <w:color w:val="0E7C86"/>
          <w:sz w:val="18"/>
          <w:szCs w:val="18"/>
        </w:rPr>
        <w:t xml:space="preserve">Wednesday · 9:30–10:00</w:t>
      </w:r>
    </w:p>
    <w:p>
      <w:pPr>
        <w:spacing w:after="100"/>
      </w:pPr>
      <w:r>
        <w:rPr>
          <w:b/>
          <w:bCs/>
          <w:color w:val="1B3157"/>
          <w:sz w:val="28"/>
          <w:szCs w:val="28"/>
        </w:rPr>
        <w:t xml:space="preserve">IMRAD Structure</w:t>
      </w:r>
    </w:p>
    <w:p>
      <w:pPr>
        <w:spacing w:after="100"/>
      </w:pPr>
      <w:r>
        <w:rPr>
          <w:b/>
          <w:bCs/>
        </w:rPr>
        <w:t xml:space="preserve">Learning objective: </w:t>
      </w:r>
      <w:r>
        <w:t xml:space="preserve">Participants can explain and apply the IMRAD structure (Introduction, Methods, Results, and Discussion) to a public health surveillance report.</w:t>
      </w:r>
    </w:p>
    <w:p>
      <w:pPr>
        <w:spacing w:after="60"/>
      </w:pPr>
      <w:r>
        <w:rPr>
          <w:b/>
          <w:bCs/>
        </w:rPr>
        <w:t xml:space="preserve">Key content:</w:t>
      </w:r>
    </w:p>
    <w:p>
      <w:pPr>
        <w:pStyle w:val="ListParagraph"/>
        <w:numPr>
          <w:ilvl w:val="0"/>
          <w:numId w:val="1"/>
        </w:numPr>
        <w:spacing w:after="60"/>
      </w:pPr>
      <w:r>
        <w:t xml:space="preserve">Introduction: background and objectives, why this topic matters and what decision it informs.</w:t>
      </w:r>
    </w:p>
    <w:p>
      <w:pPr>
        <w:pStyle w:val="ListParagraph"/>
        <w:numPr>
          <w:ilvl w:val="0"/>
          <w:numId w:val="1"/>
        </w:numPr>
        <w:spacing w:after="60"/>
      </w:pPr>
      <w:r>
        <w:t xml:space="preserve">Methods: data source(s), period, disaggregation approach, and a summary of data-quality/cleaning decisions.</w:t>
      </w:r>
    </w:p>
    <w:p>
      <w:pPr>
        <w:pStyle w:val="ListParagraph"/>
        <w:numPr>
          <w:ilvl w:val="0"/>
          <w:numId w:val="1"/>
        </w:numPr>
        <w:spacing w:after="60"/>
      </w:pPr>
      <w:r>
        <w:t xml:space="preserve">Results: findings organized by objective, each with a supporting table or chart, using plain, active-voice language.</w:t>
      </w:r>
    </w:p>
    <w:p>
      <w:pPr>
        <w:pStyle w:val="ListParagraph"/>
        <w:numPr>
          <w:ilvl w:val="0"/>
          <w:numId w:val="1"/>
        </w:numPr>
        <w:spacing w:after="60"/>
      </w:pPr>
      <w:r>
        <w:t xml:space="preserve">Discussion: interpretation of findings, explicitly separated from recommendations, plus limitations.</w:t>
      </w:r>
    </w:p>
    <w:p>
      <w:pPr>
        <w:spacing w:after="60" w:before="80"/>
      </w:pPr>
      <w:r>
        <w:rPr>
          <w:b/>
          <w:bCs/>
          <w:color w:val="C98A2C"/>
        </w:rPr>
        <w:t xml:space="preserve">Facilitator tips:</w:t>
      </w:r>
    </w:p>
    <w:p>
      <w:pPr>
        <w:pStyle w:val="ListParagraph"/>
        <w:numPr>
          <w:ilvl w:val="0"/>
          <w:numId w:val="1"/>
        </w:numPr>
        <w:spacing w:after="60"/>
      </w:pPr>
      <w:r>
        <w:t xml:space="preserve">Contrast IMRAD's academic build-up structure with the 'inverted pyramid' a policy-facing Executive Summary still needs (finding first) — both can coexist in one report, at different sections.</w:t>
      </w:r>
    </w:p>
    <w:p>
      <w:pPr>
        <w:pStyle w:val="ListParagraph"/>
        <w:numPr>
          <w:ilvl w:val="0"/>
          <w:numId w:val="1"/>
        </w:numPr>
        <w:spacing w:after="60"/>
      </w:pPr>
      <w:r>
        <w:t xml:space="preserve">Provide the Report_Template_IMRAD.docx to every team now so they can start populating it immediately.</w:t>
      </w:r>
    </w:p>
    <w:p>
      <w:pPr>
        <w:spacing w:after="0" w:before="60"/>
      </w:pPr>
      <w:r>
        <w:rPr>
          <w:b/>
          <w:bCs/>
          <w:i/>
          <w:iCs/>
        </w:rPr>
        <w:t xml:space="preserve">Materials: </w:t>
      </w:r>
      <w:r>
        <w:rPr>
          <w:i/>
          <w:iCs/>
        </w:rPr>
        <w:t xml:space="preserve">Handout: Report_Template_IMRAD.docx.</w:t>
      </w:r>
    </w:p>
    <w:p>
      <w:pPr>
        <w:spacing w:after="20" w:before="260"/>
      </w:pPr>
      <w:r>
        <w:rPr>
          <w:b/>
          <w:bCs/>
          <w:color w:val="0E7C86"/>
          <w:sz w:val="18"/>
          <w:szCs w:val="18"/>
        </w:rPr>
        <w:t xml:space="preserve">Wednesday · 11:00–12:00</w:t>
      </w:r>
    </w:p>
    <w:p>
      <w:pPr>
        <w:spacing w:after="100"/>
      </w:pPr>
      <w:r>
        <w:rPr>
          <w:b/>
          <w:bCs/>
          <w:color w:val="1B3157"/>
          <w:sz w:val="28"/>
          <w:szCs w:val="28"/>
        </w:rPr>
        <w:t xml:space="preserve">Best Practices for Creating Tables / Tables Exercise</w:t>
      </w:r>
    </w:p>
    <w:p>
      <w:pPr>
        <w:spacing w:after="100"/>
      </w:pPr>
      <w:r>
        <w:rPr>
          <w:b/>
          <w:bCs/>
        </w:rPr>
        <w:t xml:space="preserve">Learning objective: </w:t>
      </w:r>
      <w:r>
        <w:t xml:space="preserve">Participants design a publication-quality summary table and apply the practice to their own findings.</w:t>
      </w:r>
    </w:p>
    <w:p>
      <w:pPr>
        <w:spacing w:after="60"/>
      </w:pPr>
      <w:r>
        <w:rPr>
          <w:b/>
          <w:bCs/>
        </w:rPr>
        <w:t xml:space="preserve">Key content:</w:t>
      </w:r>
    </w:p>
    <w:p>
      <w:pPr>
        <w:pStyle w:val="ListParagraph"/>
        <w:numPr>
          <w:ilvl w:val="0"/>
          <w:numId w:val="1"/>
        </w:numPr>
        <w:spacing w:after="60"/>
      </w:pPr>
      <w:r>
        <w:t xml:space="preserve">A good table: specific title stating the takeaway; meaningful sort order (e.g., rate descending); sensible rounding (rates to one decimal); source/date footnote; small-numbers flag preserved from the underlying analysis.</w:t>
      </w:r>
    </w:p>
    <w:p>
      <w:pPr>
        <w:pStyle w:val="ListParagraph"/>
        <w:numPr>
          <w:ilvl w:val="0"/>
          <w:numId w:val="1"/>
        </w:numPr>
        <w:spacing w:after="60"/>
      </w:pPr>
      <w:r>
        <w:t xml:space="preserve">Exercise: each team builds their report's headline summary table from their own analysis, applying the checklist above.</w:t>
      </w:r>
    </w:p>
    <w:p>
      <w:pPr>
        <w:spacing w:after="60" w:before="80"/>
      </w:pPr>
      <w:r>
        <w:rPr>
          <w:b/>
          <w:bCs/>
          <w:color w:val="C98A2C"/>
        </w:rPr>
        <w:t xml:space="preserve">Facilitator tips:</w:t>
      </w:r>
    </w:p>
    <w:p>
      <w:pPr>
        <w:pStyle w:val="ListParagraph"/>
        <w:numPr>
          <w:ilvl w:val="0"/>
          <w:numId w:val="1"/>
        </w:numPr>
        <w:spacing w:after="60"/>
      </w:pPr>
      <w:r>
        <w:t xml:space="preserve">Watch for teams pasting an entire raw PivotTable as their 'headline table' — coach toward a curated top/bottom or aggregated version instead.</w:t>
      </w:r>
    </w:p>
    <w:p>
      <w:pPr>
        <w:pStyle w:val="ListParagraph"/>
        <w:numPr>
          <w:ilvl w:val="0"/>
          <w:numId w:val="1"/>
        </w:numPr>
        <w:spacing w:after="60"/>
      </w:pPr>
      <w:r>
        <w:t xml:space="preserve">Demonstrate Paste Special → Picture (or a linked table) for moving a finished table into Word without breaking its formatting.</w:t>
      </w:r>
    </w:p>
    <w:p>
      <w:pPr>
        <w:spacing w:after="0" w:before="60"/>
      </w:pPr>
      <w:r>
        <w:rPr>
          <w:b/>
          <w:bCs/>
          <w:i/>
          <w:iCs/>
        </w:rPr>
        <w:t xml:space="preserve">Materials: </w:t>
      </w:r>
      <w:r>
        <w:rPr>
          <w:i/>
          <w:iCs/>
        </w:rPr>
        <w:t xml:space="preserve">Reference: publication-quality table checklist (this guide, Wednesday session).</w:t>
      </w:r>
    </w:p>
    <w:p>
      <w:pPr>
        <w:spacing w:after="20" w:before="260"/>
      </w:pPr>
      <w:r>
        <w:rPr>
          <w:b/>
          <w:bCs/>
          <w:color w:val="0E7C86"/>
          <w:sz w:val="18"/>
          <w:szCs w:val="18"/>
        </w:rPr>
        <w:t xml:space="preserve">Wednesday · 14:00–15:00</w:t>
      </w:r>
    </w:p>
    <w:p>
      <w:pPr>
        <w:spacing w:after="100"/>
      </w:pPr>
      <w:r>
        <w:rPr>
          <w:b/>
          <w:bCs/>
          <w:color w:val="1B3157"/>
          <w:sz w:val="28"/>
          <w:szCs w:val="28"/>
        </w:rPr>
        <w:t xml:space="preserve">Best Practices for Creating Figures / Figures Exercise</w:t>
      </w:r>
    </w:p>
    <w:p>
      <w:pPr>
        <w:spacing w:after="100"/>
      </w:pPr>
      <w:r>
        <w:rPr>
          <w:b/>
          <w:bCs/>
        </w:rPr>
        <w:t xml:space="preserve">Learning objective: </w:t>
      </w:r>
      <w:r>
        <w:t xml:space="preserve">Participants match chart type to finding and build at least one publication-quality chart for their report.</w:t>
      </w:r>
    </w:p>
    <w:p>
      <w:pPr>
        <w:spacing w:after="60"/>
      </w:pPr>
      <w:r>
        <w:rPr>
          <w:b/>
          <w:bCs/>
        </w:rPr>
        <w:t xml:space="preserve">Key content:</w:t>
      </w:r>
    </w:p>
    <w:p>
      <w:pPr>
        <w:pStyle w:val="ListParagraph"/>
        <w:numPr>
          <w:ilvl w:val="0"/>
          <w:numId w:val="1"/>
        </w:numPr>
        <w:spacing w:after="60"/>
      </w:pPr>
      <w:r>
        <w:t xml:space="preserve">Matching rule: trend over time → line chart; category comparison → sorted bar chart; part-to-whole → stacked bar (not pie beyond 3–4 slices); precise lookup values → table, not chart.</w:t>
      </w:r>
    </w:p>
    <w:p>
      <w:pPr>
        <w:pStyle w:val="ListParagraph"/>
        <w:numPr>
          <w:ilvl w:val="0"/>
          <w:numId w:val="1"/>
        </w:numPr>
        <w:spacing w:after="60"/>
      </w:pPr>
      <w:r>
        <w:t xml:space="preserve">Finishing touches: a takeaway-stating title, data labels, a muted consistent color palette, and removal of chartjunk (3-D effects, heavy gridlines).</w:t>
      </w:r>
    </w:p>
    <w:p>
      <w:pPr>
        <w:pStyle w:val="ListParagraph"/>
        <w:numPr>
          <w:ilvl w:val="0"/>
          <w:numId w:val="1"/>
        </w:numPr>
        <w:spacing w:after="60"/>
      </w:pPr>
      <w:r>
        <w:t xml:space="preserve">Exercise: each team builds one trend chart and one comparison chart from their own findings.</w:t>
      </w:r>
    </w:p>
    <w:p>
      <w:pPr>
        <w:spacing w:after="60" w:before="80"/>
      </w:pPr>
      <w:r>
        <w:rPr>
          <w:b/>
          <w:bCs/>
          <w:color w:val="C98A2C"/>
        </w:rPr>
        <w:t xml:space="preserve">Facilitator tips:</w:t>
      </w:r>
    </w:p>
    <w:p>
      <w:pPr>
        <w:pStyle w:val="ListParagraph"/>
        <w:numPr>
          <w:ilvl w:val="0"/>
          <w:numId w:val="1"/>
        </w:numPr>
        <w:spacing w:after="60"/>
      </w:pPr>
      <w:r>
        <w:t xml:space="preserve">Coach teams to write the intended takeaway sentence before building the chart, then build the chart to support that exact sentence.</w:t>
      </w:r>
    </w:p>
    <w:p>
      <w:pPr>
        <w:pStyle w:val="ListParagraph"/>
        <w:numPr>
          <w:ilvl w:val="0"/>
          <w:numId w:val="1"/>
        </w:numPr>
        <w:spacing w:after="60"/>
      </w:pPr>
      <w:r>
        <w:t xml:space="preserve">Enforce one consistent color palette across each team's charts for a coherent final report.</w:t>
      </w:r>
    </w:p>
    <w:p>
      <w:pPr>
        <w:spacing w:after="0" w:before="60"/>
      </w:pPr>
      <w:r>
        <w:rPr>
          <w:b/>
          <w:bCs/>
          <w:i/>
          <w:iCs/>
        </w:rPr>
        <w:t xml:space="preserve">Materials: </w:t>
      </w:r>
      <w:r>
        <w:rPr>
          <w:i/>
          <w:iCs/>
        </w:rPr>
        <w:t xml:space="preserve">Reference: five-point chart-critique checklist (this guide, Wednesday session).</w:t>
      </w:r>
    </w:p>
    <w:p>
      <w:pPr>
        <w:spacing w:after="20" w:before="260"/>
      </w:pPr>
      <w:r>
        <w:rPr>
          <w:b/>
          <w:bCs/>
          <w:color w:val="0E7C86"/>
          <w:sz w:val="18"/>
          <w:szCs w:val="18"/>
        </w:rPr>
        <w:t xml:space="preserve">Wednesday · 16:00–16:30</w:t>
      </w:r>
    </w:p>
    <w:p>
      <w:pPr>
        <w:spacing w:after="100"/>
      </w:pPr>
      <w:r>
        <w:rPr>
          <w:b/>
          <w:bCs/>
          <w:color w:val="1B3157"/>
          <w:sz w:val="28"/>
          <w:szCs w:val="28"/>
        </w:rPr>
        <w:t xml:space="preserve">Creating Maps in Excel</w:t>
      </w:r>
    </w:p>
    <w:p>
      <w:pPr>
        <w:spacing w:after="100"/>
      </w:pPr>
      <w:r>
        <w:rPr>
          <w:b/>
          <w:bCs/>
        </w:rPr>
        <w:t xml:space="preserve">Learning objective: </w:t>
      </w:r>
      <w:r>
        <w:t xml:space="preserve">Participants build a basic choropleth map using Excel's Map Chart feature where a genuine spatial finding exists.</w:t>
      </w:r>
    </w:p>
    <w:p>
      <w:pPr>
        <w:spacing w:after="60"/>
      </w:pPr>
      <w:r>
        <w:rPr>
          <w:b/>
          <w:bCs/>
        </w:rPr>
        <w:t xml:space="preserve">Key content:</w:t>
      </w:r>
    </w:p>
    <w:p>
      <w:pPr>
        <w:pStyle w:val="ListParagraph"/>
        <w:numPr>
          <w:ilvl w:val="0"/>
          <w:numId w:val="1"/>
        </w:numPr>
        <w:spacing w:after="60"/>
      </w:pPr>
      <w:r>
        <w:t xml:space="preserve">A map is justified by genuine spatial clustering or spread; if the finding is simply 'District A higher than District B' with no spatial pattern, a sorted bar chart communicates the ranking more precisely.</w:t>
      </w:r>
    </w:p>
    <w:p>
      <w:pPr>
        <w:pStyle w:val="ListParagraph"/>
        <w:numPr>
          <w:ilvl w:val="0"/>
          <w:numId w:val="1"/>
        </w:numPr>
        <w:spacing w:after="60"/>
      </w:pPr>
      <w:r>
        <w:t xml:space="preserve">Building a Filled Map (Insert → Charts → Maps → Filled Map) requires administrative unit names to match Excel/Bing's geographic name recognition — a common first obstacle.</w:t>
      </w:r>
    </w:p>
    <w:p>
      <w:pPr>
        <w:pStyle w:val="ListParagraph"/>
        <w:numPr>
          <w:ilvl w:val="0"/>
          <w:numId w:val="1"/>
        </w:numPr>
        <w:spacing w:after="60"/>
      </w:pPr>
      <w:r>
        <w:t xml:space="preserve">Set deliberate color-scale breakpoints rather than accepting the automatic default, to avoid visually overstating small differences; always show exact values alongside the map.</w:t>
      </w:r>
    </w:p>
    <w:p>
      <w:pPr>
        <w:spacing w:after="60" w:before="80"/>
      </w:pPr>
      <w:r>
        <w:rPr>
          <w:b/>
          <w:bCs/>
          <w:color w:val="C98A2C"/>
        </w:rPr>
        <w:t xml:space="preserve">Facilitator tips:</w:t>
      </w:r>
    </w:p>
    <w:p>
      <w:pPr>
        <w:pStyle w:val="ListParagraph"/>
        <w:numPr>
          <w:ilvl w:val="0"/>
          <w:numId w:val="1"/>
        </w:numPr>
        <w:spacing w:after="60"/>
      </w:pPr>
      <w:r>
        <w:t xml:space="preserve">Pre-test each country's administrative unit list against Excel Map Chart before this session and provide a name-crosswalk table if mismatches are found.</w:t>
      </w:r>
    </w:p>
    <w:p>
      <w:pPr>
        <w:pStyle w:val="ListParagraph"/>
        <w:numPr>
          <w:ilvl w:val="0"/>
          <w:numId w:val="1"/>
        </w:numPr>
        <w:spacing w:after="60"/>
      </w:pPr>
      <w:r>
        <w:t xml:space="preserve">Confirm venue internet connectivity in advance — Map Chart requires it; have a pre-built fallback map image ready per country as a backup.</w:t>
      </w:r>
    </w:p>
    <w:p>
      <w:pPr>
        <w:spacing w:after="0" w:before="60"/>
      </w:pPr>
      <w:r>
        <w:rPr>
          <w:b/>
          <w:bCs/>
          <w:i/>
          <w:iCs/>
        </w:rPr>
        <w:t xml:space="preserve">Materials: </w:t>
      </w:r>
      <w:r>
        <w:rPr>
          <w:i/>
          <w:iCs/>
        </w:rPr>
        <w:t xml:space="preserve">Reference: country administrative-unit name crosswalk (prepared by facilitators in advance).</w:t>
      </w:r>
    </w:p>
    <w:p>
      <w:r>
        <w:br w:type="page"/>
      </w:r>
    </w:p>
    <w:p>
      <w:pPr>
        <w:pStyle w:val="Heading1"/>
        <w:spacing w:after="150" w:before="300"/>
      </w:pPr>
      <w:r>
        <w:t xml:space="preserve">Thursday — Report Templates, Recommendations, and Group Projects</w:t>
      </w:r>
    </w:p>
    <w:p>
      <w:pPr>
        <w:spacing w:after="20" w:before="260"/>
      </w:pPr>
      <w:r>
        <w:rPr>
          <w:b/>
          <w:bCs/>
          <w:color w:val="0E7C86"/>
          <w:sz w:val="18"/>
          <w:szCs w:val="18"/>
        </w:rPr>
        <w:t xml:space="preserve">Thursday · 9:00–9:30</w:t>
      </w:r>
    </w:p>
    <w:p>
      <w:pPr>
        <w:spacing w:after="100"/>
      </w:pPr>
      <w:r>
        <w:rPr>
          <w:b/>
          <w:bCs/>
          <w:color w:val="1B3157"/>
          <w:sz w:val="28"/>
          <w:szCs w:val="28"/>
        </w:rPr>
        <w:t xml:space="preserve">Day 3 Debrief</w:t>
      </w:r>
    </w:p>
    <w:p>
      <w:pPr>
        <w:spacing w:after="100"/>
      </w:pPr>
      <w:r>
        <w:rPr>
          <w:b/>
          <w:bCs/>
        </w:rPr>
        <w:t xml:space="preserve">Learning objective: </w:t>
      </w:r>
      <w:r>
        <w:t xml:space="preserve">Surface and resolve lingering Wednesday confusion around report structure, tables, figures, or maps.</w:t>
      </w:r>
    </w:p>
    <w:p>
      <w:pPr>
        <w:spacing w:after="60"/>
      </w:pPr>
      <w:r>
        <w:rPr>
          <w:b/>
          <w:bCs/>
        </w:rPr>
        <w:t xml:space="preserve">Key content:</w:t>
      </w:r>
    </w:p>
    <w:p>
      <w:pPr>
        <w:pStyle w:val="ListParagraph"/>
        <w:numPr>
          <w:ilvl w:val="0"/>
          <w:numId w:val="1"/>
        </w:numPr>
        <w:spacing w:after="60"/>
      </w:pPr>
      <w:r>
        <w:t xml:space="preserve">Quick poll; targeted clarification only.</w:t>
      </w:r>
    </w:p>
    <w:p>
      <w:pPr>
        <w:spacing w:after="60" w:before="80"/>
      </w:pPr>
      <w:r>
        <w:rPr>
          <w:b/>
          <w:bCs/>
          <w:color w:val="C98A2C"/>
        </w:rPr>
        <w:t xml:space="preserve">Facilitator tips:</w:t>
      </w:r>
    </w:p>
    <w:p>
      <w:pPr>
        <w:pStyle w:val="ListParagraph"/>
        <w:numPr>
          <w:ilvl w:val="0"/>
          <w:numId w:val="1"/>
        </w:numPr>
        <w:spacing w:after="60"/>
      </w:pPr>
      <w:r>
        <w:t xml:space="preserve">Confirm every team has a populated report skeleton before moving on — this is the foundation for the rest of the day.</w:t>
      </w:r>
    </w:p>
    <w:p>
      <w:pPr>
        <w:spacing w:after="20" w:before="260"/>
      </w:pPr>
      <w:r>
        <w:rPr>
          <w:b/>
          <w:bCs/>
          <w:color w:val="0E7C86"/>
          <w:sz w:val="18"/>
          <w:szCs w:val="18"/>
        </w:rPr>
        <w:t xml:space="preserve">Thursday · 9:30–10:00</w:t>
      </w:r>
    </w:p>
    <w:p>
      <w:pPr>
        <w:spacing w:after="100"/>
      </w:pPr>
      <w:r>
        <w:rPr>
          <w:b/>
          <w:bCs/>
          <w:color w:val="1B3157"/>
          <w:sz w:val="28"/>
          <w:szCs w:val="28"/>
        </w:rPr>
        <w:t xml:space="preserve">Guidelines for Creating Report Templates</w:t>
      </w:r>
    </w:p>
    <w:p>
      <w:pPr>
        <w:spacing w:after="100"/>
      </w:pPr>
      <w:r>
        <w:rPr>
          <w:b/>
          <w:bCs/>
        </w:rPr>
        <w:t xml:space="preserve">Learning objective: </w:t>
      </w:r>
      <w:r>
        <w:t xml:space="preserve">Participants understand the standard report template as an institutionalization tool, reusable across every future reporting cycle.</w:t>
      </w:r>
    </w:p>
    <w:p>
      <w:pPr>
        <w:spacing w:after="60"/>
      </w:pPr>
      <w:r>
        <w:rPr>
          <w:b/>
          <w:bCs/>
        </w:rPr>
        <w:t xml:space="preserve">Key content:</w:t>
      </w:r>
    </w:p>
    <w:p>
      <w:pPr>
        <w:pStyle w:val="ListParagraph"/>
        <w:numPr>
          <w:ilvl w:val="0"/>
          <w:numId w:val="1"/>
        </w:numPr>
        <w:spacing w:after="60"/>
      </w:pPr>
      <w:r>
        <w:t xml:space="preserve">Standard section structure: Executive Summary, Background &amp; Objectives, Data Sources &amp; Methods, Findings, Equity Considerations, Limitations, Recommendations, Annexes.</w:t>
      </w:r>
    </w:p>
    <w:p>
      <w:pPr>
        <w:pStyle w:val="ListParagraph"/>
        <w:numPr>
          <w:ilvl w:val="0"/>
          <w:numId w:val="1"/>
        </w:numPr>
        <w:spacing w:after="60"/>
      </w:pPr>
      <w:r>
        <w:t xml:space="preserve">Using the same structure across every topic and future cycle is what makes a report reproducible by someone other than the original team — directly serving the SOP/institutionalization principle.</w:t>
      </w:r>
    </w:p>
    <w:p>
      <w:pPr>
        <w:pStyle w:val="ListParagraph"/>
        <w:numPr>
          <w:ilvl w:val="0"/>
          <w:numId w:val="1"/>
        </w:numPr>
        <w:spacing w:after="60"/>
      </w:pPr>
      <w:r>
        <w:t xml:space="preserve">Sign-off boundary: Data Sources &amp; Methods, and any sensitive district/facility detail, typically requires government review; the analytic narrative in Findings is primarily the team's own work.</w:t>
      </w:r>
    </w:p>
    <w:p>
      <w:pPr>
        <w:spacing w:after="60" w:before="80"/>
      </w:pPr>
      <w:r>
        <w:rPr>
          <w:b/>
          <w:bCs/>
          <w:color w:val="C98A2C"/>
        </w:rPr>
        <w:t xml:space="preserve">Facilitator tips:</w:t>
      </w:r>
    </w:p>
    <w:p>
      <w:pPr>
        <w:pStyle w:val="ListParagraph"/>
        <w:numPr>
          <w:ilvl w:val="0"/>
          <w:numId w:val="1"/>
        </w:numPr>
        <w:spacing w:after="60"/>
      </w:pPr>
      <w:r>
        <w:t xml:space="preserve">Reinforce that this same template structure will be used again in every future reporting cycle (Phase 6/7) — consistency now pays off later.</w:t>
      </w:r>
    </w:p>
    <w:p>
      <w:pPr>
        <w:pStyle w:val="ListParagraph"/>
        <w:numPr>
          <w:ilvl w:val="0"/>
          <w:numId w:val="1"/>
        </w:numPr>
        <w:spacing w:after="60"/>
      </w:pPr>
      <w:r>
        <w:t xml:space="preserve">Flag any team with unusually sensitive content early so a government liaison conversation can happen before final publication.</w:t>
      </w:r>
    </w:p>
    <w:p>
      <w:pPr>
        <w:spacing w:after="0" w:before="60"/>
      </w:pPr>
      <w:r>
        <w:rPr>
          <w:b/>
          <w:bCs/>
          <w:i/>
          <w:iCs/>
        </w:rPr>
        <w:t xml:space="preserve">Materials: </w:t>
      </w:r>
      <w:r>
        <w:rPr>
          <w:i/>
          <w:iCs/>
        </w:rPr>
        <w:t xml:space="preserve">Handout: Report_Template_IMRAD.docx (already distributed Wednesday).</w:t>
      </w:r>
    </w:p>
    <w:p>
      <w:pPr>
        <w:spacing w:after="20" w:before="260"/>
      </w:pPr>
      <w:r>
        <w:rPr>
          <w:b/>
          <w:bCs/>
          <w:color w:val="0E7C86"/>
          <w:sz w:val="18"/>
          <w:szCs w:val="18"/>
        </w:rPr>
        <w:t xml:space="preserve">Thursday · 11:00–11:30</w:t>
      </w:r>
    </w:p>
    <w:p>
      <w:pPr>
        <w:spacing w:after="100"/>
      </w:pPr>
      <w:r>
        <w:rPr>
          <w:b/>
          <w:bCs/>
          <w:color w:val="1B3157"/>
          <w:sz w:val="28"/>
          <w:szCs w:val="28"/>
        </w:rPr>
        <w:t xml:space="preserve">Drafting Appropriate Recommendations</w:t>
      </w:r>
    </w:p>
    <w:p>
      <w:pPr>
        <w:spacing w:after="100"/>
      </w:pPr>
      <w:r>
        <w:rPr>
          <w:b/>
          <w:bCs/>
        </w:rPr>
        <w:t xml:space="preserve">Learning objective: </w:t>
      </w:r>
      <w:r>
        <w:t xml:space="preserve">Participants write recommendations that are clearly separated from findings and interpretation, and are actionable by a government audience.</w:t>
      </w:r>
    </w:p>
    <w:p>
      <w:pPr>
        <w:spacing w:after="60"/>
      </w:pPr>
      <w:r>
        <w:rPr>
          <w:b/>
          <w:bCs/>
        </w:rPr>
        <w:t xml:space="preserve">Key content:</w:t>
      </w:r>
    </w:p>
    <w:p>
      <w:pPr>
        <w:pStyle w:val="ListParagraph"/>
        <w:numPr>
          <w:ilvl w:val="0"/>
          <w:numId w:val="1"/>
        </w:numPr>
        <w:spacing w:after="60"/>
      </w:pPr>
      <w:r>
        <w:t xml:space="preserve">Three distinct sentence types: Finding (what the data shows), Interpretation (what it might mean), Recommendation (what should be done) — never blended into one sentence.</w:t>
      </w:r>
    </w:p>
    <w:p>
      <w:pPr>
        <w:pStyle w:val="ListParagraph"/>
        <w:numPr>
          <w:ilvl w:val="0"/>
          <w:numId w:val="1"/>
        </w:numPr>
        <w:spacing w:after="60"/>
      </w:pPr>
      <w:r>
        <w:t xml:space="preserve">A good recommendation names a specific actor and a specific action ('We recommend the Ministry's surveillance unit cross-verify District X's reporting completeness'), not a vague call to 'improve' something.</w:t>
      </w:r>
    </w:p>
    <w:p>
      <w:pPr>
        <w:pStyle w:val="ListParagraph"/>
        <w:numPr>
          <w:ilvl w:val="0"/>
          <w:numId w:val="1"/>
        </w:numPr>
        <w:spacing w:after="60"/>
      </w:pPr>
      <w:r>
        <w:t xml:space="preserve">Recommendations should follow logically from the findings and interpretation already presented, not introduce new, unsupported claims.</w:t>
      </w:r>
    </w:p>
    <w:p>
      <w:pPr>
        <w:spacing w:after="60" w:before="80"/>
      </w:pPr>
      <w:r>
        <w:rPr>
          <w:b/>
          <w:bCs/>
          <w:color w:val="C98A2C"/>
        </w:rPr>
        <w:t xml:space="preserve">Facilitator tips:</w:t>
      </w:r>
    </w:p>
    <w:p>
      <w:pPr>
        <w:pStyle w:val="ListParagraph"/>
        <w:numPr>
          <w:ilvl w:val="0"/>
          <w:numId w:val="1"/>
        </w:numPr>
        <w:spacing w:after="60"/>
      </w:pPr>
      <w:r>
        <w:t xml:space="preserve">Run a quick sentence-triage exercise: give participants five example sentences and have them label each Finding/Interpretation/Recommendation; disagreement usually reveals a blended sentence.</w:t>
      </w:r>
    </w:p>
    <w:p>
      <w:pPr>
        <w:pStyle w:val="ListParagraph"/>
        <w:numPr>
          <w:ilvl w:val="0"/>
          <w:numId w:val="1"/>
        </w:numPr>
        <w:spacing w:after="60"/>
      </w:pPr>
      <w:r>
        <w:t xml:space="preserve">Watch for recommendations that are really just restated findings ('the rate is high') — push for a specific action.</w:t>
      </w:r>
    </w:p>
    <w:p>
      <w:pPr>
        <w:spacing w:after="0" w:before="60"/>
      </w:pPr>
      <w:r>
        <w:rPr>
          <w:b/>
          <w:bCs/>
          <w:i/>
          <w:iCs/>
        </w:rPr>
        <w:t xml:space="preserve">Materials: </w:t>
      </w:r>
      <w:r>
        <w:rPr>
          <w:i/>
          <w:iCs/>
        </w:rPr>
        <w:t xml:space="preserve">Reference: Finding/Interpretation/Recommendation reference card (this guide, Thursday session).</w:t>
      </w:r>
    </w:p>
    <w:p>
      <w:pPr>
        <w:spacing w:after="20" w:before="260"/>
      </w:pPr>
      <w:r>
        <w:rPr>
          <w:b/>
          <w:bCs/>
          <w:color w:val="0E7C86"/>
          <w:sz w:val="18"/>
          <w:szCs w:val="18"/>
        </w:rPr>
        <w:t xml:space="preserve">Thursday · 12:00–13:00</w:t>
      </w:r>
    </w:p>
    <w:p>
      <w:pPr>
        <w:spacing w:after="100"/>
      </w:pPr>
      <w:r>
        <w:rPr>
          <w:b/>
          <w:bCs/>
          <w:color w:val="1B3157"/>
          <w:sz w:val="28"/>
          <w:szCs w:val="28"/>
        </w:rPr>
        <w:t xml:space="preserve">Check In on the Progress of Group Projects</w:t>
      </w:r>
    </w:p>
    <w:p>
      <w:pPr>
        <w:spacing w:after="100"/>
      </w:pPr>
      <w:r>
        <w:rPr>
          <w:b/>
          <w:bCs/>
        </w:rPr>
        <w:t xml:space="preserve">Learning objective: </w:t>
      </w:r>
      <w:r>
        <w:t xml:space="preserve">Each team receives structured feedback on their report draft using the standard review rubric.</w:t>
      </w:r>
    </w:p>
    <w:p>
      <w:pPr>
        <w:spacing w:after="60"/>
      </w:pPr>
      <w:r>
        <w:rPr>
          <w:b/>
          <w:bCs/>
        </w:rPr>
        <w:t xml:space="preserve">Key content:</w:t>
      </w:r>
    </w:p>
    <w:p>
      <w:pPr>
        <w:pStyle w:val="ListParagraph"/>
        <w:numPr>
          <w:ilvl w:val="0"/>
          <w:numId w:val="1"/>
        </w:numPr>
        <w:spacing w:after="60"/>
      </w:pPr>
      <w:r>
        <w:t xml:space="preserve">Standard rubric criteria (1–4 each): structure/completeness, clarity/plain language, appropriate disaggregation, table/chart quality, clean finding/interpretation/recommendation separation.</w:t>
      </w:r>
    </w:p>
    <w:p>
      <w:pPr>
        <w:pStyle w:val="ListParagraph"/>
        <w:numPr>
          <w:ilvl w:val="0"/>
          <w:numId w:val="1"/>
        </w:numPr>
        <w:spacing w:after="60"/>
      </w:pPr>
      <w:r>
        <w:t xml:space="preserve">Peer review (a fresh reader's clarity check) and facilitator/mentor review (deeper accuracy check) serve different, complementary purposes.</w:t>
      </w:r>
    </w:p>
    <w:p>
      <w:pPr>
        <w:pStyle w:val="ListParagraph"/>
        <w:numPr>
          <w:ilvl w:val="0"/>
          <w:numId w:val="1"/>
        </w:numPr>
        <w:spacing w:after="60"/>
      </w:pPr>
      <w:r>
        <w:t xml:space="preserve">Teams triage all received feedback into a prioritized 'must fix' list of no more than five items for this afternoon's work time.</w:t>
      </w:r>
    </w:p>
    <w:p>
      <w:pPr>
        <w:spacing w:after="60" w:before="80"/>
      </w:pPr>
      <w:r>
        <w:rPr>
          <w:b/>
          <w:bCs/>
          <w:color w:val="C98A2C"/>
        </w:rPr>
        <w:t xml:space="preserve">Facilitator tips:</w:t>
      </w:r>
    </w:p>
    <w:p>
      <w:pPr>
        <w:pStyle w:val="ListParagraph"/>
        <w:numPr>
          <w:ilvl w:val="0"/>
          <w:numId w:val="1"/>
        </w:numPr>
        <w:spacing w:after="60"/>
      </w:pPr>
      <w:r>
        <w:t xml:space="preserve">Coach the triage step actively — teams under time pressure often try to address every comment equally and run out of time for the most important fixes.</w:t>
      </w:r>
    </w:p>
    <w:p>
      <w:pPr>
        <w:pStyle w:val="ListParagraph"/>
        <w:numPr>
          <w:ilvl w:val="0"/>
          <w:numId w:val="1"/>
        </w:numPr>
        <w:spacing w:after="60"/>
      </w:pPr>
      <w:r>
        <w:t xml:space="preserve">If peer and facilitator feedback conflict, the facilitator's technical judgment takes precedence, but explain why rather than simply overriding.</w:t>
      </w:r>
    </w:p>
    <w:p>
      <w:pPr>
        <w:spacing w:after="0" w:before="60"/>
      </w:pPr>
      <w:r>
        <w:rPr>
          <w:b/>
          <w:bCs/>
          <w:i/>
          <w:iCs/>
        </w:rPr>
        <w:t xml:space="preserve">Materials: </w:t>
      </w:r>
      <w:r>
        <w:rPr>
          <w:i/>
          <w:iCs/>
        </w:rPr>
        <w:t xml:space="preserve">Reference: standard review rubric (this guide, Thursday session).</w:t>
      </w:r>
    </w:p>
    <w:p>
      <w:pPr>
        <w:spacing w:after="20" w:before="260"/>
      </w:pPr>
      <w:r>
        <w:rPr>
          <w:b/>
          <w:bCs/>
          <w:color w:val="0E7C86"/>
          <w:sz w:val="18"/>
          <w:szCs w:val="18"/>
        </w:rPr>
        <w:t xml:space="preserve">Thursday · 14:00–14:30</w:t>
      </w:r>
    </w:p>
    <w:p>
      <w:pPr>
        <w:spacing w:after="100"/>
      </w:pPr>
      <w:r>
        <w:rPr>
          <w:b/>
          <w:bCs/>
          <w:color w:val="1B3157"/>
          <w:sz w:val="28"/>
          <w:szCs w:val="28"/>
        </w:rPr>
        <w:t xml:space="preserve">Training Methodologies (Part 2)</w:t>
      </w:r>
    </w:p>
    <w:p>
      <w:pPr>
        <w:spacing w:after="100"/>
      </w:pPr>
      <w:r>
        <w:rPr>
          <w:b/>
          <w:bCs/>
        </w:rPr>
        <w:t xml:space="preserve">Learning objective: </w:t>
      </w:r>
      <w:r>
        <w:t xml:space="preserve">Building on Tuesday's introduction, participants practice the specific coaching techniques they will use as trainers.</w:t>
      </w:r>
    </w:p>
    <w:p>
      <w:pPr>
        <w:spacing w:after="60"/>
      </w:pPr>
      <w:r>
        <w:rPr>
          <w:b/>
          <w:bCs/>
        </w:rPr>
        <w:t xml:space="preserve">Key content:</w:t>
      </w:r>
    </w:p>
    <w:p>
      <w:pPr>
        <w:pStyle w:val="ListParagraph"/>
        <w:numPr>
          <w:ilvl w:val="0"/>
          <w:numId w:val="1"/>
        </w:numPr>
        <w:spacing w:after="60"/>
      </w:pPr>
      <w:r>
        <w:t xml:space="preserve">Behavior-specific feedback structure: 'I noticed / it had this effect / next time try' — never a generic 'good job'.</w:t>
      </w:r>
    </w:p>
    <w:p>
      <w:pPr>
        <w:pStyle w:val="ListParagraph"/>
        <w:numPr>
          <w:ilvl w:val="0"/>
          <w:numId w:val="1"/>
        </w:numPr>
        <w:spacing w:after="60"/>
      </w:pPr>
      <w:r>
        <w:t xml:space="preserve">Coaching a struggling co-facilitator live via a subtle clarifying question, rather than an obvious correction that undermines their standing.</w:t>
      </w:r>
    </w:p>
    <w:p>
      <w:pPr>
        <w:pStyle w:val="ListParagraph"/>
        <w:numPr>
          <w:ilvl w:val="0"/>
          <w:numId w:val="1"/>
        </w:numPr>
        <w:spacing w:after="60"/>
      </w:pPr>
      <w:r>
        <w:t xml:space="preserve">Recovering from a live technical error by narrating the diagnostic process aloud, turning it into a teaching moment.</w:t>
      </w:r>
    </w:p>
    <w:p>
      <w:pPr>
        <w:spacing w:after="60" w:before="80"/>
      </w:pPr>
      <w:r>
        <w:rPr>
          <w:b/>
          <w:bCs/>
          <w:color w:val="C98A2C"/>
        </w:rPr>
        <w:t xml:space="preserve">Facilitator tips:</w:t>
      </w:r>
    </w:p>
    <w:p>
      <w:pPr>
        <w:pStyle w:val="ListParagraph"/>
        <w:numPr>
          <w:ilvl w:val="0"/>
          <w:numId w:val="1"/>
        </w:numPr>
        <w:spacing w:after="60"/>
      </w:pPr>
      <w:r>
        <w:t xml:space="preserve">Briefly role-play one 'planted error' scenario live to model the narrate-don't-panic recovery technique before releasing participants to practice on each other.</w:t>
      </w:r>
    </w:p>
    <w:p>
      <w:pPr>
        <w:spacing w:after="0" w:before="60"/>
      </w:pPr>
      <w:r>
        <w:rPr>
          <w:b/>
          <w:bCs/>
          <w:i/>
          <w:iCs/>
        </w:rPr>
        <w:t xml:space="preserve">Materials: </w:t>
      </w:r>
      <w:r>
        <w:rPr>
          <w:i/>
          <w:iCs/>
        </w:rPr>
        <w:t xml:space="preserve">Slide deck: TOT_Day4_Thursday.pptx, Slides 5–6.</w:t>
      </w:r>
    </w:p>
    <w:p>
      <w:pPr>
        <w:spacing w:after="20" w:before="260"/>
      </w:pPr>
      <w:r>
        <w:rPr>
          <w:b/>
          <w:bCs/>
          <w:color w:val="0E7C86"/>
          <w:sz w:val="18"/>
          <w:szCs w:val="18"/>
        </w:rPr>
        <w:t xml:space="preserve">Thursday · 14:30–16:30</w:t>
      </w:r>
    </w:p>
    <w:p>
      <w:pPr>
        <w:spacing w:after="100"/>
      </w:pPr>
      <w:r>
        <w:rPr>
          <w:b/>
          <w:bCs/>
          <w:color w:val="1B3157"/>
          <w:sz w:val="28"/>
          <w:szCs w:val="28"/>
        </w:rPr>
        <w:t xml:space="preserve">Teams Continue Working on Group Projects</w:t>
      </w:r>
    </w:p>
    <w:p>
      <w:pPr>
        <w:spacing w:after="100"/>
      </w:pPr>
      <w:r>
        <w:rPr>
          <w:b/>
          <w:bCs/>
        </w:rPr>
        <w:t xml:space="preserve">Learning objective: </w:t>
      </w:r>
      <w:r>
        <w:t xml:space="preserve">Teams complete a substantially final draft report and prepare their Friday presentation.</w:t>
      </w:r>
    </w:p>
    <w:p>
      <w:pPr>
        <w:spacing w:after="60"/>
      </w:pPr>
      <w:r>
        <w:rPr>
          <w:b/>
          <w:bCs/>
        </w:rPr>
        <w:t xml:space="preserve">Key content:</w:t>
      </w:r>
    </w:p>
    <w:p>
      <w:pPr>
        <w:pStyle w:val="ListParagraph"/>
        <w:numPr>
          <w:ilvl w:val="0"/>
          <w:numId w:val="1"/>
        </w:numPr>
        <w:spacing w:after="60"/>
      </w:pPr>
      <w:r>
        <w:t xml:space="preserve">Facilitated writing time using short, timed sprints (e.g., 25 minutes) with brief check-ins, rather than one long unstructured block.</w:t>
      </w:r>
    </w:p>
    <w:p>
      <w:pPr>
        <w:pStyle w:val="ListParagraph"/>
        <w:numPr>
          <w:ilvl w:val="0"/>
          <w:numId w:val="1"/>
        </w:numPr>
        <w:spacing w:after="60"/>
      </w:pPr>
      <w:r>
        <w:t xml:space="preserve">Teams resolve their prioritized must-fix list from the 12:00 check-in.</w:t>
      </w:r>
    </w:p>
    <w:p>
      <w:pPr>
        <w:pStyle w:val="ListParagraph"/>
        <w:numPr>
          <w:ilvl w:val="0"/>
          <w:numId w:val="1"/>
        </w:numPr>
        <w:spacing w:after="60"/>
      </w:pPr>
      <w:r>
        <w:t xml:space="preserve">Teams begin adapting their report's headline findings into the standard PowerPoint presentation template for Friday.</w:t>
      </w:r>
    </w:p>
    <w:p>
      <w:pPr>
        <w:spacing w:after="60" w:before="80"/>
      </w:pPr>
      <w:r>
        <w:rPr>
          <w:b/>
          <w:bCs/>
          <w:color w:val="C98A2C"/>
        </w:rPr>
        <w:t xml:space="preserve">Facilitator tips:</w:t>
      </w:r>
    </w:p>
    <w:p>
      <w:pPr>
        <w:pStyle w:val="ListParagraph"/>
        <w:numPr>
          <w:ilvl w:val="0"/>
          <w:numId w:val="1"/>
        </w:numPr>
        <w:spacing w:after="60"/>
      </w:pPr>
      <w:r>
        <w:t xml:space="preserve">Enforce sprint boundaries with a visible timer; the discipline of stopping on time protects momentum better than a longer unbroken block.</w:t>
      </w:r>
    </w:p>
    <w:p>
      <w:pPr>
        <w:pStyle w:val="ListParagraph"/>
        <w:numPr>
          <w:ilvl w:val="0"/>
          <w:numId w:val="1"/>
        </w:numPr>
        <w:spacing w:after="60"/>
      </w:pPr>
      <w:r>
        <w:t xml:space="preserve">A complete rough draft covering every section beats a polished draft of only some sections at this stage — coach teams accordingly if they are behind.</w:t>
      </w:r>
    </w:p>
    <w:p>
      <w:pPr>
        <w:spacing w:after="0" w:before="60"/>
      </w:pPr>
      <w:r>
        <w:rPr>
          <w:b/>
          <w:bCs/>
          <w:i/>
          <w:iCs/>
        </w:rPr>
        <w:t xml:space="preserve">Materials: </w:t>
      </w:r>
      <w:r>
        <w:rPr>
          <w:i/>
          <w:iCs/>
        </w:rPr>
        <w:t xml:space="preserve">Standard PowerPoint presentation template (provided by facilitators).</w:t>
      </w:r>
    </w:p>
    <w:p>
      <w:r>
        <w:br w:type="page"/>
      </w:r>
    </w:p>
    <w:p>
      <w:pPr>
        <w:pStyle w:val="Heading1"/>
        <w:spacing w:after="150" w:before="300"/>
      </w:pPr>
      <w:r>
        <w:t xml:space="preserve">Friday — Presentations, Evaluation, and Certification</w:t>
      </w:r>
    </w:p>
    <w:p>
      <w:pPr>
        <w:spacing w:after="20" w:before="260"/>
      </w:pPr>
      <w:r>
        <w:rPr>
          <w:b/>
          <w:bCs/>
          <w:color w:val="0E7C86"/>
          <w:sz w:val="18"/>
          <w:szCs w:val="18"/>
        </w:rPr>
        <w:t xml:space="preserve">Friday · 9:00–9:30</w:t>
      </w:r>
    </w:p>
    <w:p>
      <w:pPr>
        <w:spacing w:after="100"/>
      </w:pPr>
      <w:r>
        <w:rPr>
          <w:b/>
          <w:bCs/>
          <w:color w:val="1B3157"/>
          <w:sz w:val="28"/>
          <w:szCs w:val="28"/>
        </w:rPr>
        <w:t xml:space="preserve">Day 4 Debrief</w:t>
      </w:r>
    </w:p>
    <w:p>
      <w:pPr>
        <w:spacing w:after="100"/>
      </w:pPr>
      <w:r>
        <w:rPr>
          <w:b/>
          <w:bCs/>
        </w:rPr>
        <w:t xml:space="preserve">Learning objective: </w:t>
      </w:r>
      <w:r>
        <w:t xml:space="preserve">Final check-in before presentations; confirm every team is ready.</w:t>
      </w:r>
    </w:p>
    <w:p>
      <w:pPr>
        <w:spacing w:after="60"/>
      </w:pPr>
      <w:r>
        <w:rPr>
          <w:b/>
          <w:bCs/>
        </w:rPr>
        <w:t xml:space="preserve">Key content:</w:t>
      </w:r>
    </w:p>
    <w:p>
      <w:pPr>
        <w:pStyle w:val="ListParagraph"/>
        <w:numPr>
          <w:ilvl w:val="0"/>
          <w:numId w:val="1"/>
        </w:numPr>
        <w:spacing w:after="60"/>
      </w:pPr>
      <w:r>
        <w:t xml:space="preserve">Quick poll on readiness; resolve any last logistical or technical blocker (e.g., a file that won't open, a missing chart).</w:t>
      </w:r>
    </w:p>
    <w:p>
      <w:pPr>
        <w:spacing w:after="60" w:before="80"/>
      </w:pPr>
      <w:r>
        <w:rPr>
          <w:b/>
          <w:bCs/>
          <w:color w:val="C98A2C"/>
        </w:rPr>
        <w:t xml:space="preserve">Facilitator tips:</w:t>
      </w:r>
    </w:p>
    <w:p>
      <w:pPr>
        <w:pStyle w:val="ListParagraph"/>
        <w:numPr>
          <w:ilvl w:val="0"/>
          <w:numId w:val="1"/>
        </w:numPr>
        <w:spacing w:after="60"/>
      </w:pPr>
      <w:r>
        <w:t xml:space="preserve">Do a rapid tech-check (laptop, adapter, file opens correctly) for every team's presentation file before the session starts, not during it.</w:t>
      </w:r>
    </w:p>
    <w:p>
      <w:pPr>
        <w:spacing w:after="20" w:before="260"/>
      </w:pPr>
      <w:r>
        <w:rPr>
          <w:b/>
          <w:bCs/>
          <w:color w:val="0E7C86"/>
          <w:sz w:val="18"/>
          <w:szCs w:val="18"/>
        </w:rPr>
        <w:t xml:space="preserve">Friday · 9:30–12:30</w:t>
      </w:r>
    </w:p>
    <w:p>
      <w:pPr>
        <w:spacing w:after="100"/>
      </w:pPr>
      <w:r>
        <w:rPr>
          <w:b/>
          <w:bCs/>
          <w:color w:val="1B3157"/>
          <w:sz w:val="28"/>
          <w:szCs w:val="28"/>
        </w:rPr>
        <w:t xml:space="preserve">Group Report Presentations</w:t>
      </w:r>
    </w:p>
    <w:p>
      <w:pPr>
        <w:spacing w:after="100"/>
      </w:pPr>
      <w:r>
        <w:rPr>
          <w:b/>
          <w:bCs/>
        </w:rPr>
        <w:t xml:space="preserve">Learning objective: </w:t>
      </w:r>
      <w:r>
        <w:t xml:space="preserve">Each team delivers a confident, time-bound presentation of their analysis and responds to questions using the finding/interpretation/recommendation structure.</w:t>
      </w:r>
    </w:p>
    <w:p>
      <w:pPr>
        <w:spacing w:after="60"/>
      </w:pPr>
      <w:r>
        <w:rPr>
          <w:b/>
          <w:bCs/>
        </w:rPr>
        <w:t xml:space="preserve">Key content:</w:t>
      </w:r>
    </w:p>
    <w:p>
      <w:pPr>
        <w:pStyle w:val="ListParagraph"/>
        <w:numPr>
          <w:ilvl w:val="0"/>
          <w:numId w:val="1"/>
        </w:numPr>
        <w:spacing w:after="60"/>
      </w:pPr>
      <w:r>
        <w:t xml:space="preserve">Suggested time allocation per team: 12 minutes presentation + 6 minutes Q&amp;A, with strict enforcement across four teams.</w:t>
      </w:r>
    </w:p>
    <w:p>
      <w:pPr>
        <w:pStyle w:val="ListParagraph"/>
        <w:numPr>
          <w:ilvl w:val="0"/>
          <w:numId w:val="1"/>
        </w:numPr>
        <w:spacing w:after="60"/>
      </w:pPr>
      <w:r>
        <w:t xml:space="preserve">Response structure for unexpected questions: restate the question briefly; answer using finding/interpretation/recommendation; state honestly if a question cannot be answered from the current data.</w:t>
      </w:r>
    </w:p>
    <w:p>
      <w:pPr>
        <w:pStyle w:val="ListParagraph"/>
        <w:numPr>
          <w:ilvl w:val="0"/>
          <w:numId w:val="1"/>
        </w:numPr>
        <w:spacing w:after="60"/>
      </w:pPr>
      <w:r>
        <w:t xml:space="preserve">Facilitators/mentors complete a brief written feedback form per team (three strengths, two areas to strengthen).</w:t>
      </w:r>
    </w:p>
    <w:p>
      <w:pPr>
        <w:spacing w:after="60" w:before="80"/>
      </w:pPr>
      <w:r>
        <w:rPr>
          <w:b/>
          <w:bCs/>
          <w:color w:val="C98A2C"/>
        </w:rPr>
        <w:t xml:space="preserve">Facilitator tips:</w:t>
      </w:r>
    </w:p>
    <w:p>
      <w:pPr>
        <w:pStyle w:val="ListParagraph"/>
        <w:numPr>
          <w:ilvl w:val="0"/>
          <w:numId w:val="1"/>
        </w:numPr>
        <w:spacing w:after="60"/>
      </w:pPr>
      <w:r>
        <w:t xml:space="preserve">Reinforce immediately beforehand that 'we can't answer that from this data, but it would be a valuable next analysis' is a strong, credible answer, not a weak one.</w:t>
      </w:r>
    </w:p>
    <w:p>
      <w:pPr>
        <w:pStyle w:val="ListParagraph"/>
        <w:numPr>
          <w:ilvl w:val="0"/>
          <w:numId w:val="1"/>
        </w:numPr>
        <w:spacing w:after="60"/>
      </w:pPr>
      <w:r>
        <w:t xml:space="preserve">Enforce time limits strictly and consistently across all four teams to protect fairness.</w:t>
      </w:r>
    </w:p>
    <w:p>
      <w:pPr>
        <w:spacing w:after="0" w:before="60"/>
      </w:pPr>
      <w:r>
        <w:rPr>
          <w:b/>
          <w:bCs/>
          <w:i/>
          <w:iCs/>
        </w:rPr>
        <w:t xml:space="preserve">Materials: </w:t>
      </w:r>
      <w:r>
        <w:rPr>
          <w:i/>
          <w:iCs/>
        </w:rPr>
        <w:t xml:space="preserve">Feedback form: Panel Feedback Form (three strengths / two areas to strengthen).</w:t>
      </w:r>
    </w:p>
    <w:p>
      <w:pPr>
        <w:spacing w:after="20" w:before="260"/>
      </w:pPr>
      <w:r>
        <w:rPr>
          <w:b/>
          <w:bCs/>
          <w:color w:val="0E7C86"/>
          <w:sz w:val="18"/>
          <w:szCs w:val="18"/>
        </w:rPr>
        <w:t xml:space="preserve">Friday · 14:00–15:00</w:t>
      </w:r>
    </w:p>
    <w:p>
      <w:pPr>
        <w:spacing w:after="100"/>
      </w:pPr>
      <w:r>
        <w:rPr>
          <w:b/>
          <w:bCs/>
          <w:color w:val="1B3157"/>
          <w:sz w:val="28"/>
          <w:szCs w:val="28"/>
        </w:rPr>
        <w:t xml:space="preserve">Group Report Presentations (continued) / Descriptive Statistics and Tables Exercise Wrap-Up</w:t>
      </w:r>
    </w:p>
    <w:p>
      <w:pPr>
        <w:spacing w:after="100"/>
      </w:pPr>
      <w:r>
        <w:rPr>
          <w:b/>
          <w:bCs/>
        </w:rPr>
        <w:t xml:space="preserve">Learning objective: </w:t>
      </w:r>
      <w:r>
        <w:t xml:space="preserve">Remaining teams present; facilitators consolidate feedback across all four teams.</w:t>
      </w:r>
    </w:p>
    <w:p>
      <w:pPr>
        <w:spacing w:after="60"/>
      </w:pPr>
      <w:r>
        <w:rPr>
          <w:b/>
          <w:bCs/>
        </w:rPr>
        <w:t xml:space="preserve">Key content:</w:t>
      </w:r>
    </w:p>
    <w:p>
      <w:pPr>
        <w:pStyle w:val="ListParagraph"/>
        <w:numPr>
          <w:ilvl w:val="0"/>
          <w:numId w:val="1"/>
        </w:numPr>
        <w:spacing w:after="60"/>
      </w:pPr>
      <w:r>
        <w:t xml:space="preserve">Complete any remaining team presentations from the morning if the room ran long.</w:t>
      </w:r>
    </w:p>
    <w:p>
      <w:pPr>
        <w:pStyle w:val="ListParagraph"/>
        <w:numPr>
          <w:ilvl w:val="0"/>
          <w:numId w:val="1"/>
        </w:numPr>
        <w:spacing w:after="60"/>
      </w:pPr>
      <w:r>
        <w:t xml:space="preserve">Facilitators consolidate written panel feedback per team for same-day distribution.</w:t>
      </w:r>
    </w:p>
    <w:p>
      <w:pPr>
        <w:spacing w:after="60" w:before="80"/>
      </w:pPr>
      <w:r>
        <w:rPr>
          <w:b/>
          <w:bCs/>
          <w:color w:val="C98A2C"/>
        </w:rPr>
        <w:t xml:space="preserve">Facilitator tips:</w:t>
      </w:r>
    </w:p>
    <w:p>
      <w:pPr>
        <w:pStyle w:val="ListParagraph"/>
        <w:numPr>
          <w:ilvl w:val="0"/>
          <w:numId w:val="1"/>
        </w:numPr>
        <w:spacing w:after="60"/>
      </w:pPr>
      <w:r>
        <w:t xml:space="preserve">If all teams presented in the morning, use this slot for a guided review of any technical topic the Day 1–4 debriefs flagged as still shaky across multiple teams.</w:t>
      </w:r>
    </w:p>
    <w:p>
      <w:pPr>
        <w:spacing w:after="20" w:before="260"/>
      </w:pPr>
      <w:r>
        <w:rPr>
          <w:b/>
          <w:bCs/>
          <w:color w:val="0E7C86"/>
          <w:sz w:val="18"/>
          <w:szCs w:val="18"/>
        </w:rPr>
        <w:t xml:space="preserve">Friday · 15:30–16:30</w:t>
      </w:r>
    </w:p>
    <w:p>
      <w:pPr>
        <w:spacing w:after="100"/>
      </w:pPr>
      <w:r>
        <w:rPr>
          <w:b/>
          <w:bCs/>
          <w:color w:val="1B3157"/>
          <w:sz w:val="28"/>
          <w:szCs w:val="28"/>
        </w:rPr>
        <w:t xml:space="preserve">Guidelines for Creating Report Templates / Recommendations Wrap-Up and Certification Preparation</w:t>
      </w:r>
    </w:p>
    <w:p>
      <w:pPr>
        <w:spacing w:after="100"/>
      </w:pPr>
      <w:r>
        <w:rPr>
          <w:b/>
          <w:bCs/>
        </w:rPr>
        <w:t xml:space="preserve">Learning objective: </w:t>
      </w:r>
      <w:r>
        <w:t xml:space="preserve">Consolidate the week's report-writing standards and prepare for individual trainer certification.</w:t>
      </w:r>
    </w:p>
    <w:p>
      <w:pPr>
        <w:spacing w:after="60"/>
      </w:pPr>
      <w:r>
        <w:rPr>
          <w:b/>
          <w:bCs/>
        </w:rPr>
        <w:t xml:space="preserve">Key content:</w:t>
      </w:r>
    </w:p>
    <w:p>
      <w:pPr>
        <w:pStyle w:val="ListParagraph"/>
        <w:numPr>
          <w:ilvl w:val="0"/>
          <w:numId w:val="1"/>
        </w:numPr>
        <w:spacing w:after="60"/>
      </w:pPr>
      <w:r>
        <w:t xml:space="preserve">Recap the standard eight-section report template and the finding/interpretation/recommendation discipline as the two standards every future cycle will be held to.</w:t>
      </w:r>
    </w:p>
    <w:p>
      <w:pPr>
        <w:pStyle w:val="ListParagraph"/>
        <w:numPr>
          <w:ilvl w:val="0"/>
          <w:numId w:val="1"/>
        </w:numPr>
        <w:spacing w:after="60"/>
      </w:pPr>
      <w:r>
        <w:t xml:space="preserve">Introduce the trainer certification rubric participants will be assessed against (facilitation quality, technical mastery, feedback quality) ahead of final certification conversations.</w:t>
      </w:r>
    </w:p>
    <w:p>
      <w:pPr>
        <w:spacing w:after="60" w:before="80"/>
      </w:pPr>
      <w:r>
        <w:rPr>
          <w:b/>
          <w:bCs/>
          <w:color w:val="C98A2C"/>
        </w:rPr>
        <w:t xml:space="preserve">Facilitator tips:</w:t>
      </w:r>
    </w:p>
    <w:p>
      <w:pPr>
        <w:pStyle w:val="ListParagraph"/>
        <w:numPr>
          <w:ilvl w:val="0"/>
          <w:numId w:val="1"/>
        </w:numPr>
        <w:spacing w:after="60"/>
      </w:pPr>
      <w:r>
        <w:t xml:space="preserve">Certification conversations should happen individually (5 minutes each), not in the open group session — schedule these during the final wrap-up or immediately after.</w:t>
      </w:r>
    </w:p>
    <w:p>
      <w:pPr>
        <w:spacing w:after="20" w:before="260"/>
      </w:pPr>
      <w:r>
        <w:rPr>
          <w:b/>
          <w:bCs/>
          <w:color w:val="0E7C86"/>
          <w:sz w:val="18"/>
          <w:szCs w:val="18"/>
        </w:rPr>
        <w:t xml:space="preserve">Friday · 16:30–17:00</w:t>
      </w:r>
    </w:p>
    <w:p>
      <w:pPr>
        <w:spacing w:after="100"/>
      </w:pPr>
      <w:r>
        <w:rPr>
          <w:b/>
          <w:bCs/>
          <w:color w:val="1B3157"/>
          <w:sz w:val="28"/>
          <w:szCs w:val="28"/>
        </w:rPr>
        <w:t xml:space="preserve">Workshop Evaluation and Wrap-Up</w:t>
      </w:r>
    </w:p>
    <w:p>
      <w:pPr>
        <w:spacing w:after="100"/>
      </w:pPr>
      <w:r>
        <w:rPr>
          <w:b/>
          <w:bCs/>
        </w:rPr>
        <w:t xml:space="preserve">Learning objective: </w:t>
      </w:r>
      <w:r>
        <w:t xml:space="preserve">Close the week, collect required M&amp;E evidence, and confirm concrete next steps.</w:t>
      </w:r>
    </w:p>
    <w:p>
      <w:pPr>
        <w:spacing w:after="60"/>
      </w:pPr>
      <w:r>
        <w:rPr>
          <w:b/>
          <w:bCs/>
        </w:rPr>
        <w:t xml:space="preserve">Key content:</w:t>
      </w:r>
    </w:p>
    <w:p>
      <w:pPr>
        <w:pStyle w:val="ListParagraph"/>
        <w:numPr>
          <w:ilvl w:val="0"/>
          <w:numId w:val="1"/>
        </w:numPr>
        <w:spacing w:after="60"/>
      </w:pPr>
      <w:r>
        <w:t xml:space="preserve">Participants complete the end-of-training self-efficacy survey (paired with the start-of-week instrument for pre/post comparison) and a full-workshop evaluation form.</w:t>
      </w:r>
    </w:p>
    <w:p>
      <w:pPr>
        <w:pStyle w:val="ListParagraph"/>
        <w:numPr>
          <w:ilvl w:val="0"/>
          <w:numId w:val="1"/>
        </w:numPr>
        <w:spacing w:after="60"/>
      </w:pPr>
      <w:r>
        <w:t xml:space="preserve">Confirm the Post-TOT deliverables each team owes: country-specific data analysis project plan; recommendations for revising workshop materials; final project report submitted for publication to the public health bulletin.</w:t>
      </w:r>
    </w:p>
    <w:p>
      <w:pPr>
        <w:pStyle w:val="ListParagraph"/>
        <w:numPr>
          <w:ilvl w:val="0"/>
          <w:numId w:val="1"/>
        </w:numPr>
        <w:spacing w:after="60"/>
      </w:pPr>
      <w:r>
        <w:t xml:space="preserve">Each participant states aloud one specific way they will apply an Excel or facilitation skill from this week within the next two weeks.</w:t>
      </w:r>
    </w:p>
    <w:p>
      <w:pPr>
        <w:spacing w:after="60" w:before="80"/>
      </w:pPr>
      <w:r>
        <w:rPr>
          <w:b/>
          <w:bCs/>
          <w:color w:val="C98A2C"/>
        </w:rPr>
        <w:t xml:space="preserve">Facilitator tips:</w:t>
      </w:r>
    </w:p>
    <w:p>
      <w:pPr>
        <w:pStyle w:val="ListParagraph"/>
        <w:numPr>
          <w:ilvl w:val="0"/>
          <w:numId w:val="1"/>
        </w:numPr>
        <w:spacing w:after="60"/>
      </w:pPr>
      <w:r>
        <w:t xml:space="preserve">Protect this session's time deliberately even if the week has run long — the self-efficacy survey is required project evidence, not optional.</w:t>
      </w:r>
    </w:p>
    <w:p>
      <w:pPr>
        <w:pStyle w:val="ListParagraph"/>
        <w:numPr>
          <w:ilvl w:val="0"/>
          <w:numId w:val="1"/>
        </w:numPr>
        <w:spacing w:after="60"/>
      </w:pPr>
      <w:r>
        <w:t xml:space="preserve">Distribute the Pre_and_Post_TOT_Deliverables_Checklist.docx once more as a physical or emailed reminder of exactly what is due and when.</w:t>
      </w:r>
    </w:p>
    <w:p>
      <w:pPr>
        <w:spacing w:after="0" w:before="60"/>
      </w:pPr>
      <w:r>
        <w:rPr>
          <w:b/>
          <w:bCs/>
          <w:i/>
          <w:iCs/>
        </w:rPr>
        <w:t xml:space="preserve">Materials: </w:t>
      </w:r>
      <w:r>
        <w:rPr>
          <w:i/>
          <w:iCs/>
        </w:rPr>
        <w:t xml:space="preserve">Handout: Pre_and_Post_TOT_Deliverables_Checklist.docx; end-of-training self-efficacy survey.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pPr>
    <w:rPr>
      <w:rFonts w:ascii="Cambria" w:cs="Cambria" w:eastAsia="Cambria" w:hAnsi="Cambria"/>
      <w:b/>
      <w:bCs/>
      <w:color w:val="1B3157"/>
      <w:sz w:val="32"/>
      <w:szCs w:val="32"/>
    </w:rPr>
  </w:style>
  <w:style w:type="paragraph" w:styleId="Heading2">
    <w:name w:val="Heading 2"/>
    <w:basedOn w:val="Normal"/>
    <w:next w:val="Normal"/>
    <w:qFormat/>
    <w:pPr>
      <w:spacing w:after="100" w:before="200"/>
    </w:pPr>
    <w:rPr>
      <w:rFonts w:ascii="Cambria" w:cs="Cambria" w:eastAsia="Cambria" w:hAnsi="Cambria"/>
      <w:b/>
      <w:bCs/>
      <w:color w:val="0E7C8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2026-09-18T02:02:15.460Z</dcterms:created>
  <dcterms:modified xsi:type="dcterms:W3CDTF">2026-09-18T02:02:15.470Z</dcterms:modified>
</cp:coreProperties>
</file>

<file path=docProps/custom.xml><?xml version="1.0" encoding="utf-8"?>
<Properties xmlns="http://schemas.openxmlformats.org/officeDocument/2006/custom-properties" xmlns:vt="http://schemas.openxmlformats.org/officeDocument/2006/docPropsVTypes"/>
</file>