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A98" w:rsidRDefault="0015194C">
      <w:pPr>
        <w:spacing w:before="120"/>
        <w:rPr>
          <w:rFonts w:ascii="Arial" w:eastAsia="Arial" w:hAnsi="Arial" w:cs="Arial"/>
          <w:sz w:val="36"/>
          <w:szCs w:val="36"/>
        </w:rPr>
      </w:pPr>
      <w:bookmarkStart w:id="0" w:name="_GoBack"/>
      <w:bookmarkEnd w:id="0"/>
      <w:r>
        <w:rPr>
          <w:rFonts w:ascii="Arial" w:eastAsia="Arial" w:hAnsi="Arial" w:cs="Arial"/>
          <w:sz w:val="36"/>
          <w:szCs w:val="36"/>
        </w:rPr>
        <w:t>Memorandum of Understanding (MOU)</w:t>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w:p>
    <w:p w:rsidR="00244A98" w:rsidRDefault="0015194C">
      <w:pPr>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color w:val="000000"/>
        </w:rPr>
        <w:t>in connection with the supply of data to Stats NZ</w:t>
      </w:r>
    </w:p>
    <w:p w:rsidR="00244A98" w:rsidRDefault="00244A98">
      <w:pPr>
        <w:spacing w:after="0"/>
        <w:rPr>
          <w:rFonts w:ascii="Arial" w:eastAsia="Arial" w:hAnsi="Arial" w:cs="Arial"/>
          <w:sz w:val="19"/>
          <w:szCs w:val="19"/>
        </w:rPr>
      </w:pPr>
    </w:p>
    <w:p w:rsidR="00244A98" w:rsidRDefault="0015194C">
      <w:pPr>
        <w:rPr>
          <w:rFonts w:ascii="Arial" w:eastAsia="Arial" w:hAnsi="Arial" w:cs="Arial"/>
          <w:b/>
          <w:sz w:val="19"/>
          <w:szCs w:val="19"/>
        </w:rPr>
      </w:pPr>
      <w:r>
        <w:rPr>
          <w:rFonts w:ascii="Arial" w:eastAsia="Arial" w:hAnsi="Arial" w:cs="Arial"/>
          <w:b/>
          <w:sz w:val="19"/>
          <w:szCs w:val="19"/>
        </w:rPr>
        <w:t>Summary</w:t>
      </w:r>
    </w:p>
    <w:p w:rsidR="00244A98" w:rsidRDefault="0015194C">
      <w:pPr>
        <w:jc w:val="both"/>
        <w:rPr>
          <w:rFonts w:ascii="Arial" w:eastAsia="Arial" w:hAnsi="Arial" w:cs="Arial"/>
          <w:sz w:val="19"/>
          <w:szCs w:val="19"/>
        </w:rPr>
      </w:pPr>
      <w:r>
        <w:rPr>
          <w:rFonts w:ascii="Arial" w:eastAsia="Arial" w:hAnsi="Arial" w:cs="Arial"/>
          <w:sz w:val="19"/>
          <w:szCs w:val="19"/>
        </w:rPr>
        <w:t>Data Ventures is a business unit of Stats NZ. The parties have agreed that you will supply data to Stats NZ during the term of this MOU and that Stats NZ may use the data in the manner set out below.</w:t>
      </w:r>
    </w:p>
    <w:p w:rsidR="00244A98" w:rsidRDefault="0015194C">
      <w:pPr>
        <w:rPr>
          <w:rFonts w:ascii="Arial" w:eastAsia="Arial" w:hAnsi="Arial" w:cs="Arial"/>
          <w:b/>
          <w:sz w:val="19"/>
          <w:szCs w:val="19"/>
        </w:rPr>
      </w:pPr>
      <w:r>
        <w:rPr>
          <w:rFonts w:ascii="Arial" w:eastAsia="Arial" w:hAnsi="Arial" w:cs="Arial"/>
          <w:b/>
          <w:sz w:val="19"/>
          <w:szCs w:val="19"/>
        </w:rPr>
        <w:t>Parties</w:t>
      </w:r>
    </w:p>
    <w:p w:rsidR="00244A98" w:rsidRDefault="0015194C">
      <w:pPr>
        <w:rPr>
          <w:rFonts w:ascii="Arial" w:eastAsia="Arial" w:hAnsi="Arial" w:cs="Arial"/>
          <w:sz w:val="19"/>
          <w:szCs w:val="19"/>
        </w:rPr>
      </w:pPr>
      <w:r>
        <w:rPr>
          <w:rFonts w:ascii="Arial" w:eastAsia="Arial" w:hAnsi="Arial" w:cs="Arial"/>
          <w:sz w:val="19"/>
          <w:szCs w:val="19"/>
        </w:rPr>
        <w:t xml:space="preserve">The Sovereign in Right of New Zealand acting by </w:t>
      </w:r>
      <w:r>
        <w:rPr>
          <w:rFonts w:ascii="Arial" w:eastAsia="Arial" w:hAnsi="Arial" w:cs="Arial"/>
          <w:sz w:val="19"/>
          <w:szCs w:val="19"/>
        </w:rPr>
        <w:t>and through the Chief Executive of Statistics NZ (“</w:t>
      </w:r>
      <w:r>
        <w:rPr>
          <w:rFonts w:ascii="Arial" w:eastAsia="Arial" w:hAnsi="Arial" w:cs="Arial"/>
          <w:b/>
          <w:sz w:val="19"/>
          <w:szCs w:val="19"/>
        </w:rPr>
        <w:t>Stats NZ</w:t>
      </w:r>
      <w:r>
        <w:rPr>
          <w:rFonts w:ascii="Arial" w:eastAsia="Arial" w:hAnsi="Arial" w:cs="Arial"/>
          <w:sz w:val="19"/>
          <w:szCs w:val="19"/>
        </w:rPr>
        <w:t>”)</w:t>
      </w:r>
    </w:p>
    <w:p w:rsidR="00244A98" w:rsidRDefault="0015194C">
      <w:pPr>
        <w:rPr>
          <w:rFonts w:ascii="Arial" w:eastAsia="Arial" w:hAnsi="Arial" w:cs="Arial"/>
          <w:sz w:val="19"/>
          <w:szCs w:val="19"/>
        </w:rPr>
      </w:pPr>
      <w:r>
        <w:rPr>
          <w:rFonts w:ascii="Arial" w:eastAsia="Arial" w:hAnsi="Arial" w:cs="Arial"/>
          <w:sz w:val="19"/>
          <w:szCs w:val="19"/>
        </w:rPr>
        <w:t>[</w:t>
      </w:r>
      <w:r>
        <w:rPr>
          <w:rFonts w:ascii="Arial" w:eastAsia="Arial" w:hAnsi="Arial" w:cs="Arial"/>
          <w:i/>
          <w:sz w:val="19"/>
          <w:szCs w:val="19"/>
          <w:highlight w:val="lightGray"/>
        </w:rPr>
        <w:t>Name of Supplier</w:t>
      </w:r>
      <w:r>
        <w:rPr>
          <w:rFonts w:ascii="Arial" w:eastAsia="Arial" w:hAnsi="Arial" w:cs="Arial"/>
          <w:sz w:val="19"/>
          <w:szCs w:val="19"/>
        </w:rPr>
        <w:t>], Company Number [</w:t>
      </w:r>
      <w:r>
        <w:rPr>
          <w:rFonts w:ascii="Arial" w:eastAsia="Arial" w:hAnsi="Arial" w:cs="Arial"/>
          <w:i/>
          <w:sz w:val="19"/>
          <w:szCs w:val="19"/>
          <w:highlight w:val="lightGray"/>
        </w:rPr>
        <w:t>Insert Number</w:t>
      </w:r>
      <w:r>
        <w:rPr>
          <w:rFonts w:ascii="Arial" w:eastAsia="Arial" w:hAnsi="Arial" w:cs="Arial"/>
          <w:sz w:val="19"/>
          <w:szCs w:val="19"/>
        </w:rPr>
        <w:t>] of [</w:t>
      </w:r>
      <w:r>
        <w:rPr>
          <w:rFonts w:ascii="Arial" w:eastAsia="Arial" w:hAnsi="Arial" w:cs="Arial"/>
          <w:i/>
          <w:sz w:val="19"/>
          <w:szCs w:val="19"/>
          <w:highlight w:val="lightGray"/>
        </w:rPr>
        <w:t>Address</w:t>
      </w:r>
      <w:r>
        <w:rPr>
          <w:rFonts w:ascii="Arial" w:eastAsia="Arial" w:hAnsi="Arial" w:cs="Arial"/>
          <w:sz w:val="19"/>
          <w:szCs w:val="19"/>
        </w:rPr>
        <w:t>] (“</w:t>
      </w:r>
      <w:r>
        <w:rPr>
          <w:rFonts w:ascii="Arial" w:eastAsia="Arial" w:hAnsi="Arial" w:cs="Arial"/>
          <w:b/>
          <w:sz w:val="19"/>
          <w:szCs w:val="19"/>
        </w:rPr>
        <w:t>Supplier</w:t>
      </w:r>
      <w:r>
        <w:rPr>
          <w:rFonts w:ascii="Arial" w:eastAsia="Arial" w:hAnsi="Arial" w:cs="Arial"/>
          <w:sz w:val="19"/>
          <w:szCs w:val="19"/>
        </w:rPr>
        <w:t>” “</w:t>
      </w:r>
      <w:r>
        <w:rPr>
          <w:rFonts w:ascii="Arial" w:eastAsia="Arial" w:hAnsi="Arial" w:cs="Arial"/>
          <w:b/>
          <w:sz w:val="19"/>
          <w:szCs w:val="19"/>
        </w:rPr>
        <w:t>you</w:t>
      </w:r>
      <w:r>
        <w:rPr>
          <w:rFonts w:ascii="Arial" w:eastAsia="Arial" w:hAnsi="Arial" w:cs="Arial"/>
          <w:sz w:val="19"/>
          <w:szCs w:val="19"/>
        </w:rPr>
        <w:t>” “</w:t>
      </w:r>
      <w:r>
        <w:rPr>
          <w:rFonts w:ascii="Arial" w:eastAsia="Arial" w:hAnsi="Arial" w:cs="Arial"/>
          <w:b/>
          <w:sz w:val="19"/>
          <w:szCs w:val="19"/>
        </w:rPr>
        <w:t>your</w:t>
      </w:r>
      <w:r>
        <w:rPr>
          <w:rFonts w:ascii="Arial" w:eastAsia="Arial" w:hAnsi="Arial" w:cs="Arial"/>
          <w:sz w:val="19"/>
          <w:szCs w:val="19"/>
        </w:rPr>
        <w:t>”),</w:t>
      </w:r>
    </w:p>
    <w:p w:rsidR="00244A98" w:rsidRDefault="0015194C">
      <w:pPr>
        <w:rPr>
          <w:rFonts w:ascii="Arial" w:eastAsia="Arial" w:hAnsi="Arial" w:cs="Arial"/>
          <w:sz w:val="19"/>
          <w:szCs w:val="19"/>
        </w:rPr>
      </w:pPr>
      <w:r>
        <w:rPr>
          <w:rFonts w:ascii="Arial" w:eastAsia="Arial" w:hAnsi="Arial" w:cs="Arial"/>
          <w:sz w:val="19"/>
          <w:szCs w:val="19"/>
        </w:rPr>
        <w:t>(together “</w:t>
      </w:r>
      <w:r>
        <w:rPr>
          <w:rFonts w:ascii="Arial" w:eastAsia="Arial" w:hAnsi="Arial" w:cs="Arial"/>
          <w:b/>
          <w:sz w:val="19"/>
          <w:szCs w:val="19"/>
        </w:rPr>
        <w:t>parties</w:t>
      </w:r>
      <w:r>
        <w:rPr>
          <w:rFonts w:ascii="Arial" w:eastAsia="Arial" w:hAnsi="Arial" w:cs="Arial"/>
          <w:sz w:val="19"/>
          <w:szCs w:val="19"/>
        </w:rPr>
        <w:t>” or “</w:t>
      </w:r>
      <w:r>
        <w:rPr>
          <w:rFonts w:ascii="Arial" w:eastAsia="Arial" w:hAnsi="Arial" w:cs="Arial"/>
          <w:b/>
          <w:sz w:val="19"/>
          <w:szCs w:val="19"/>
        </w:rPr>
        <w:t>we</w:t>
      </w:r>
      <w:r>
        <w:rPr>
          <w:rFonts w:ascii="Arial" w:eastAsia="Arial" w:hAnsi="Arial" w:cs="Arial"/>
          <w:sz w:val="19"/>
          <w:szCs w:val="19"/>
        </w:rPr>
        <w:t>”)</w:t>
      </w:r>
    </w:p>
    <w:p w:rsidR="00244A98" w:rsidRDefault="0015194C">
      <w:pPr>
        <w:rPr>
          <w:rFonts w:ascii="Arial" w:eastAsia="Arial" w:hAnsi="Arial" w:cs="Arial"/>
          <w:sz w:val="19"/>
          <w:szCs w:val="19"/>
        </w:rPr>
      </w:pPr>
      <w:r>
        <w:rPr>
          <w:rFonts w:ascii="Arial" w:eastAsia="Arial" w:hAnsi="Arial" w:cs="Arial"/>
          <w:b/>
          <w:sz w:val="19"/>
          <w:szCs w:val="19"/>
        </w:rPr>
        <w:t>Working together</w:t>
      </w:r>
    </w:p>
    <w:p w:rsidR="00244A98" w:rsidRDefault="0015194C">
      <w:pPr>
        <w:jc w:val="both"/>
        <w:rPr>
          <w:rFonts w:ascii="Arial" w:eastAsia="Arial" w:hAnsi="Arial" w:cs="Arial"/>
          <w:sz w:val="19"/>
          <w:szCs w:val="19"/>
        </w:rPr>
      </w:pPr>
      <w:r>
        <w:rPr>
          <w:rFonts w:ascii="Arial" w:eastAsia="Arial" w:hAnsi="Arial" w:cs="Arial"/>
          <w:sz w:val="19"/>
          <w:szCs w:val="19"/>
        </w:rPr>
        <w:t xml:space="preserve">We agree to work together on a pilot to commercialise population density data. </w:t>
      </w:r>
    </w:p>
    <w:p w:rsidR="00244A98" w:rsidRDefault="0015194C">
      <w:pPr>
        <w:jc w:val="both"/>
        <w:rPr>
          <w:rFonts w:ascii="Arial" w:eastAsia="Arial" w:hAnsi="Arial" w:cs="Arial"/>
          <w:sz w:val="19"/>
          <w:szCs w:val="19"/>
        </w:rPr>
      </w:pPr>
      <w:r>
        <w:rPr>
          <w:rFonts w:ascii="Arial" w:eastAsia="Arial" w:hAnsi="Arial" w:cs="Arial"/>
          <w:sz w:val="19"/>
          <w:szCs w:val="19"/>
        </w:rPr>
        <w:t>During the pilot, we will prove:</w:t>
      </w:r>
    </w:p>
    <w:p w:rsidR="00244A98" w:rsidRDefault="0015194C">
      <w:pPr>
        <w:numPr>
          <w:ilvl w:val="0"/>
          <w:numId w:val="2"/>
        </w:numPr>
        <w:pBdr>
          <w:top w:val="nil"/>
          <w:left w:val="nil"/>
          <w:bottom w:val="nil"/>
          <w:right w:val="nil"/>
          <w:between w:val="nil"/>
        </w:pBdr>
        <w:spacing w:after="0"/>
        <w:jc w:val="both"/>
        <w:rPr>
          <w:color w:val="000000"/>
          <w:sz w:val="19"/>
          <w:szCs w:val="19"/>
        </w:rPr>
      </w:pPr>
      <w:r>
        <w:rPr>
          <w:rFonts w:ascii="Arial" w:eastAsia="Arial" w:hAnsi="Arial" w:cs="Arial"/>
          <w:color w:val="000000"/>
          <w:sz w:val="19"/>
          <w:szCs w:val="19"/>
        </w:rPr>
        <w:t>the commercial viability of a population density product and the data associated with it;</w:t>
      </w:r>
    </w:p>
    <w:p w:rsidR="00244A98" w:rsidRDefault="0015194C">
      <w:pPr>
        <w:numPr>
          <w:ilvl w:val="0"/>
          <w:numId w:val="2"/>
        </w:numPr>
        <w:pBdr>
          <w:top w:val="nil"/>
          <w:left w:val="nil"/>
          <w:bottom w:val="nil"/>
          <w:right w:val="nil"/>
          <w:between w:val="nil"/>
        </w:pBdr>
        <w:spacing w:after="0"/>
        <w:jc w:val="both"/>
        <w:rPr>
          <w:color w:val="000000"/>
          <w:sz w:val="19"/>
          <w:szCs w:val="19"/>
        </w:rPr>
      </w:pPr>
      <w:r>
        <w:rPr>
          <w:rFonts w:ascii="Arial" w:eastAsia="Arial" w:hAnsi="Arial" w:cs="Arial"/>
          <w:color w:val="000000"/>
          <w:sz w:val="19"/>
          <w:szCs w:val="19"/>
        </w:rPr>
        <w:t>the quality of the data inferred from mobile device l</w:t>
      </w:r>
      <w:r>
        <w:rPr>
          <w:rFonts w:ascii="Arial" w:eastAsia="Arial" w:hAnsi="Arial" w:cs="Arial"/>
          <w:color w:val="000000"/>
          <w:sz w:val="19"/>
          <w:szCs w:val="19"/>
        </w:rPr>
        <w:t>ocation estimates and Stats NZ’s expertise; and</w:t>
      </w:r>
    </w:p>
    <w:p w:rsidR="00244A98" w:rsidRDefault="0015194C">
      <w:pPr>
        <w:numPr>
          <w:ilvl w:val="0"/>
          <w:numId w:val="2"/>
        </w:numPr>
        <w:pBdr>
          <w:top w:val="nil"/>
          <w:left w:val="nil"/>
          <w:bottom w:val="nil"/>
          <w:right w:val="nil"/>
          <w:between w:val="nil"/>
        </w:pBdr>
        <w:jc w:val="both"/>
        <w:rPr>
          <w:color w:val="000000"/>
          <w:sz w:val="19"/>
          <w:szCs w:val="19"/>
        </w:rPr>
      </w:pPr>
      <w:r>
        <w:rPr>
          <w:rFonts w:ascii="Arial" w:eastAsia="Arial" w:hAnsi="Arial" w:cs="Arial"/>
          <w:color w:val="000000"/>
          <w:sz w:val="19"/>
          <w:szCs w:val="19"/>
        </w:rPr>
        <w:t>the high value use cases for population density data.</w:t>
      </w:r>
    </w:p>
    <w:p w:rsidR="00244A98" w:rsidRDefault="0015194C">
      <w:pPr>
        <w:jc w:val="both"/>
        <w:rPr>
          <w:rFonts w:ascii="Arial" w:eastAsia="Arial" w:hAnsi="Arial" w:cs="Arial"/>
          <w:b/>
          <w:sz w:val="19"/>
          <w:szCs w:val="19"/>
        </w:rPr>
      </w:pPr>
      <w:r>
        <w:rPr>
          <w:rFonts w:ascii="Arial" w:eastAsia="Arial" w:hAnsi="Arial" w:cs="Arial"/>
          <w:b/>
          <w:sz w:val="19"/>
          <w:szCs w:val="19"/>
        </w:rPr>
        <w:t>Success criteria</w:t>
      </w:r>
    </w:p>
    <w:p w:rsidR="00244A98" w:rsidRDefault="0015194C">
      <w:pPr>
        <w:jc w:val="both"/>
        <w:rPr>
          <w:rFonts w:ascii="Arial" w:eastAsia="Arial" w:hAnsi="Arial" w:cs="Arial"/>
          <w:sz w:val="19"/>
          <w:szCs w:val="19"/>
        </w:rPr>
      </w:pPr>
      <w:r>
        <w:rPr>
          <w:rFonts w:ascii="Arial" w:eastAsia="Arial" w:hAnsi="Arial" w:cs="Arial"/>
          <w:sz w:val="19"/>
          <w:szCs w:val="19"/>
        </w:rPr>
        <w:t>The parties agree to the success criteria for the pilot, without limitation:</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85"/>
        <w:gridCol w:w="2400"/>
      </w:tblGrid>
      <w:tr w:rsidR="00244A98">
        <w:tc>
          <w:tcPr>
            <w:tcW w:w="6885" w:type="dxa"/>
            <w:shd w:val="clear" w:color="auto" w:fill="auto"/>
            <w:tcMar>
              <w:top w:w="100" w:type="dxa"/>
              <w:left w:w="100" w:type="dxa"/>
              <w:bottom w:w="100" w:type="dxa"/>
              <w:right w:w="100" w:type="dxa"/>
            </w:tcMar>
          </w:tcPr>
          <w:p w:rsidR="00244A98" w:rsidRDefault="0015194C">
            <w:pPr>
              <w:widowControl w:val="0"/>
              <w:spacing w:after="0" w:line="240" w:lineRule="auto"/>
              <w:rPr>
                <w:rFonts w:ascii="Arial" w:eastAsia="Arial" w:hAnsi="Arial" w:cs="Arial"/>
                <w:b/>
                <w:sz w:val="19"/>
                <w:szCs w:val="19"/>
              </w:rPr>
            </w:pPr>
            <w:r>
              <w:rPr>
                <w:rFonts w:ascii="Arial" w:eastAsia="Arial" w:hAnsi="Arial" w:cs="Arial"/>
                <w:b/>
                <w:sz w:val="19"/>
                <w:szCs w:val="19"/>
              </w:rPr>
              <w:t>Milestone / Success Criteria</w:t>
            </w:r>
          </w:p>
        </w:tc>
        <w:tc>
          <w:tcPr>
            <w:tcW w:w="2400" w:type="dxa"/>
            <w:shd w:val="clear" w:color="auto" w:fill="auto"/>
            <w:tcMar>
              <w:top w:w="100" w:type="dxa"/>
              <w:left w:w="100" w:type="dxa"/>
              <w:bottom w:w="100" w:type="dxa"/>
              <w:right w:w="100" w:type="dxa"/>
            </w:tcMar>
          </w:tcPr>
          <w:p w:rsidR="00244A98" w:rsidRDefault="0015194C">
            <w:pPr>
              <w:widowControl w:val="0"/>
              <w:spacing w:after="0" w:line="240" w:lineRule="auto"/>
              <w:rPr>
                <w:rFonts w:ascii="Arial" w:eastAsia="Arial" w:hAnsi="Arial" w:cs="Arial"/>
                <w:b/>
                <w:sz w:val="19"/>
                <w:szCs w:val="19"/>
              </w:rPr>
            </w:pPr>
            <w:r>
              <w:rPr>
                <w:rFonts w:ascii="Arial" w:eastAsia="Arial" w:hAnsi="Arial" w:cs="Arial"/>
                <w:b/>
                <w:sz w:val="19"/>
                <w:szCs w:val="19"/>
              </w:rPr>
              <w:t>Expected Date</w:t>
            </w:r>
          </w:p>
        </w:tc>
      </w:tr>
      <w:tr w:rsidR="00244A98">
        <w:tc>
          <w:tcPr>
            <w:tcW w:w="6885" w:type="dxa"/>
            <w:shd w:val="clear" w:color="auto" w:fill="auto"/>
            <w:tcMar>
              <w:top w:w="100" w:type="dxa"/>
              <w:left w:w="100" w:type="dxa"/>
              <w:bottom w:w="100" w:type="dxa"/>
              <w:right w:w="100" w:type="dxa"/>
            </w:tcMar>
          </w:tcPr>
          <w:p w:rsidR="00244A98" w:rsidRDefault="0015194C">
            <w:pPr>
              <w:widowControl w:val="0"/>
              <w:spacing w:after="0" w:line="240" w:lineRule="auto"/>
              <w:rPr>
                <w:rFonts w:ascii="Arial" w:eastAsia="Arial" w:hAnsi="Arial" w:cs="Arial"/>
                <w:sz w:val="19"/>
                <w:szCs w:val="19"/>
              </w:rPr>
            </w:pPr>
            <w:r>
              <w:rPr>
                <w:rFonts w:ascii="Arial" w:eastAsia="Arial" w:hAnsi="Arial" w:cs="Arial"/>
                <w:sz w:val="19"/>
                <w:szCs w:val="19"/>
              </w:rPr>
              <w:t xml:space="preserve">Agreeing a base agreement for providing data to Stats NZ </w:t>
            </w:r>
          </w:p>
        </w:tc>
        <w:tc>
          <w:tcPr>
            <w:tcW w:w="2400" w:type="dxa"/>
            <w:shd w:val="clear" w:color="auto" w:fill="auto"/>
            <w:tcMar>
              <w:top w:w="100" w:type="dxa"/>
              <w:left w:w="100" w:type="dxa"/>
              <w:bottom w:w="100" w:type="dxa"/>
              <w:right w:w="100" w:type="dxa"/>
            </w:tcMar>
          </w:tcPr>
          <w:p w:rsidR="00244A98" w:rsidRDefault="0015194C">
            <w:pPr>
              <w:widowControl w:val="0"/>
              <w:spacing w:after="0" w:line="240" w:lineRule="auto"/>
              <w:rPr>
                <w:rFonts w:ascii="Arial" w:eastAsia="Arial" w:hAnsi="Arial" w:cs="Arial"/>
                <w:sz w:val="19"/>
                <w:szCs w:val="19"/>
              </w:rPr>
            </w:pPr>
            <w:r>
              <w:rPr>
                <w:rFonts w:ascii="Arial" w:eastAsia="Arial" w:hAnsi="Arial" w:cs="Arial"/>
                <w:sz w:val="19"/>
                <w:szCs w:val="19"/>
              </w:rPr>
              <w:t>End of the pilot period or sooner</w:t>
            </w:r>
          </w:p>
        </w:tc>
      </w:tr>
      <w:tr w:rsidR="00244A98">
        <w:tc>
          <w:tcPr>
            <w:tcW w:w="6885" w:type="dxa"/>
            <w:shd w:val="clear" w:color="auto" w:fill="auto"/>
            <w:tcMar>
              <w:top w:w="100" w:type="dxa"/>
              <w:left w:w="100" w:type="dxa"/>
              <w:bottom w:w="100" w:type="dxa"/>
              <w:right w:w="100" w:type="dxa"/>
            </w:tcMar>
          </w:tcPr>
          <w:p w:rsidR="00244A98" w:rsidRDefault="0015194C">
            <w:pPr>
              <w:spacing w:after="0"/>
              <w:jc w:val="both"/>
              <w:rPr>
                <w:rFonts w:ascii="Arial" w:eastAsia="Arial" w:hAnsi="Arial" w:cs="Arial"/>
                <w:sz w:val="19"/>
                <w:szCs w:val="19"/>
              </w:rPr>
            </w:pPr>
            <w:r>
              <w:rPr>
                <w:rFonts w:ascii="Arial" w:eastAsia="Arial" w:hAnsi="Arial" w:cs="Arial"/>
                <w:sz w:val="19"/>
                <w:szCs w:val="19"/>
              </w:rPr>
              <w:t>Identifying benefits for you beyond provid</w:t>
            </w:r>
            <w:r>
              <w:rPr>
                <w:rFonts w:ascii="Arial" w:eastAsia="Arial" w:hAnsi="Arial" w:cs="Arial"/>
                <w:sz w:val="19"/>
                <w:szCs w:val="19"/>
              </w:rPr>
              <w:t>ing data to Stats NZ</w:t>
            </w:r>
          </w:p>
          <w:p w:rsidR="00244A98" w:rsidRDefault="00244A98">
            <w:pPr>
              <w:widowControl w:val="0"/>
              <w:spacing w:after="0" w:line="240" w:lineRule="auto"/>
              <w:rPr>
                <w:rFonts w:ascii="Arial" w:eastAsia="Arial" w:hAnsi="Arial" w:cs="Arial"/>
                <w:sz w:val="19"/>
                <w:szCs w:val="19"/>
                <w:highlight w:val="lightGray"/>
              </w:rPr>
            </w:pPr>
          </w:p>
        </w:tc>
        <w:tc>
          <w:tcPr>
            <w:tcW w:w="2400" w:type="dxa"/>
            <w:shd w:val="clear" w:color="auto" w:fill="auto"/>
            <w:tcMar>
              <w:top w:w="100" w:type="dxa"/>
              <w:left w:w="100" w:type="dxa"/>
              <w:bottom w:w="100" w:type="dxa"/>
              <w:right w:w="100" w:type="dxa"/>
            </w:tcMar>
          </w:tcPr>
          <w:p w:rsidR="00244A98" w:rsidRDefault="0015194C">
            <w:pPr>
              <w:widowControl w:val="0"/>
              <w:spacing w:after="0" w:line="240" w:lineRule="auto"/>
              <w:rPr>
                <w:rFonts w:ascii="Arial" w:eastAsia="Arial" w:hAnsi="Arial" w:cs="Arial"/>
                <w:sz w:val="19"/>
                <w:szCs w:val="19"/>
              </w:rPr>
            </w:pPr>
            <w:r>
              <w:rPr>
                <w:rFonts w:ascii="Arial" w:eastAsia="Arial" w:hAnsi="Arial" w:cs="Arial"/>
                <w:sz w:val="19"/>
                <w:szCs w:val="19"/>
              </w:rPr>
              <w:t>End of the pilot period or sooner</w:t>
            </w:r>
          </w:p>
        </w:tc>
      </w:tr>
      <w:tr w:rsidR="00244A98">
        <w:tc>
          <w:tcPr>
            <w:tcW w:w="6885" w:type="dxa"/>
            <w:shd w:val="clear" w:color="auto" w:fill="auto"/>
            <w:tcMar>
              <w:top w:w="100" w:type="dxa"/>
              <w:left w:w="100" w:type="dxa"/>
              <w:bottom w:w="100" w:type="dxa"/>
              <w:right w:w="100" w:type="dxa"/>
            </w:tcMar>
          </w:tcPr>
          <w:p w:rsidR="00244A98" w:rsidRDefault="0015194C">
            <w:pPr>
              <w:widowControl w:val="0"/>
              <w:spacing w:after="0" w:line="240" w:lineRule="auto"/>
              <w:rPr>
                <w:rFonts w:ascii="Arial" w:eastAsia="Arial" w:hAnsi="Arial" w:cs="Arial"/>
                <w:sz w:val="19"/>
                <w:szCs w:val="19"/>
              </w:rPr>
            </w:pPr>
            <w:r>
              <w:rPr>
                <w:rFonts w:ascii="Arial" w:eastAsia="Arial" w:hAnsi="Arial" w:cs="Arial"/>
                <w:sz w:val="19"/>
                <w:szCs w:val="19"/>
              </w:rPr>
              <w:t>A transparent workflow so you are made aware of end users of the data and their use cases.</w:t>
            </w:r>
          </w:p>
        </w:tc>
        <w:tc>
          <w:tcPr>
            <w:tcW w:w="2400" w:type="dxa"/>
            <w:shd w:val="clear" w:color="auto" w:fill="auto"/>
            <w:tcMar>
              <w:top w:w="100" w:type="dxa"/>
              <w:left w:w="100" w:type="dxa"/>
              <w:bottom w:w="100" w:type="dxa"/>
              <w:right w:w="100" w:type="dxa"/>
            </w:tcMar>
          </w:tcPr>
          <w:p w:rsidR="00244A98" w:rsidRDefault="0015194C">
            <w:pPr>
              <w:widowControl w:val="0"/>
              <w:spacing w:after="0" w:line="240" w:lineRule="auto"/>
              <w:rPr>
                <w:rFonts w:ascii="Arial" w:eastAsia="Arial" w:hAnsi="Arial" w:cs="Arial"/>
                <w:sz w:val="19"/>
                <w:szCs w:val="19"/>
                <w:shd w:val="clear" w:color="auto" w:fill="B7B7B7"/>
              </w:rPr>
            </w:pPr>
            <w:r>
              <w:rPr>
                <w:rFonts w:ascii="Arial" w:eastAsia="Arial" w:hAnsi="Arial" w:cs="Arial"/>
                <w:sz w:val="19"/>
                <w:szCs w:val="19"/>
              </w:rPr>
              <w:t>End of the pilot period or sooner</w:t>
            </w:r>
          </w:p>
        </w:tc>
      </w:tr>
    </w:tbl>
    <w:p w:rsidR="00244A98" w:rsidRDefault="0015194C">
      <w:pPr>
        <w:rPr>
          <w:rFonts w:ascii="Arial" w:eastAsia="Arial" w:hAnsi="Arial" w:cs="Arial"/>
          <w:b/>
          <w:sz w:val="19"/>
          <w:szCs w:val="19"/>
        </w:rPr>
      </w:pPr>
      <w:r>
        <w:rPr>
          <w:rFonts w:ascii="Arial" w:eastAsia="Arial" w:hAnsi="Arial" w:cs="Arial"/>
          <w:b/>
          <w:sz w:val="19"/>
          <w:szCs w:val="19"/>
        </w:rPr>
        <w:br/>
        <w:t>Data that the Supplier will provide</w:t>
      </w:r>
    </w:p>
    <w:tbl>
      <w:tblPr>
        <w:tblStyle w:val="a0"/>
        <w:tblW w:w="9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8182"/>
      </w:tblGrid>
      <w:tr w:rsidR="00244A98">
        <w:trPr>
          <w:trHeight w:val="120"/>
        </w:trPr>
        <w:tc>
          <w:tcPr>
            <w:tcW w:w="1110" w:type="dxa"/>
          </w:tcPr>
          <w:p w:rsidR="00244A98" w:rsidRDefault="0015194C">
            <w:pPr>
              <w:spacing w:before="120" w:after="120"/>
              <w:rPr>
                <w:rFonts w:ascii="Arial" w:eastAsia="Arial" w:hAnsi="Arial" w:cs="Arial"/>
                <w:b/>
                <w:sz w:val="19"/>
                <w:szCs w:val="19"/>
              </w:rPr>
            </w:pPr>
            <w:r>
              <w:rPr>
                <w:rFonts w:ascii="Arial" w:eastAsia="Arial" w:hAnsi="Arial" w:cs="Arial"/>
                <w:b/>
                <w:sz w:val="19"/>
                <w:szCs w:val="19"/>
              </w:rPr>
              <w:t>Data</w:t>
            </w:r>
          </w:p>
        </w:tc>
        <w:tc>
          <w:tcPr>
            <w:tcW w:w="8182" w:type="dxa"/>
          </w:tcPr>
          <w:p w:rsidR="00244A98" w:rsidRDefault="0015194C">
            <w:pPr>
              <w:spacing w:before="120" w:after="120"/>
              <w:rPr>
                <w:rFonts w:ascii="Arial" w:eastAsia="Arial" w:hAnsi="Arial" w:cs="Arial"/>
                <w:sz w:val="19"/>
                <w:szCs w:val="19"/>
              </w:rPr>
            </w:pPr>
            <w:r>
              <w:rPr>
                <w:rFonts w:ascii="Arial" w:eastAsia="Arial" w:hAnsi="Arial" w:cs="Arial"/>
                <w:sz w:val="19"/>
                <w:szCs w:val="19"/>
              </w:rPr>
              <w:t>During the term of this MOU, you will provide to Stats NZ estimates of the number of mobile devices at all Statistical Area 2 geographies at hourly intervals around New Zealand across 13 months historically, leading up to the date of the MOU being signed b</w:t>
            </w:r>
            <w:r>
              <w:rPr>
                <w:rFonts w:ascii="Arial" w:eastAsia="Arial" w:hAnsi="Arial" w:cs="Arial"/>
                <w:sz w:val="19"/>
                <w:szCs w:val="19"/>
              </w:rPr>
              <w:t xml:space="preserve">y both parties. </w:t>
            </w:r>
          </w:p>
        </w:tc>
      </w:tr>
      <w:tr w:rsidR="00244A98">
        <w:trPr>
          <w:trHeight w:val="60"/>
        </w:trPr>
        <w:tc>
          <w:tcPr>
            <w:tcW w:w="1110" w:type="dxa"/>
          </w:tcPr>
          <w:p w:rsidR="00244A98" w:rsidRDefault="0015194C">
            <w:pPr>
              <w:spacing w:before="120" w:after="120"/>
              <w:rPr>
                <w:rFonts w:ascii="Arial" w:eastAsia="Arial" w:hAnsi="Arial" w:cs="Arial"/>
                <w:b/>
                <w:sz w:val="19"/>
                <w:szCs w:val="19"/>
              </w:rPr>
            </w:pPr>
            <w:r>
              <w:rPr>
                <w:rFonts w:ascii="Arial" w:eastAsia="Arial" w:hAnsi="Arial" w:cs="Arial"/>
                <w:b/>
                <w:sz w:val="19"/>
                <w:szCs w:val="19"/>
              </w:rPr>
              <w:t>Format</w:t>
            </w:r>
          </w:p>
        </w:tc>
        <w:tc>
          <w:tcPr>
            <w:tcW w:w="8182" w:type="dxa"/>
          </w:tcPr>
          <w:p w:rsidR="00244A98" w:rsidRDefault="0015194C">
            <w:pPr>
              <w:spacing w:before="120" w:after="120"/>
              <w:rPr>
                <w:rFonts w:ascii="Arial" w:eastAsia="Arial" w:hAnsi="Arial" w:cs="Arial"/>
                <w:sz w:val="19"/>
                <w:szCs w:val="19"/>
              </w:rPr>
            </w:pPr>
            <w:r>
              <w:rPr>
                <w:rFonts w:ascii="Arial" w:eastAsia="Arial" w:hAnsi="Arial" w:cs="Arial"/>
                <w:sz w:val="19"/>
                <w:szCs w:val="19"/>
              </w:rPr>
              <w:t>The Data will contain the following fields:</w:t>
            </w:r>
          </w:p>
          <w:tbl>
            <w:tblPr>
              <w:tblStyle w:val="a1"/>
              <w:tblW w:w="7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0"/>
              <w:gridCol w:w="1985"/>
              <w:gridCol w:w="3260"/>
            </w:tblGrid>
            <w:tr w:rsidR="00244A98">
              <w:tc>
                <w:tcPr>
                  <w:tcW w:w="2300" w:type="dxa"/>
                  <w:shd w:val="clear" w:color="auto" w:fill="F79646"/>
                </w:tcPr>
                <w:p w:rsidR="00244A98" w:rsidRDefault="0015194C">
                  <w:pPr>
                    <w:spacing w:before="120" w:after="120"/>
                    <w:rPr>
                      <w:rFonts w:ascii="Arial" w:eastAsia="Arial" w:hAnsi="Arial" w:cs="Arial"/>
                      <w:sz w:val="19"/>
                      <w:szCs w:val="19"/>
                    </w:rPr>
                  </w:pPr>
                  <w:r>
                    <w:rPr>
                      <w:rFonts w:ascii="Arial" w:eastAsia="Arial" w:hAnsi="Arial" w:cs="Arial"/>
                      <w:sz w:val="19"/>
                      <w:szCs w:val="19"/>
                    </w:rPr>
                    <w:t xml:space="preserve">Date-Time (hourly intervals) </w:t>
                  </w:r>
                </w:p>
              </w:tc>
              <w:tc>
                <w:tcPr>
                  <w:tcW w:w="1985" w:type="dxa"/>
                  <w:shd w:val="clear" w:color="auto" w:fill="F79646"/>
                </w:tcPr>
                <w:p w:rsidR="00244A98" w:rsidRDefault="0015194C">
                  <w:pPr>
                    <w:spacing w:before="120" w:after="120"/>
                    <w:rPr>
                      <w:rFonts w:ascii="Arial" w:eastAsia="Arial" w:hAnsi="Arial" w:cs="Arial"/>
                      <w:sz w:val="19"/>
                      <w:szCs w:val="19"/>
                    </w:rPr>
                  </w:pPr>
                  <w:r>
                    <w:rPr>
                      <w:rFonts w:ascii="Arial" w:eastAsia="Arial" w:hAnsi="Arial" w:cs="Arial"/>
                      <w:sz w:val="19"/>
                      <w:szCs w:val="19"/>
                    </w:rPr>
                    <w:t>Statistical Area 2 (suburb)</w:t>
                  </w:r>
                </w:p>
              </w:tc>
              <w:tc>
                <w:tcPr>
                  <w:tcW w:w="3260" w:type="dxa"/>
                  <w:shd w:val="clear" w:color="auto" w:fill="F79646"/>
                </w:tcPr>
                <w:p w:rsidR="00244A98" w:rsidRDefault="0015194C">
                  <w:pPr>
                    <w:spacing w:before="120" w:after="120"/>
                    <w:rPr>
                      <w:rFonts w:ascii="Arial" w:eastAsia="Arial" w:hAnsi="Arial" w:cs="Arial"/>
                      <w:sz w:val="19"/>
                      <w:szCs w:val="19"/>
                    </w:rPr>
                  </w:pPr>
                  <w:r>
                    <w:rPr>
                      <w:rFonts w:ascii="Arial" w:eastAsia="Arial" w:hAnsi="Arial" w:cs="Arial"/>
                      <w:sz w:val="19"/>
                      <w:szCs w:val="19"/>
                    </w:rPr>
                    <w:t>Number of mobile devices (count)</w:t>
                  </w:r>
                </w:p>
              </w:tc>
            </w:tr>
          </w:tbl>
          <w:p w:rsidR="00244A98" w:rsidRDefault="0015194C">
            <w:pPr>
              <w:tabs>
                <w:tab w:val="left" w:pos="889"/>
                <w:tab w:val="left" w:pos="1030"/>
                <w:tab w:val="left" w:pos="2023"/>
              </w:tabs>
              <w:spacing w:before="120" w:after="120"/>
              <w:jc w:val="both"/>
              <w:rPr>
                <w:rFonts w:ascii="Arial" w:eastAsia="Arial" w:hAnsi="Arial" w:cs="Arial"/>
                <w:sz w:val="19"/>
                <w:szCs w:val="19"/>
              </w:rPr>
            </w:pPr>
            <w:r>
              <w:rPr>
                <w:rFonts w:ascii="Arial" w:eastAsia="Arial" w:hAnsi="Arial" w:cs="Arial"/>
                <w:sz w:val="19"/>
                <w:szCs w:val="19"/>
              </w:rPr>
              <w:br/>
            </w:r>
            <w:r>
              <w:rPr>
                <w:rFonts w:ascii="Arial" w:eastAsia="Arial" w:hAnsi="Arial" w:cs="Arial"/>
                <w:sz w:val="19"/>
                <w:szCs w:val="19"/>
              </w:rPr>
              <w:t>Stats NZ will provide a list of all Statistical Area 2 geographies for the data to be matched too.</w:t>
            </w:r>
          </w:p>
          <w:p w:rsidR="00244A98" w:rsidRDefault="0015194C">
            <w:pPr>
              <w:tabs>
                <w:tab w:val="left" w:pos="889"/>
                <w:tab w:val="left" w:pos="1030"/>
                <w:tab w:val="left" w:pos="2023"/>
              </w:tabs>
              <w:spacing w:before="120" w:after="120"/>
              <w:jc w:val="both"/>
              <w:rPr>
                <w:rFonts w:ascii="Arial" w:eastAsia="Arial" w:hAnsi="Arial" w:cs="Arial"/>
                <w:sz w:val="19"/>
                <w:szCs w:val="19"/>
              </w:rPr>
            </w:pPr>
            <w:r>
              <w:rPr>
                <w:rFonts w:ascii="Arial" w:eastAsia="Arial" w:hAnsi="Arial" w:cs="Arial"/>
                <w:sz w:val="19"/>
                <w:szCs w:val="19"/>
              </w:rPr>
              <w:lastRenderedPageBreak/>
              <w:t xml:space="preserve">You will ensure that the Data is processed into the format and model agreed by the parties. </w:t>
            </w:r>
          </w:p>
          <w:p w:rsidR="00244A98" w:rsidRDefault="0015194C">
            <w:pPr>
              <w:tabs>
                <w:tab w:val="left" w:pos="889"/>
                <w:tab w:val="left" w:pos="1030"/>
                <w:tab w:val="left" w:pos="2023"/>
              </w:tabs>
              <w:spacing w:before="120" w:after="120"/>
              <w:jc w:val="both"/>
              <w:rPr>
                <w:rFonts w:ascii="Arial" w:eastAsia="Arial" w:hAnsi="Arial" w:cs="Arial"/>
                <w:sz w:val="19"/>
                <w:szCs w:val="19"/>
              </w:rPr>
            </w:pPr>
            <w:r>
              <w:rPr>
                <w:rFonts w:ascii="Arial" w:eastAsia="Arial" w:hAnsi="Arial" w:cs="Arial"/>
                <w:sz w:val="19"/>
                <w:szCs w:val="19"/>
              </w:rPr>
              <w:t>You will provide the data as a CSV with the three columns of the</w:t>
            </w:r>
            <w:r>
              <w:rPr>
                <w:rFonts w:ascii="Arial" w:eastAsia="Arial" w:hAnsi="Arial" w:cs="Arial"/>
                <w:sz w:val="19"/>
                <w:szCs w:val="19"/>
              </w:rPr>
              <w:t xml:space="preserve"> three fields mentioned above. </w:t>
            </w:r>
          </w:p>
          <w:p w:rsidR="00244A98" w:rsidRDefault="0015194C">
            <w:pPr>
              <w:tabs>
                <w:tab w:val="left" w:pos="889"/>
                <w:tab w:val="left" w:pos="1030"/>
                <w:tab w:val="left" w:pos="2023"/>
              </w:tabs>
              <w:spacing w:before="120" w:after="120"/>
              <w:jc w:val="both"/>
              <w:rPr>
                <w:rFonts w:ascii="Arial" w:eastAsia="Arial" w:hAnsi="Arial" w:cs="Arial"/>
                <w:sz w:val="19"/>
                <w:szCs w:val="19"/>
              </w:rPr>
            </w:pPr>
            <w:r>
              <w:rPr>
                <w:rFonts w:ascii="Arial" w:eastAsia="Arial" w:hAnsi="Arial" w:cs="Arial"/>
                <w:sz w:val="19"/>
                <w:szCs w:val="19"/>
              </w:rPr>
              <w:t>You will create a CSV per day with daily counts across all Statistical Area 2 geographies contained inside of it. The CSV files will follow the naming convention of YYYY_MM_DD.csv</w:t>
            </w:r>
          </w:p>
          <w:p w:rsidR="00244A98" w:rsidRDefault="0015194C">
            <w:pPr>
              <w:tabs>
                <w:tab w:val="left" w:pos="889"/>
                <w:tab w:val="left" w:pos="1030"/>
                <w:tab w:val="left" w:pos="2023"/>
              </w:tabs>
              <w:spacing w:before="120" w:after="120"/>
              <w:jc w:val="both"/>
              <w:rPr>
                <w:rFonts w:ascii="Arial" w:eastAsia="Arial" w:hAnsi="Arial" w:cs="Arial"/>
                <w:sz w:val="19"/>
                <w:szCs w:val="19"/>
              </w:rPr>
            </w:pPr>
            <w:r>
              <w:rPr>
                <w:rFonts w:ascii="Arial" w:eastAsia="Arial" w:hAnsi="Arial" w:cs="Arial"/>
                <w:sz w:val="19"/>
                <w:szCs w:val="19"/>
              </w:rPr>
              <w:t xml:space="preserve">The CSV will be delivered to Stats NZ via a </w:t>
            </w:r>
            <w:r>
              <w:rPr>
                <w:rFonts w:ascii="Arial" w:eastAsia="Arial" w:hAnsi="Arial" w:cs="Arial"/>
                <w:sz w:val="19"/>
                <w:szCs w:val="19"/>
              </w:rPr>
              <w:t>secure file repository agreed to be us.</w:t>
            </w:r>
          </w:p>
          <w:p w:rsidR="00244A98" w:rsidRDefault="0015194C">
            <w:pPr>
              <w:tabs>
                <w:tab w:val="left" w:pos="889"/>
                <w:tab w:val="left" w:pos="1030"/>
                <w:tab w:val="left" w:pos="2023"/>
              </w:tabs>
              <w:spacing w:before="120" w:after="120"/>
              <w:jc w:val="both"/>
              <w:rPr>
                <w:rFonts w:ascii="Arial" w:eastAsia="Arial" w:hAnsi="Arial" w:cs="Arial"/>
                <w:sz w:val="19"/>
                <w:szCs w:val="19"/>
              </w:rPr>
            </w:pPr>
            <w:r>
              <w:rPr>
                <w:rFonts w:ascii="Arial" w:eastAsia="Arial" w:hAnsi="Arial" w:cs="Arial"/>
                <w:sz w:val="19"/>
                <w:szCs w:val="19"/>
              </w:rPr>
              <w:t>Please notify Stats NZ if any Data needs to be corrected or updated in any way. You agree to provide Stats NZ with any updates or changes.</w:t>
            </w:r>
          </w:p>
        </w:tc>
      </w:tr>
      <w:tr w:rsidR="00244A98">
        <w:trPr>
          <w:trHeight w:val="60"/>
        </w:trPr>
        <w:tc>
          <w:tcPr>
            <w:tcW w:w="1110" w:type="dxa"/>
          </w:tcPr>
          <w:p w:rsidR="00244A98" w:rsidRDefault="0015194C">
            <w:pPr>
              <w:spacing w:before="120" w:after="120"/>
              <w:rPr>
                <w:rFonts w:ascii="Arial" w:eastAsia="Arial" w:hAnsi="Arial" w:cs="Arial"/>
                <w:b/>
                <w:sz w:val="19"/>
                <w:szCs w:val="19"/>
              </w:rPr>
            </w:pPr>
            <w:r>
              <w:rPr>
                <w:rFonts w:ascii="Arial" w:eastAsia="Arial" w:hAnsi="Arial" w:cs="Arial"/>
                <w:b/>
                <w:sz w:val="19"/>
                <w:szCs w:val="19"/>
              </w:rPr>
              <w:lastRenderedPageBreak/>
              <w:t>Combined Data</w:t>
            </w:r>
          </w:p>
        </w:tc>
        <w:tc>
          <w:tcPr>
            <w:tcW w:w="8182" w:type="dxa"/>
          </w:tcPr>
          <w:p w:rsidR="00244A98" w:rsidRDefault="0015194C">
            <w:pPr>
              <w:spacing w:before="120" w:after="120"/>
              <w:rPr>
                <w:rFonts w:ascii="Arial" w:eastAsia="Arial" w:hAnsi="Arial" w:cs="Arial"/>
                <w:sz w:val="19"/>
                <w:szCs w:val="19"/>
              </w:rPr>
            </w:pPr>
            <w:r>
              <w:rPr>
                <w:rFonts w:ascii="Arial" w:eastAsia="Arial" w:hAnsi="Arial" w:cs="Arial"/>
                <w:sz w:val="19"/>
                <w:szCs w:val="19"/>
              </w:rPr>
              <w:t xml:space="preserve">The Combined Data is the Data combined with data in a similar </w:t>
            </w:r>
            <w:r>
              <w:rPr>
                <w:rFonts w:ascii="Arial" w:eastAsia="Arial" w:hAnsi="Arial" w:cs="Arial"/>
                <w:sz w:val="19"/>
                <w:szCs w:val="19"/>
              </w:rPr>
              <w:t xml:space="preserve">format received from other telecommunications service providers, with such Combined Data being processed by Stats NZ and presented in a manner that does not identify which entity supplied the data. </w:t>
            </w:r>
          </w:p>
        </w:tc>
      </w:tr>
    </w:tbl>
    <w:p w:rsidR="00244A98" w:rsidRDefault="0015194C">
      <w:pPr>
        <w:keepNext/>
        <w:spacing w:before="240"/>
        <w:rPr>
          <w:rFonts w:ascii="Arial" w:eastAsia="Arial" w:hAnsi="Arial" w:cs="Arial"/>
          <w:b/>
          <w:sz w:val="19"/>
          <w:szCs w:val="19"/>
        </w:rPr>
      </w:pPr>
      <w:r>
        <w:rPr>
          <w:rFonts w:ascii="Arial" w:eastAsia="Arial" w:hAnsi="Arial" w:cs="Arial"/>
          <w:b/>
          <w:sz w:val="19"/>
          <w:szCs w:val="19"/>
        </w:rPr>
        <w:br/>
        <w:t xml:space="preserve">How Stats NZ may use the Data </w:t>
      </w:r>
    </w:p>
    <w:p w:rsidR="00244A98" w:rsidRDefault="0015194C">
      <w:pPr>
        <w:keepNext/>
        <w:jc w:val="both"/>
        <w:rPr>
          <w:rFonts w:ascii="Arial" w:eastAsia="Arial" w:hAnsi="Arial" w:cs="Arial"/>
          <w:sz w:val="19"/>
          <w:szCs w:val="19"/>
        </w:rPr>
      </w:pPr>
      <w:r>
        <w:rPr>
          <w:rFonts w:ascii="Arial" w:eastAsia="Arial" w:hAnsi="Arial" w:cs="Arial"/>
          <w:sz w:val="19"/>
          <w:szCs w:val="19"/>
        </w:rPr>
        <w:t>You acknowledge that Sta</w:t>
      </w:r>
      <w:r>
        <w:rPr>
          <w:rFonts w:ascii="Arial" w:eastAsia="Arial" w:hAnsi="Arial" w:cs="Arial"/>
          <w:sz w:val="19"/>
          <w:szCs w:val="19"/>
        </w:rPr>
        <w:t>ts NZ may use the Data during and after the term of this MOU for the purpose of commercialising population density data and any related purpose including, without limitation, that Stats NZ may:</w:t>
      </w:r>
    </w:p>
    <w:p w:rsidR="00244A98" w:rsidRDefault="0015194C">
      <w:pPr>
        <w:numPr>
          <w:ilvl w:val="0"/>
          <w:numId w:val="1"/>
        </w:numPr>
        <w:pBdr>
          <w:top w:val="nil"/>
          <w:left w:val="nil"/>
          <w:bottom w:val="nil"/>
          <w:right w:val="nil"/>
          <w:between w:val="nil"/>
        </w:pBdr>
        <w:spacing w:after="0" w:line="360" w:lineRule="auto"/>
        <w:jc w:val="both"/>
        <w:rPr>
          <w:color w:val="000000"/>
          <w:sz w:val="19"/>
          <w:szCs w:val="19"/>
        </w:rPr>
      </w:pPr>
      <w:r>
        <w:rPr>
          <w:rFonts w:ascii="Arial" w:eastAsia="Arial" w:hAnsi="Arial" w:cs="Arial"/>
          <w:color w:val="000000"/>
          <w:sz w:val="19"/>
          <w:szCs w:val="19"/>
        </w:rPr>
        <w:t>alter or manipulate the Data;</w:t>
      </w:r>
    </w:p>
    <w:p w:rsidR="00244A98" w:rsidRDefault="0015194C">
      <w:pPr>
        <w:numPr>
          <w:ilvl w:val="0"/>
          <w:numId w:val="1"/>
        </w:numPr>
        <w:pBdr>
          <w:top w:val="nil"/>
          <w:left w:val="nil"/>
          <w:bottom w:val="nil"/>
          <w:right w:val="nil"/>
          <w:between w:val="nil"/>
        </w:pBdr>
        <w:spacing w:after="0" w:line="360" w:lineRule="auto"/>
        <w:jc w:val="both"/>
        <w:rPr>
          <w:color w:val="000000"/>
          <w:sz w:val="19"/>
          <w:szCs w:val="19"/>
        </w:rPr>
      </w:pPr>
      <w:r>
        <w:rPr>
          <w:rFonts w:ascii="Arial" w:eastAsia="Arial" w:hAnsi="Arial" w:cs="Arial"/>
          <w:color w:val="000000"/>
          <w:sz w:val="19"/>
          <w:szCs w:val="19"/>
        </w:rPr>
        <w:t>combine the Data with other data held by Stats NZ and/or any other person or entity;</w:t>
      </w:r>
    </w:p>
    <w:p w:rsidR="00244A98" w:rsidRDefault="0015194C">
      <w:pPr>
        <w:numPr>
          <w:ilvl w:val="0"/>
          <w:numId w:val="1"/>
        </w:numPr>
        <w:pBdr>
          <w:top w:val="nil"/>
          <w:left w:val="nil"/>
          <w:bottom w:val="nil"/>
          <w:right w:val="nil"/>
          <w:between w:val="nil"/>
        </w:pBdr>
        <w:spacing w:after="0" w:line="360" w:lineRule="auto"/>
        <w:jc w:val="both"/>
        <w:rPr>
          <w:color w:val="000000"/>
          <w:sz w:val="19"/>
          <w:szCs w:val="19"/>
        </w:rPr>
      </w:pPr>
      <w:r>
        <w:rPr>
          <w:rFonts w:ascii="Arial" w:eastAsia="Arial" w:hAnsi="Arial" w:cs="Arial"/>
          <w:color w:val="000000"/>
          <w:sz w:val="19"/>
          <w:szCs w:val="19"/>
        </w:rPr>
        <w:t>benchmark the Data against other datasets held by Stats NZ;</w:t>
      </w:r>
    </w:p>
    <w:p w:rsidR="00244A98" w:rsidRDefault="0015194C">
      <w:pPr>
        <w:numPr>
          <w:ilvl w:val="0"/>
          <w:numId w:val="1"/>
        </w:numPr>
        <w:pBdr>
          <w:top w:val="nil"/>
          <w:left w:val="nil"/>
          <w:bottom w:val="nil"/>
          <w:right w:val="nil"/>
          <w:between w:val="nil"/>
        </w:pBdr>
        <w:spacing w:after="0" w:line="360" w:lineRule="auto"/>
        <w:jc w:val="both"/>
        <w:rPr>
          <w:color w:val="000000"/>
          <w:sz w:val="19"/>
          <w:szCs w:val="19"/>
        </w:rPr>
      </w:pPr>
      <w:r>
        <w:rPr>
          <w:rFonts w:ascii="Arial" w:eastAsia="Arial" w:hAnsi="Arial" w:cs="Arial"/>
          <w:color w:val="000000"/>
          <w:sz w:val="19"/>
          <w:szCs w:val="19"/>
        </w:rPr>
        <w:t>use the Data within Stats NZ for carrying out its statutory functions, duties and powers;</w:t>
      </w:r>
    </w:p>
    <w:p w:rsidR="00244A98" w:rsidRDefault="0015194C">
      <w:pPr>
        <w:numPr>
          <w:ilvl w:val="0"/>
          <w:numId w:val="1"/>
        </w:numPr>
        <w:pBdr>
          <w:top w:val="nil"/>
          <w:left w:val="nil"/>
          <w:bottom w:val="nil"/>
          <w:right w:val="nil"/>
          <w:between w:val="nil"/>
        </w:pBdr>
        <w:spacing w:after="0" w:line="240" w:lineRule="auto"/>
        <w:jc w:val="both"/>
        <w:rPr>
          <w:color w:val="000000"/>
          <w:sz w:val="19"/>
          <w:szCs w:val="19"/>
        </w:rPr>
      </w:pPr>
      <w:r>
        <w:rPr>
          <w:rFonts w:ascii="Arial" w:eastAsia="Arial" w:hAnsi="Arial" w:cs="Arial"/>
          <w:color w:val="000000"/>
          <w:sz w:val="19"/>
          <w:szCs w:val="19"/>
        </w:rPr>
        <w:t xml:space="preserve">develop products and </w:t>
      </w:r>
      <w:r>
        <w:rPr>
          <w:rFonts w:ascii="Arial" w:eastAsia="Arial" w:hAnsi="Arial" w:cs="Arial"/>
          <w:color w:val="000000"/>
          <w:sz w:val="19"/>
          <w:szCs w:val="19"/>
        </w:rPr>
        <w:t>services relating to the Data and sell or supply such products and services to other persons or entities and their contractors and sub-contractors; and</w:t>
      </w:r>
    </w:p>
    <w:p w:rsidR="00244A98" w:rsidRDefault="00244A98">
      <w:pPr>
        <w:pBdr>
          <w:top w:val="nil"/>
          <w:left w:val="nil"/>
          <w:bottom w:val="nil"/>
          <w:right w:val="nil"/>
          <w:between w:val="nil"/>
        </w:pBdr>
        <w:spacing w:after="0" w:line="240" w:lineRule="auto"/>
        <w:ind w:left="770" w:hanging="720"/>
        <w:jc w:val="both"/>
        <w:rPr>
          <w:rFonts w:ascii="Arial" w:eastAsia="Arial" w:hAnsi="Arial" w:cs="Arial"/>
          <w:color w:val="000000"/>
          <w:sz w:val="8"/>
          <w:szCs w:val="8"/>
        </w:rPr>
      </w:pPr>
    </w:p>
    <w:p w:rsidR="00244A98" w:rsidRDefault="0015194C">
      <w:pPr>
        <w:numPr>
          <w:ilvl w:val="0"/>
          <w:numId w:val="1"/>
        </w:numPr>
        <w:pBdr>
          <w:top w:val="nil"/>
          <w:left w:val="nil"/>
          <w:bottom w:val="nil"/>
          <w:right w:val="nil"/>
          <w:between w:val="nil"/>
        </w:pBdr>
        <w:spacing w:after="240" w:line="240" w:lineRule="auto"/>
        <w:jc w:val="both"/>
        <w:rPr>
          <w:color w:val="000000"/>
          <w:sz w:val="19"/>
          <w:szCs w:val="19"/>
        </w:rPr>
      </w:pPr>
      <w:r>
        <w:rPr>
          <w:rFonts w:ascii="Arial" w:eastAsia="Arial" w:hAnsi="Arial" w:cs="Arial"/>
          <w:color w:val="000000"/>
          <w:sz w:val="19"/>
          <w:szCs w:val="19"/>
        </w:rPr>
        <w:t>store the Data, including, without limitation, on its system and/or in the public cloud in a data centre anywhere in the world.</w:t>
      </w:r>
    </w:p>
    <w:p w:rsidR="00244A98" w:rsidRDefault="0015194C">
      <w:pPr>
        <w:jc w:val="both"/>
        <w:rPr>
          <w:rFonts w:ascii="Arial" w:eastAsia="Arial" w:hAnsi="Arial" w:cs="Arial"/>
          <w:sz w:val="19"/>
          <w:szCs w:val="19"/>
        </w:rPr>
      </w:pPr>
      <w:r>
        <w:rPr>
          <w:rFonts w:ascii="Arial" w:eastAsia="Arial" w:hAnsi="Arial" w:cs="Arial"/>
          <w:sz w:val="19"/>
          <w:szCs w:val="19"/>
        </w:rPr>
        <w:t>[You agree that Stats NZ may, through a separate customer agreement, provide the Combined Data set to the other telecommunications service providers who have contributed to the Combined Data. The separate customer agreement will require that each telecommu</w:t>
      </w:r>
      <w:r>
        <w:rPr>
          <w:rFonts w:ascii="Arial" w:eastAsia="Arial" w:hAnsi="Arial" w:cs="Arial"/>
          <w:sz w:val="19"/>
          <w:szCs w:val="19"/>
        </w:rPr>
        <w:t>nications service provider uses the Combined Data for its internal business purposes only. Stats NZ will provide only the Combined Data to other telecommunications service providers and will not provide, disclose or make available to any other telecommunic</w:t>
      </w:r>
      <w:r>
        <w:rPr>
          <w:rFonts w:ascii="Arial" w:eastAsia="Arial" w:hAnsi="Arial" w:cs="Arial"/>
          <w:sz w:val="19"/>
          <w:szCs w:val="19"/>
        </w:rPr>
        <w:t>ations service provider the Data in its raw form.] [</w:t>
      </w:r>
      <w:r>
        <w:rPr>
          <w:rFonts w:ascii="Arial" w:eastAsia="Arial" w:hAnsi="Arial" w:cs="Arial"/>
          <w:i/>
          <w:sz w:val="19"/>
          <w:szCs w:val="19"/>
          <w:highlight w:val="lightGray"/>
        </w:rPr>
        <w:t>Note: Include if the Supplier wants to receive aggregated data and the other data providers have agreed also</w:t>
      </w:r>
      <w:r>
        <w:rPr>
          <w:rFonts w:ascii="Arial" w:eastAsia="Arial" w:hAnsi="Arial" w:cs="Arial"/>
          <w:sz w:val="19"/>
          <w:szCs w:val="19"/>
        </w:rPr>
        <w:t xml:space="preserve">] </w:t>
      </w:r>
    </w:p>
    <w:p w:rsidR="00244A98" w:rsidRDefault="0015194C">
      <w:pPr>
        <w:jc w:val="both"/>
        <w:rPr>
          <w:rFonts w:ascii="Arial" w:eastAsia="Arial" w:hAnsi="Arial" w:cs="Arial"/>
          <w:sz w:val="19"/>
          <w:szCs w:val="19"/>
        </w:rPr>
      </w:pPr>
      <w:r>
        <w:rPr>
          <w:rFonts w:ascii="Arial" w:eastAsia="Arial" w:hAnsi="Arial" w:cs="Arial"/>
          <w:sz w:val="19"/>
          <w:szCs w:val="19"/>
        </w:rPr>
        <w:t>Stats NZ will always alter, manipulate, combine or process the Data and will not sell, supply</w:t>
      </w:r>
      <w:r>
        <w:rPr>
          <w:rFonts w:ascii="Arial" w:eastAsia="Arial" w:hAnsi="Arial" w:cs="Arial"/>
          <w:sz w:val="19"/>
          <w:szCs w:val="19"/>
        </w:rPr>
        <w:t xml:space="preserve"> or make available your Data in the same raw format that you provided it to Stats NZ. </w:t>
      </w:r>
    </w:p>
    <w:p w:rsidR="00244A98" w:rsidRDefault="0015194C">
      <w:pPr>
        <w:jc w:val="both"/>
        <w:rPr>
          <w:rFonts w:ascii="Arial" w:eastAsia="Arial" w:hAnsi="Arial" w:cs="Arial"/>
          <w:sz w:val="19"/>
          <w:szCs w:val="19"/>
        </w:rPr>
      </w:pPr>
      <w:r>
        <w:rPr>
          <w:rFonts w:ascii="Arial" w:eastAsia="Arial" w:hAnsi="Arial" w:cs="Arial"/>
          <w:sz w:val="19"/>
          <w:szCs w:val="19"/>
        </w:rPr>
        <w:t>Once collected by Stats NZ, Data shared under this MOU will be subject to the confidentiality requirements of the Statistics Act 1975 (or any comparable replacement legi</w:t>
      </w:r>
      <w:r>
        <w:rPr>
          <w:rFonts w:ascii="Arial" w:eastAsia="Arial" w:hAnsi="Arial" w:cs="Arial"/>
          <w:sz w:val="19"/>
          <w:szCs w:val="19"/>
        </w:rPr>
        <w:t xml:space="preserve">slation). Except where there is clear consent, Stats NZ will always protect confidentiality by not releasing information in a manner that could identify individuals, households and businesses. </w:t>
      </w:r>
    </w:p>
    <w:p w:rsidR="00244A98" w:rsidRDefault="0015194C">
      <w:pPr>
        <w:jc w:val="both"/>
        <w:rPr>
          <w:rFonts w:ascii="Arial" w:eastAsia="Arial" w:hAnsi="Arial" w:cs="Arial"/>
          <w:b/>
          <w:sz w:val="19"/>
          <w:szCs w:val="19"/>
        </w:rPr>
      </w:pPr>
      <w:r>
        <w:rPr>
          <w:rFonts w:ascii="Arial" w:eastAsia="Arial" w:hAnsi="Arial" w:cs="Arial"/>
          <w:b/>
          <w:sz w:val="19"/>
          <w:szCs w:val="19"/>
        </w:rPr>
        <w:t xml:space="preserve">What Stats NZ offers to you </w:t>
      </w:r>
      <w:r>
        <w:rPr>
          <w:rFonts w:ascii="Arial" w:eastAsia="Arial" w:hAnsi="Arial" w:cs="Arial"/>
          <w:sz w:val="19"/>
          <w:szCs w:val="19"/>
        </w:rPr>
        <w:t>[</w:t>
      </w:r>
      <w:r>
        <w:rPr>
          <w:rFonts w:ascii="Arial" w:eastAsia="Arial" w:hAnsi="Arial" w:cs="Arial"/>
          <w:i/>
          <w:sz w:val="19"/>
          <w:szCs w:val="19"/>
          <w:highlight w:val="lightGray"/>
        </w:rPr>
        <w:t>Note: Select the options that app</w:t>
      </w:r>
      <w:r>
        <w:rPr>
          <w:rFonts w:ascii="Arial" w:eastAsia="Arial" w:hAnsi="Arial" w:cs="Arial"/>
          <w:i/>
          <w:sz w:val="19"/>
          <w:szCs w:val="19"/>
          <w:highlight w:val="lightGray"/>
        </w:rPr>
        <w:t>ly</w:t>
      </w:r>
      <w:r>
        <w:rPr>
          <w:rFonts w:ascii="Arial" w:eastAsia="Arial" w:hAnsi="Arial" w:cs="Arial"/>
          <w:sz w:val="19"/>
          <w:szCs w:val="19"/>
        </w:rPr>
        <w:t>]</w:t>
      </w:r>
    </w:p>
    <w:p w:rsidR="00244A98" w:rsidRDefault="0015194C">
      <w:pPr>
        <w:jc w:val="both"/>
        <w:rPr>
          <w:rFonts w:ascii="Arial" w:eastAsia="Arial" w:hAnsi="Arial" w:cs="Arial"/>
          <w:b/>
          <w:i/>
          <w:sz w:val="19"/>
          <w:szCs w:val="19"/>
        </w:rPr>
      </w:pPr>
      <w:r>
        <w:rPr>
          <w:rFonts w:ascii="Arial" w:eastAsia="Arial" w:hAnsi="Arial" w:cs="Arial"/>
          <w:b/>
          <w:i/>
          <w:sz w:val="19"/>
          <w:szCs w:val="19"/>
        </w:rPr>
        <w:t>[Upfront fees payable to the Supplier</w:t>
      </w:r>
    </w:p>
    <w:p w:rsidR="00244A98" w:rsidRDefault="0015194C">
      <w:pPr>
        <w:jc w:val="both"/>
        <w:rPr>
          <w:rFonts w:ascii="Arial" w:eastAsia="Arial" w:hAnsi="Arial" w:cs="Arial"/>
          <w:sz w:val="19"/>
          <w:szCs w:val="19"/>
        </w:rPr>
      </w:pPr>
      <w:r>
        <w:rPr>
          <w:rFonts w:ascii="Arial" w:eastAsia="Arial" w:hAnsi="Arial" w:cs="Arial"/>
          <w:sz w:val="19"/>
          <w:szCs w:val="19"/>
        </w:rPr>
        <w:t>Stats NZ will pay you $[</w:t>
      </w:r>
      <w:r>
        <w:rPr>
          <w:rFonts w:ascii="Arial" w:eastAsia="Arial" w:hAnsi="Arial" w:cs="Arial"/>
          <w:i/>
          <w:sz w:val="19"/>
          <w:szCs w:val="19"/>
          <w:highlight w:val="lightGray"/>
        </w:rPr>
        <w:t>Insert amount</w:t>
      </w:r>
      <w:r>
        <w:rPr>
          <w:rFonts w:ascii="Arial" w:eastAsia="Arial" w:hAnsi="Arial" w:cs="Arial"/>
          <w:sz w:val="19"/>
          <w:szCs w:val="19"/>
        </w:rPr>
        <w:t xml:space="preserve">] for the Data provided. Stats NZ will pay the upfront fee in six equal monthly instalments in arrears during the term of this MOU. Stats NZ may withhold the fees payable where </w:t>
      </w:r>
      <w:r>
        <w:rPr>
          <w:rFonts w:ascii="Arial" w:eastAsia="Arial" w:hAnsi="Arial" w:cs="Arial"/>
          <w:sz w:val="19"/>
          <w:szCs w:val="19"/>
        </w:rPr>
        <w:t>Data is not supplied.</w:t>
      </w:r>
      <w:r>
        <w:rPr>
          <w:rFonts w:ascii="Arial" w:eastAsia="Arial" w:hAnsi="Arial" w:cs="Arial"/>
          <w:b/>
          <w:sz w:val="19"/>
          <w:szCs w:val="19"/>
        </w:rPr>
        <w:t xml:space="preserve">] </w:t>
      </w:r>
    </w:p>
    <w:p w:rsidR="00244A98" w:rsidRDefault="0015194C">
      <w:pPr>
        <w:jc w:val="both"/>
        <w:rPr>
          <w:rFonts w:ascii="Arial" w:eastAsia="Arial" w:hAnsi="Arial" w:cs="Arial"/>
          <w:b/>
          <w:i/>
          <w:sz w:val="19"/>
          <w:szCs w:val="19"/>
        </w:rPr>
      </w:pPr>
      <w:r>
        <w:rPr>
          <w:rFonts w:ascii="Arial" w:eastAsia="Arial" w:hAnsi="Arial" w:cs="Arial"/>
          <w:b/>
          <w:i/>
          <w:sz w:val="19"/>
          <w:szCs w:val="19"/>
        </w:rPr>
        <w:t>[Aggregated data</w:t>
      </w:r>
    </w:p>
    <w:p w:rsidR="00244A98" w:rsidRDefault="0015194C">
      <w:pPr>
        <w:jc w:val="both"/>
        <w:rPr>
          <w:rFonts w:ascii="Arial" w:eastAsia="Arial" w:hAnsi="Arial" w:cs="Arial"/>
          <w:sz w:val="19"/>
          <w:szCs w:val="19"/>
        </w:rPr>
      </w:pPr>
      <w:r>
        <w:rPr>
          <w:rFonts w:ascii="Arial" w:eastAsia="Arial" w:hAnsi="Arial" w:cs="Arial"/>
          <w:sz w:val="19"/>
          <w:szCs w:val="19"/>
        </w:rPr>
        <w:lastRenderedPageBreak/>
        <w:t xml:space="preserve">Subject to the other telecommunications service providers’ agreement, during the term of this MOU we will provide you with the Combined Data. You may use the Combined Data within your own business for your internal </w:t>
      </w:r>
      <w:r>
        <w:rPr>
          <w:rFonts w:ascii="Arial" w:eastAsia="Arial" w:hAnsi="Arial" w:cs="Arial"/>
          <w:sz w:val="19"/>
          <w:szCs w:val="19"/>
        </w:rPr>
        <w:t>business purposes only. You may not otherwise use or reproduce the Combined Data and you cannot reverse-engineer the Combined Data or communicate, disclose, sell, supply, transfer or make available the Combined Data to any other person or entity.</w:t>
      </w:r>
      <w:r>
        <w:rPr>
          <w:rFonts w:ascii="Arial" w:eastAsia="Arial" w:hAnsi="Arial" w:cs="Arial"/>
          <w:b/>
          <w:sz w:val="19"/>
          <w:szCs w:val="19"/>
        </w:rPr>
        <w:t xml:space="preserve">] </w:t>
      </w:r>
      <w:r>
        <w:rPr>
          <w:rFonts w:ascii="Arial" w:eastAsia="Arial" w:hAnsi="Arial" w:cs="Arial"/>
          <w:sz w:val="19"/>
          <w:szCs w:val="19"/>
        </w:rPr>
        <w:t>[</w:t>
      </w:r>
      <w:r>
        <w:rPr>
          <w:rFonts w:ascii="Arial" w:eastAsia="Arial" w:hAnsi="Arial" w:cs="Arial"/>
          <w:i/>
          <w:sz w:val="19"/>
          <w:szCs w:val="19"/>
          <w:highlight w:val="lightGray"/>
        </w:rPr>
        <w:t>Note: S</w:t>
      </w:r>
      <w:r>
        <w:rPr>
          <w:rFonts w:ascii="Arial" w:eastAsia="Arial" w:hAnsi="Arial" w:cs="Arial"/>
          <w:i/>
          <w:sz w:val="19"/>
          <w:szCs w:val="19"/>
          <w:highlight w:val="lightGray"/>
        </w:rPr>
        <w:t>uppliers will need to sign Stats NZ’s customer MOU</w:t>
      </w:r>
      <w:r>
        <w:rPr>
          <w:rFonts w:ascii="Arial" w:eastAsia="Arial" w:hAnsi="Arial" w:cs="Arial"/>
          <w:sz w:val="19"/>
          <w:szCs w:val="19"/>
        </w:rPr>
        <w:t>]</w:t>
      </w:r>
    </w:p>
    <w:p w:rsidR="00244A98" w:rsidRDefault="0015194C">
      <w:pPr>
        <w:jc w:val="both"/>
        <w:rPr>
          <w:rFonts w:ascii="Arial" w:eastAsia="Arial" w:hAnsi="Arial" w:cs="Arial"/>
          <w:sz w:val="19"/>
          <w:szCs w:val="19"/>
        </w:rPr>
      </w:pPr>
      <w:r>
        <w:rPr>
          <w:rFonts w:ascii="Arial" w:eastAsia="Arial" w:hAnsi="Arial" w:cs="Arial"/>
          <w:b/>
          <w:i/>
          <w:sz w:val="19"/>
          <w:szCs w:val="19"/>
        </w:rPr>
        <w:t>Information about end users and use cases</w:t>
      </w:r>
    </w:p>
    <w:p w:rsidR="00244A98" w:rsidRDefault="0015194C">
      <w:pPr>
        <w:jc w:val="both"/>
        <w:rPr>
          <w:rFonts w:ascii="Arial" w:eastAsia="Arial" w:hAnsi="Arial" w:cs="Arial"/>
          <w:sz w:val="19"/>
          <w:szCs w:val="19"/>
        </w:rPr>
      </w:pPr>
      <w:r>
        <w:rPr>
          <w:rFonts w:ascii="Arial" w:eastAsia="Arial" w:hAnsi="Arial" w:cs="Arial"/>
          <w:sz w:val="19"/>
          <w:szCs w:val="19"/>
        </w:rPr>
        <w:t>Stats NZ will give you the names of its customers and each use case for population density data.</w:t>
      </w:r>
    </w:p>
    <w:p w:rsidR="00244A98" w:rsidRDefault="0015194C">
      <w:pPr>
        <w:keepNext/>
        <w:jc w:val="both"/>
        <w:rPr>
          <w:rFonts w:ascii="Arial" w:eastAsia="Arial" w:hAnsi="Arial" w:cs="Arial"/>
          <w:b/>
          <w:sz w:val="19"/>
          <w:szCs w:val="19"/>
        </w:rPr>
      </w:pPr>
      <w:r>
        <w:rPr>
          <w:rFonts w:ascii="Arial" w:eastAsia="Arial" w:hAnsi="Arial" w:cs="Arial"/>
          <w:b/>
          <w:i/>
          <w:sz w:val="19"/>
          <w:szCs w:val="19"/>
        </w:rPr>
        <w:t>Stats NZ services</w:t>
      </w:r>
    </w:p>
    <w:p w:rsidR="00244A98" w:rsidRDefault="0015194C">
      <w:pPr>
        <w:keepNext/>
        <w:jc w:val="both"/>
        <w:rPr>
          <w:rFonts w:ascii="Arial" w:eastAsia="Arial" w:hAnsi="Arial" w:cs="Arial"/>
          <w:sz w:val="19"/>
          <w:szCs w:val="19"/>
        </w:rPr>
      </w:pPr>
      <w:r>
        <w:rPr>
          <w:rFonts w:ascii="Arial" w:eastAsia="Arial" w:hAnsi="Arial" w:cs="Arial"/>
          <w:sz w:val="19"/>
          <w:szCs w:val="19"/>
        </w:rPr>
        <w:t>Stats NZ will offer its expertise, knowledge, m</w:t>
      </w:r>
      <w:r>
        <w:rPr>
          <w:rFonts w:ascii="Arial" w:eastAsia="Arial" w:hAnsi="Arial" w:cs="Arial"/>
          <w:sz w:val="19"/>
          <w:szCs w:val="19"/>
        </w:rPr>
        <w:t>ethods and processes to help improve your data. Anything that Stats NZ provides to you is Stats NZ’s intellectual property. You may use any intellectual property that Stats NZ provides to you for your own internal business purposes only. You may not otherw</w:t>
      </w:r>
      <w:r>
        <w:rPr>
          <w:rFonts w:ascii="Arial" w:eastAsia="Arial" w:hAnsi="Arial" w:cs="Arial"/>
          <w:sz w:val="19"/>
          <w:szCs w:val="19"/>
        </w:rPr>
        <w:t>ise use or reproduce the intellectual property and you cannot communicate, disclose, sell or supply the intellectual property to any other person or entity.</w:t>
      </w:r>
    </w:p>
    <w:p w:rsidR="00244A98" w:rsidRDefault="0015194C">
      <w:pPr>
        <w:keepNext/>
        <w:jc w:val="both"/>
        <w:rPr>
          <w:rFonts w:ascii="Arial" w:eastAsia="Arial" w:hAnsi="Arial" w:cs="Arial"/>
          <w:b/>
          <w:sz w:val="19"/>
          <w:szCs w:val="19"/>
        </w:rPr>
      </w:pPr>
      <w:r>
        <w:rPr>
          <w:rFonts w:ascii="Arial" w:eastAsia="Arial" w:hAnsi="Arial" w:cs="Arial"/>
          <w:b/>
          <w:sz w:val="19"/>
          <w:szCs w:val="19"/>
        </w:rPr>
        <w:t>Duration and when this MOU ends</w:t>
      </w:r>
    </w:p>
    <w:p w:rsidR="00244A98" w:rsidRDefault="0015194C">
      <w:pPr>
        <w:keepNext/>
        <w:jc w:val="both"/>
        <w:rPr>
          <w:rFonts w:ascii="Arial" w:eastAsia="Arial" w:hAnsi="Arial" w:cs="Arial"/>
          <w:sz w:val="19"/>
          <w:szCs w:val="19"/>
        </w:rPr>
      </w:pPr>
      <w:r>
        <w:rPr>
          <w:rFonts w:ascii="Arial" w:eastAsia="Arial" w:hAnsi="Arial" w:cs="Arial"/>
          <w:sz w:val="19"/>
          <w:szCs w:val="19"/>
        </w:rPr>
        <w:t xml:space="preserve">This MOU will start on the date that both parties have signed this </w:t>
      </w:r>
      <w:r>
        <w:rPr>
          <w:rFonts w:ascii="Arial" w:eastAsia="Arial" w:hAnsi="Arial" w:cs="Arial"/>
          <w:sz w:val="19"/>
          <w:szCs w:val="19"/>
        </w:rPr>
        <w:t xml:space="preserve">MOU and will continue for a period of 12 months. </w:t>
      </w:r>
    </w:p>
    <w:p w:rsidR="00244A98" w:rsidRDefault="0015194C">
      <w:pPr>
        <w:jc w:val="both"/>
        <w:rPr>
          <w:rFonts w:ascii="Arial" w:eastAsia="Arial" w:hAnsi="Arial" w:cs="Arial"/>
          <w:sz w:val="19"/>
          <w:szCs w:val="19"/>
        </w:rPr>
      </w:pPr>
      <w:r>
        <w:rPr>
          <w:rFonts w:ascii="Arial" w:eastAsia="Arial" w:hAnsi="Arial" w:cs="Arial"/>
          <w:sz w:val="19"/>
          <w:szCs w:val="19"/>
        </w:rPr>
        <w:t>Either party may terminate this MOU early where the other party has materially breached this MOU and the breach is not capable of being remedied or the other party has not remedied the breach within 30 days of the party notifying the other party in writing</w:t>
      </w:r>
      <w:r>
        <w:rPr>
          <w:rFonts w:ascii="Arial" w:eastAsia="Arial" w:hAnsi="Arial" w:cs="Arial"/>
          <w:sz w:val="19"/>
          <w:szCs w:val="19"/>
        </w:rPr>
        <w:t xml:space="preserve"> of the breach. </w:t>
      </w:r>
    </w:p>
    <w:p w:rsidR="00244A98" w:rsidRDefault="0015194C">
      <w:pPr>
        <w:jc w:val="both"/>
        <w:rPr>
          <w:rFonts w:ascii="Arial" w:eastAsia="Arial" w:hAnsi="Arial" w:cs="Arial"/>
          <w:sz w:val="19"/>
          <w:szCs w:val="19"/>
        </w:rPr>
      </w:pPr>
      <w:r>
        <w:rPr>
          <w:rFonts w:ascii="Arial" w:eastAsia="Arial" w:hAnsi="Arial" w:cs="Arial"/>
          <w:sz w:val="19"/>
          <w:szCs w:val="19"/>
        </w:rPr>
        <w:t>The parties acknowledge and agree that a “material breach” of this MOU includes, without limitation, any event or occurrence that (a) has compromised the security of the Data or the Combined Data or (b) involves any use or disclosure of pe</w:t>
      </w:r>
      <w:r>
        <w:rPr>
          <w:rFonts w:ascii="Arial" w:eastAsia="Arial" w:hAnsi="Arial" w:cs="Arial"/>
          <w:sz w:val="19"/>
          <w:szCs w:val="19"/>
        </w:rPr>
        <w:t>rsonal information provided in connection with this MOU in breach of requirements of the Privacy Act 1993.</w:t>
      </w:r>
    </w:p>
    <w:p w:rsidR="00244A98" w:rsidRDefault="0015194C">
      <w:pPr>
        <w:jc w:val="both"/>
        <w:rPr>
          <w:rFonts w:ascii="Arial" w:eastAsia="Arial" w:hAnsi="Arial" w:cs="Arial"/>
          <w:b/>
          <w:sz w:val="19"/>
          <w:szCs w:val="19"/>
        </w:rPr>
      </w:pPr>
      <w:r>
        <w:rPr>
          <w:rFonts w:ascii="Arial" w:eastAsia="Arial" w:hAnsi="Arial" w:cs="Arial"/>
          <w:b/>
          <w:sz w:val="19"/>
          <w:szCs w:val="19"/>
        </w:rPr>
        <w:t>Intellectual property and confidentiality</w:t>
      </w:r>
    </w:p>
    <w:p w:rsidR="00244A98" w:rsidRDefault="0015194C">
      <w:pPr>
        <w:jc w:val="both"/>
        <w:rPr>
          <w:rFonts w:ascii="Arial" w:eastAsia="Arial" w:hAnsi="Arial" w:cs="Arial"/>
          <w:sz w:val="19"/>
          <w:szCs w:val="19"/>
        </w:rPr>
      </w:pPr>
      <w:r>
        <w:rPr>
          <w:rFonts w:ascii="Arial" w:eastAsia="Arial" w:hAnsi="Arial" w:cs="Arial"/>
          <w:sz w:val="19"/>
          <w:szCs w:val="19"/>
        </w:rPr>
        <w:t>Any intellectual property owned by a party, which is created or developed independently of this MOU, remain</w:t>
      </w:r>
      <w:r>
        <w:rPr>
          <w:rFonts w:ascii="Arial" w:eastAsia="Arial" w:hAnsi="Arial" w:cs="Arial"/>
          <w:sz w:val="19"/>
          <w:szCs w:val="19"/>
        </w:rPr>
        <w:t>s the property of its current owner. You acknowledge that, subject to the terms of this MOU, Stats NZ will own all intellectual property created or developed by it under or in connection with this MOU (including, without limitation, any intellectual proper</w:t>
      </w:r>
      <w:r>
        <w:rPr>
          <w:rFonts w:ascii="Arial" w:eastAsia="Arial" w:hAnsi="Arial" w:cs="Arial"/>
          <w:sz w:val="19"/>
          <w:szCs w:val="19"/>
        </w:rPr>
        <w:t>ty in its modifications or additions to the Data).</w:t>
      </w:r>
    </w:p>
    <w:p w:rsidR="00244A98" w:rsidRDefault="0015194C">
      <w:pPr>
        <w:jc w:val="both"/>
        <w:rPr>
          <w:rFonts w:ascii="Arial" w:eastAsia="Arial" w:hAnsi="Arial" w:cs="Arial"/>
          <w:sz w:val="19"/>
          <w:szCs w:val="19"/>
        </w:rPr>
      </w:pPr>
      <w:r>
        <w:rPr>
          <w:rFonts w:ascii="Arial" w:eastAsia="Arial" w:hAnsi="Arial" w:cs="Arial"/>
          <w:sz w:val="19"/>
          <w:szCs w:val="19"/>
        </w:rPr>
        <w:t>Each party will use any intellectual property or confidential information provided to it under or in connection with this MOU strictly in accordance with the terms of this MOU and will not disclose confide</w:t>
      </w:r>
      <w:r>
        <w:rPr>
          <w:rFonts w:ascii="Arial" w:eastAsia="Arial" w:hAnsi="Arial" w:cs="Arial"/>
          <w:sz w:val="19"/>
          <w:szCs w:val="19"/>
        </w:rPr>
        <w:t xml:space="preserve">ntial information unless permitted by the terms of this MOU or by the other party in writing. </w:t>
      </w:r>
    </w:p>
    <w:p w:rsidR="00244A98" w:rsidRDefault="0015194C">
      <w:pPr>
        <w:jc w:val="both"/>
        <w:rPr>
          <w:rFonts w:ascii="Arial" w:eastAsia="Arial" w:hAnsi="Arial" w:cs="Arial"/>
          <w:b/>
          <w:sz w:val="19"/>
          <w:szCs w:val="19"/>
        </w:rPr>
      </w:pPr>
      <w:r>
        <w:rPr>
          <w:rFonts w:ascii="Arial" w:eastAsia="Arial" w:hAnsi="Arial" w:cs="Arial"/>
          <w:b/>
          <w:sz w:val="19"/>
          <w:szCs w:val="19"/>
        </w:rPr>
        <w:t>Privacy</w:t>
      </w:r>
    </w:p>
    <w:p w:rsidR="00244A98" w:rsidRDefault="0015194C">
      <w:pPr>
        <w:jc w:val="both"/>
        <w:rPr>
          <w:rFonts w:ascii="Arial" w:eastAsia="Arial" w:hAnsi="Arial" w:cs="Arial"/>
          <w:sz w:val="19"/>
          <w:szCs w:val="19"/>
        </w:rPr>
      </w:pPr>
      <w:r>
        <w:rPr>
          <w:rFonts w:ascii="Arial" w:eastAsia="Arial" w:hAnsi="Arial" w:cs="Arial"/>
          <w:sz w:val="19"/>
          <w:szCs w:val="19"/>
        </w:rPr>
        <w:t xml:space="preserve">You confirm that you are authorised to supply the Data to Stats NZ for use by Stats NZ in accordance with the terms of this MOU and that there is no impediment to you supplying the Data to Stats NZ. </w:t>
      </w:r>
    </w:p>
    <w:p w:rsidR="00244A98" w:rsidRDefault="0015194C">
      <w:pPr>
        <w:jc w:val="both"/>
        <w:rPr>
          <w:rFonts w:ascii="Arial" w:eastAsia="Arial" w:hAnsi="Arial" w:cs="Arial"/>
          <w:b/>
          <w:sz w:val="19"/>
          <w:szCs w:val="19"/>
        </w:rPr>
      </w:pPr>
      <w:r>
        <w:rPr>
          <w:rFonts w:ascii="Arial" w:eastAsia="Arial" w:hAnsi="Arial" w:cs="Arial"/>
          <w:b/>
          <w:sz w:val="19"/>
          <w:szCs w:val="19"/>
        </w:rPr>
        <w:t>How the parties will work together after this MOU ends</w:t>
      </w:r>
    </w:p>
    <w:p w:rsidR="00244A98" w:rsidRDefault="0015194C">
      <w:pPr>
        <w:jc w:val="both"/>
        <w:rPr>
          <w:rFonts w:ascii="Arial" w:eastAsia="Arial" w:hAnsi="Arial" w:cs="Arial"/>
          <w:sz w:val="19"/>
          <w:szCs w:val="19"/>
        </w:rPr>
      </w:pPr>
      <w:r>
        <w:rPr>
          <w:rFonts w:ascii="Arial" w:eastAsia="Arial" w:hAnsi="Arial" w:cs="Arial"/>
          <w:sz w:val="19"/>
          <w:szCs w:val="19"/>
        </w:rPr>
        <w:t>T</w:t>
      </w:r>
      <w:r>
        <w:rPr>
          <w:rFonts w:ascii="Arial" w:eastAsia="Arial" w:hAnsi="Arial" w:cs="Arial"/>
          <w:sz w:val="19"/>
          <w:szCs w:val="19"/>
        </w:rPr>
        <w:t xml:space="preserve">he parties acknowledge that they wish to work together to commercialise population density data this MOU ends. The parties will work together in good faith to agree a </w:t>
      </w:r>
      <w:proofErr w:type="gramStart"/>
      <w:r>
        <w:rPr>
          <w:rFonts w:ascii="Arial" w:eastAsia="Arial" w:hAnsi="Arial" w:cs="Arial"/>
          <w:sz w:val="19"/>
          <w:szCs w:val="19"/>
        </w:rPr>
        <w:t>longer term</w:t>
      </w:r>
      <w:proofErr w:type="gramEnd"/>
      <w:r>
        <w:rPr>
          <w:rFonts w:ascii="Arial" w:eastAsia="Arial" w:hAnsi="Arial" w:cs="Arial"/>
          <w:sz w:val="19"/>
          <w:szCs w:val="19"/>
        </w:rPr>
        <w:t xml:space="preserve"> supply agreement for the Data.</w:t>
      </w:r>
    </w:p>
    <w:p w:rsidR="00244A98" w:rsidRDefault="0015194C">
      <w:pPr>
        <w:rPr>
          <w:rFonts w:ascii="Arial" w:eastAsia="Arial" w:hAnsi="Arial" w:cs="Arial"/>
          <w:b/>
          <w:sz w:val="19"/>
          <w:szCs w:val="19"/>
        </w:rPr>
      </w:pPr>
      <w:r>
        <w:rPr>
          <w:rFonts w:ascii="Arial" w:eastAsia="Arial" w:hAnsi="Arial" w:cs="Arial"/>
          <w:b/>
          <w:sz w:val="19"/>
          <w:szCs w:val="19"/>
        </w:rPr>
        <w:t>General provisions</w:t>
      </w:r>
    </w:p>
    <w:p w:rsidR="00244A98" w:rsidRDefault="0015194C">
      <w:pPr>
        <w:jc w:val="both"/>
        <w:rPr>
          <w:rFonts w:ascii="Arial" w:eastAsia="Arial" w:hAnsi="Arial" w:cs="Arial"/>
          <w:sz w:val="19"/>
          <w:szCs w:val="19"/>
        </w:rPr>
      </w:pPr>
      <w:r>
        <w:rPr>
          <w:rFonts w:ascii="Arial" w:eastAsia="Arial" w:hAnsi="Arial" w:cs="Arial"/>
          <w:sz w:val="19"/>
          <w:szCs w:val="19"/>
        </w:rPr>
        <w:t>The laws of New Zealand app</w:t>
      </w:r>
      <w:r>
        <w:rPr>
          <w:rFonts w:ascii="Arial" w:eastAsia="Arial" w:hAnsi="Arial" w:cs="Arial"/>
          <w:sz w:val="19"/>
          <w:szCs w:val="19"/>
        </w:rPr>
        <w:t xml:space="preserve">ly to this MOU. </w:t>
      </w:r>
    </w:p>
    <w:tbl>
      <w:tblPr>
        <w:tblStyle w:val="a2"/>
        <w:tblW w:w="9531" w:type="dxa"/>
        <w:tblLayout w:type="fixed"/>
        <w:tblLook w:val="0400" w:firstRow="0" w:lastRow="0" w:firstColumn="0" w:lastColumn="0" w:noHBand="0" w:noVBand="1"/>
      </w:tblPr>
      <w:tblGrid>
        <w:gridCol w:w="1250"/>
        <w:gridCol w:w="3569"/>
        <w:gridCol w:w="1142"/>
        <w:gridCol w:w="3570"/>
      </w:tblGrid>
      <w:tr w:rsidR="00244A98">
        <w:trPr>
          <w:trHeight w:val="400"/>
        </w:trPr>
        <w:tc>
          <w:tcPr>
            <w:tcW w:w="9531" w:type="dxa"/>
            <w:gridSpan w:val="4"/>
            <w:shd w:val="clear" w:color="auto" w:fill="auto"/>
          </w:tcPr>
          <w:p w:rsidR="00244A98" w:rsidRDefault="0015194C">
            <w:pPr>
              <w:rPr>
                <w:color w:val="000000"/>
                <w:sz w:val="19"/>
                <w:szCs w:val="19"/>
              </w:rPr>
            </w:pPr>
            <w:r>
              <w:rPr>
                <w:rFonts w:ascii="Arial" w:eastAsia="Arial" w:hAnsi="Arial" w:cs="Arial"/>
                <w:b/>
                <w:sz w:val="19"/>
                <w:szCs w:val="19"/>
              </w:rPr>
              <w:t>Acceptance</w:t>
            </w:r>
          </w:p>
        </w:tc>
      </w:tr>
      <w:tr w:rsidR="00244A98">
        <w:trPr>
          <w:trHeight w:val="620"/>
        </w:trPr>
        <w:tc>
          <w:tcPr>
            <w:tcW w:w="9531" w:type="dxa"/>
            <w:gridSpan w:val="4"/>
            <w:shd w:val="clear" w:color="auto" w:fill="auto"/>
          </w:tcPr>
          <w:p w:rsidR="00244A98" w:rsidRDefault="0015194C">
            <w:pPr>
              <w:spacing w:after="100"/>
              <w:rPr>
                <w:sz w:val="19"/>
                <w:szCs w:val="19"/>
              </w:rPr>
            </w:pPr>
            <w:r>
              <w:rPr>
                <w:rFonts w:ascii="Arial" w:eastAsia="Arial" w:hAnsi="Arial" w:cs="Arial"/>
                <w:sz w:val="19"/>
                <w:szCs w:val="19"/>
              </w:rPr>
              <w:lastRenderedPageBreak/>
              <w:t>In signing this MOU each party acknowledges that it has read and agrees to be bound by it.</w:t>
            </w:r>
          </w:p>
        </w:tc>
      </w:tr>
      <w:tr w:rsidR="00244A98">
        <w:trPr>
          <w:trHeight w:val="800"/>
        </w:trPr>
        <w:tc>
          <w:tcPr>
            <w:tcW w:w="4819" w:type="dxa"/>
            <w:gridSpan w:val="2"/>
            <w:shd w:val="clear" w:color="auto" w:fill="auto"/>
          </w:tcPr>
          <w:p w:rsidR="00244A98" w:rsidRDefault="0015194C">
            <w:pPr>
              <w:spacing w:after="0" w:line="264" w:lineRule="auto"/>
              <w:rPr>
                <w:rFonts w:ascii="Arial" w:eastAsia="Arial" w:hAnsi="Arial" w:cs="Arial"/>
                <w:sz w:val="19"/>
                <w:szCs w:val="19"/>
              </w:rPr>
            </w:pPr>
            <w:r>
              <w:rPr>
                <w:rFonts w:ascii="Arial" w:eastAsia="Arial" w:hAnsi="Arial" w:cs="Arial"/>
                <w:sz w:val="19"/>
                <w:szCs w:val="19"/>
              </w:rPr>
              <w:t xml:space="preserve">For and on behalf of the </w:t>
            </w:r>
            <w:r>
              <w:rPr>
                <w:rFonts w:ascii="Arial" w:eastAsia="Arial" w:hAnsi="Arial" w:cs="Arial"/>
                <w:b/>
                <w:sz w:val="19"/>
                <w:szCs w:val="19"/>
              </w:rPr>
              <w:t>Supplier</w:t>
            </w:r>
            <w:r>
              <w:rPr>
                <w:rFonts w:ascii="Arial" w:eastAsia="Arial" w:hAnsi="Arial" w:cs="Arial"/>
                <w:sz w:val="19"/>
                <w:szCs w:val="19"/>
              </w:rPr>
              <w:t>:</w:t>
            </w:r>
          </w:p>
          <w:p w:rsidR="00244A98" w:rsidRDefault="00244A98">
            <w:pPr>
              <w:spacing w:after="0" w:line="264" w:lineRule="auto"/>
              <w:rPr>
                <w:rFonts w:ascii="Arial" w:eastAsia="Arial" w:hAnsi="Arial" w:cs="Arial"/>
                <w:sz w:val="19"/>
                <w:szCs w:val="19"/>
              </w:rPr>
            </w:pPr>
          </w:p>
          <w:p w:rsidR="00244A98" w:rsidRDefault="0015194C">
            <w:pPr>
              <w:spacing w:after="0" w:line="264" w:lineRule="auto"/>
              <w:rPr>
                <w:rFonts w:ascii="Arial" w:eastAsia="Arial" w:hAnsi="Arial" w:cs="Arial"/>
                <w:sz w:val="19"/>
                <w:szCs w:val="19"/>
              </w:rPr>
            </w:pPr>
            <w:r>
              <w:rPr>
                <w:rFonts w:ascii="Arial" w:eastAsia="Arial" w:hAnsi="Arial" w:cs="Arial"/>
                <w:sz w:val="19"/>
                <w:szCs w:val="19"/>
              </w:rPr>
              <w:t>_________________________________</w:t>
            </w:r>
          </w:p>
        </w:tc>
        <w:tc>
          <w:tcPr>
            <w:tcW w:w="4712" w:type="dxa"/>
            <w:gridSpan w:val="2"/>
            <w:shd w:val="clear" w:color="auto" w:fill="auto"/>
          </w:tcPr>
          <w:p w:rsidR="00244A98" w:rsidRDefault="0015194C">
            <w:pPr>
              <w:spacing w:after="0" w:line="264" w:lineRule="auto"/>
              <w:rPr>
                <w:rFonts w:ascii="Arial" w:eastAsia="Arial" w:hAnsi="Arial" w:cs="Arial"/>
                <w:sz w:val="19"/>
                <w:szCs w:val="19"/>
              </w:rPr>
            </w:pPr>
            <w:r>
              <w:rPr>
                <w:rFonts w:ascii="Arial" w:eastAsia="Arial" w:hAnsi="Arial" w:cs="Arial"/>
                <w:sz w:val="19"/>
                <w:szCs w:val="19"/>
              </w:rPr>
              <w:t xml:space="preserve">For and on behalf of </w:t>
            </w:r>
            <w:r>
              <w:rPr>
                <w:rFonts w:ascii="Arial" w:eastAsia="Arial" w:hAnsi="Arial" w:cs="Arial"/>
                <w:b/>
                <w:sz w:val="19"/>
                <w:szCs w:val="19"/>
              </w:rPr>
              <w:t>Stats NZ</w:t>
            </w:r>
            <w:r>
              <w:rPr>
                <w:rFonts w:ascii="Arial" w:eastAsia="Arial" w:hAnsi="Arial" w:cs="Arial"/>
                <w:sz w:val="19"/>
                <w:szCs w:val="19"/>
              </w:rPr>
              <w:t>:</w:t>
            </w:r>
          </w:p>
          <w:p w:rsidR="00244A98" w:rsidRDefault="00244A98">
            <w:pPr>
              <w:spacing w:after="0" w:line="264" w:lineRule="auto"/>
              <w:rPr>
                <w:rFonts w:ascii="Arial" w:eastAsia="Arial" w:hAnsi="Arial" w:cs="Arial"/>
                <w:sz w:val="19"/>
                <w:szCs w:val="19"/>
              </w:rPr>
            </w:pPr>
          </w:p>
          <w:p w:rsidR="00244A98" w:rsidRDefault="0015194C">
            <w:pPr>
              <w:spacing w:after="0" w:line="264" w:lineRule="auto"/>
              <w:rPr>
                <w:rFonts w:ascii="Arial" w:eastAsia="Arial" w:hAnsi="Arial" w:cs="Arial"/>
                <w:sz w:val="19"/>
                <w:szCs w:val="19"/>
              </w:rPr>
            </w:pPr>
            <w:r>
              <w:rPr>
                <w:rFonts w:ascii="Arial" w:eastAsia="Arial" w:hAnsi="Arial" w:cs="Arial"/>
                <w:sz w:val="19"/>
                <w:szCs w:val="19"/>
              </w:rPr>
              <w:t>_______________________________</w:t>
            </w:r>
          </w:p>
        </w:tc>
      </w:tr>
      <w:tr w:rsidR="00244A98">
        <w:trPr>
          <w:trHeight w:val="40"/>
        </w:trPr>
        <w:tc>
          <w:tcPr>
            <w:tcW w:w="4819" w:type="dxa"/>
            <w:gridSpan w:val="2"/>
            <w:shd w:val="clear" w:color="auto" w:fill="auto"/>
          </w:tcPr>
          <w:p w:rsidR="00244A98" w:rsidRDefault="0015194C">
            <w:pPr>
              <w:spacing w:before="60" w:after="60" w:line="264" w:lineRule="auto"/>
              <w:rPr>
                <w:rFonts w:ascii="Arial" w:eastAsia="Arial" w:hAnsi="Arial" w:cs="Arial"/>
                <w:sz w:val="19"/>
                <w:szCs w:val="19"/>
              </w:rPr>
            </w:pPr>
            <w:r>
              <w:rPr>
                <w:rFonts w:ascii="Arial" w:eastAsia="Arial" w:hAnsi="Arial" w:cs="Arial"/>
                <w:sz w:val="19"/>
                <w:szCs w:val="19"/>
              </w:rPr>
              <w:t>(signature)</w:t>
            </w:r>
          </w:p>
        </w:tc>
        <w:tc>
          <w:tcPr>
            <w:tcW w:w="4712" w:type="dxa"/>
            <w:gridSpan w:val="2"/>
            <w:shd w:val="clear" w:color="auto" w:fill="auto"/>
          </w:tcPr>
          <w:p w:rsidR="00244A98" w:rsidRDefault="0015194C">
            <w:pPr>
              <w:spacing w:before="60" w:after="60" w:line="264" w:lineRule="auto"/>
              <w:rPr>
                <w:rFonts w:ascii="Arial" w:eastAsia="Arial" w:hAnsi="Arial" w:cs="Arial"/>
                <w:sz w:val="19"/>
                <w:szCs w:val="19"/>
              </w:rPr>
            </w:pPr>
            <w:r>
              <w:rPr>
                <w:rFonts w:ascii="Arial" w:eastAsia="Arial" w:hAnsi="Arial" w:cs="Arial"/>
                <w:sz w:val="19"/>
                <w:szCs w:val="19"/>
              </w:rPr>
              <w:t>(signature)</w:t>
            </w:r>
          </w:p>
        </w:tc>
      </w:tr>
      <w:tr w:rsidR="00244A98">
        <w:trPr>
          <w:trHeight w:val="300"/>
        </w:trPr>
        <w:tc>
          <w:tcPr>
            <w:tcW w:w="1250" w:type="dxa"/>
            <w:shd w:val="clear" w:color="auto" w:fill="auto"/>
            <w:vAlign w:val="center"/>
          </w:tcPr>
          <w:p w:rsidR="00244A98" w:rsidRDefault="0015194C">
            <w:pPr>
              <w:spacing w:before="60" w:after="60" w:line="264" w:lineRule="auto"/>
              <w:rPr>
                <w:rFonts w:ascii="Arial" w:eastAsia="Arial" w:hAnsi="Arial" w:cs="Arial"/>
                <w:b/>
                <w:sz w:val="19"/>
                <w:szCs w:val="19"/>
              </w:rPr>
            </w:pPr>
            <w:r>
              <w:rPr>
                <w:rFonts w:ascii="Arial" w:eastAsia="Arial" w:hAnsi="Arial" w:cs="Arial"/>
                <w:b/>
                <w:sz w:val="19"/>
                <w:szCs w:val="19"/>
              </w:rPr>
              <w:t>Name:</w:t>
            </w:r>
          </w:p>
        </w:tc>
        <w:tc>
          <w:tcPr>
            <w:tcW w:w="3569" w:type="dxa"/>
            <w:shd w:val="clear" w:color="auto" w:fill="auto"/>
            <w:vAlign w:val="center"/>
          </w:tcPr>
          <w:p w:rsidR="00244A98" w:rsidRDefault="00244A98">
            <w:pPr>
              <w:spacing w:before="60" w:after="60" w:line="264" w:lineRule="auto"/>
              <w:rPr>
                <w:rFonts w:ascii="Arial" w:eastAsia="Arial" w:hAnsi="Arial" w:cs="Arial"/>
                <w:sz w:val="19"/>
                <w:szCs w:val="19"/>
                <w:highlight w:val="yellow"/>
              </w:rPr>
            </w:pPr>
          </w:p>
        </w:tc>
        <w:tc>
          <w:tcPr>
            <w:tcW w:w="1142" w:type="dxa"/>
            <w:shd w:val="clear" w:color="auto" w:fill="auto"/>
            <w:vAlign w:val="center"/>
          </w:tcPr>
          <w:p w:rsidR="00244A98" w:rsidRDefault="0015194C">
            <w:pPr>
              <w:spacing w:before="60" w:after="60" w:line="264" w:lineRule="auto"/>
              <w:rPr>
                <w:rFonts w:ascii="Arial" w:eastAsia="Arial" w:hAnsi="Arial" w:cs="Arial"/>
                <w:b/>
                <w:sz w:val="19"/>
                <w:szCs w:val="19"/>
              </w:rPr>
            </w:pPr>
            <w:r>
              <w:rPr>
                <w:rFonts w:ascii="Arial" w:eastAsia="Arial" w:hAnsi="Arial" w:cs="Arial"/>
                <w:b/>
                <w:sz w:val="19"/>
                <w:szCs w:val="19"/>
              </w:rPr>
              <w:t>Name:</w:t>
            </w:r>
          </w:p>
        </w:tc>
        <w:tc>
          <w:tcPr>
            <w:tcW w:w="3570" w:type="dxa"/>
            <w:shd w:val="clear" w:color="auto" w:fill="auto"/>
          </w:tcPr>
          <w:p w:rsidR="00244A98" w:rsidRDefault="00244A98">
            <w:pPr>
              <w:spacing w:before="60" w:after="60" w:line="264" w:lineRule="auto"/>
              <w:rPr>
                <w:rFonts w:ascii="Arial" w:eastAsia="Arial" w:hAnsi="Arial" w:cs="Arial"/>
                <w:sz w:val="19"/>
                <w:szCs w:val="19"/>
              </w:rPr>
            </w:pPr>
          </w:p>
        </w:tc>
      </w:tr>
      <w:tr w:rsidR="00244A98">
        <w:trPr>
          <w:trHeight w:val="300"/>
        </w:trPr>
        <w:tc>
          <w:tcPr>
            <w:tcW w:w="1250" w:type="dxa"/>
            <w:shd w:val="clear" w:color="auto" w:fill="auto"/>
            <w:vAlign w:val="center"/>
          </w:tcPr>
          <w:p w:rsidR="00244A98" w:rsidRDefault="0015194C">
            <w:pPr>
              <w:spacing w:before="60" w:after="60" w:line="264" w:lineRule="auto"/>
              <w:rPr>
                <w:rFonts w:ascii="Arial" w:eastAsia="Arial" w:hAnsi="Arial" w:cs="Arial"/>
                <w:b/>
                <w:sz w:val="19"/>
                <w:szCs w:val="19"/>
              </w:rPr>
            </w:pPr>
            <w:r>
              <w:rPr>
                <w:rFonts w:ascii="Arial" w:eastAsia="Arial" w:hAnsi="Arial" w:cs="Arial"/>
                <w:b/>
                <w:sz w:val="19"/>
                <w:szCs w:val="19"/>
              </w:rPr>
              <w:t>Position:</w:t>
            </w:r>
          </w:p>
        </w:tc>
        <w:tc>
          <w:tcPr>
            <w:tcW w:w="3569" w:type="dxa"/>
            <w:shd w:val="clear" w:color="auto" w:fill="auto"/>
            <w:vAlign w:val="center"/>
          </w:tcPr>
          <w:p w:rsidR="00244A98" w:rsidRDefault="00244A98">
            <w:pPr>
              <w:spacing w:before="60" w:after="60" w:line="264" w:lineRule="auto"/>
              <w:rPr>
                <w:rFonts w:ascii="Arial" w:eastAsia="Arial" w:hAnsi="Arial" w:cs="Arial"/>
                <w:sz w:val="19"/>
                <w:szCs w:val="19"/>
                <w:highlight w:val="yellow"/>
              </w:rPr>
            </w:pPr>
          </w:p>
        </w:tc>
        <w:tc>
          <w:tcPr>
            <w:tcW w:w="1142" w:type="dxa"/>
            <w:shd w:val="clear" w:color="auto" w:fill="auto"/>
            <w:vAlign w:val="center"/>
          </w:tcPr>
          <w:p w:rsidR="00244A98" w:rsidRDefault="0015194C">
            <w:pPr>
              <w:spacing w:before="60" w:after="60" w:line="264" w:lineRule="auto"/>
              <w:rPr>
                <w:rFonts w:ascii="Arial" w:eastAsia="Arial" w:hAnsi="Arial" w:cs="Arial"/>
                <w:b/>
                <w:sz w:val="19"/>
                <w:szCs w:val="19"/>
              </w:rPr>
            </w:pPr>
            <w:r>
              <w:rPr>
                <w:rFonts w:ascii="Arial" w:eastAsia="Arial" w:hAnsi="Arial" w:cs="Arial"/>
                <w:b/>
                <w:sz w:val="19"/>
                <w:szCs w:val="19"/>
              </w:rPr>
              <w:t>Position:</w:t>
            </w:r>
          </w:p>
        </w:tc>
        <w:tc>
          <w:tcPr>
            <w:tcW w:w="3570" w:type="dxa"/>
            <w:shd w:val="clear" w:color="auto" w:fill="auto"/>
          </w:tcPr>
          <w:p w:rsidR="00244A98" w:rsidRDefault="00244A98">
            <w:pPr>
              <w:spacing w:before="60" w:after="60" w:line="264" w:lineRule="auto"/>
              <w:rPr>
                <w:rFonts w:ascii="Arial" w:eastAsia="Arial" w:hAnsi="Arial" w:cs="Arial"/>
                <w:sz w:val="19"/>
                <w:szCs w:val="19"/>
              </w:rPr>
            </w:pPr>
          </w:p>
        </w:tc>
      </w:tr>
      <w:tr w:rsidR="00244A98">
        <w:trPr>
          <w:trHeight w:val="300"/>
        </w:trPr>
        <w:tc>
          <w:tcPr>
            <w:tcW w:w="1250" w:type="dxa"/>
            <w:shd w:val="clear" w:color="auto" w:fill="auto"/>
            <w:vAlign w:val="center"/>
          </w:tcPr>
          <w:p w:rsidR="00244A98" w:rsidRDefault="0015194C">
            <w:pPr>
              <w:spacing w:before="60" w:after="60" w:line="264" w:lineRule="auto"/>
              <w:rPr>
                <w:rFonts w:ascii="Arial" w:eastAsia="Arial" w:hAnsi="Arial" w:cs="Arial"/>
                <w:b/>
                <w:sz w:val="19"/>
                <w:szCs w:val="19"/>
              </w:rPr>
            </w:pPr>
            <w:r>
              <w:rPr>
                <w:rFonts w:ascii="Arial" w:eastAsia="Arial" w:hAnsi="Arial" w:cs="Arial"/>
                <w:b/>
                <w:sz w:val="19"/>
                <w:szCs w:val="19"/>
              </w:rPr>
              <w:t>Date:</w:t>
            </w:r>
          </w:p>
        </w:tc>
        <w:tc>
          <w:tcPr>
            <w:tcW w:w="3569" w:type="dxa"/>
            <w:shd w:val="clear" w:color="auto" w:fill="auto"/>
            <w:vAlign w:val="center"/>
          </w:tcPr>
          <w:p w:rsidR="00244A98" w:rsidRDefault="00244A98">
            <w:pPr>
              <w:spacing w:before="60" w:after="60" w:line="264" w:lineRule="auto"/>
              <w:rPr>
                <w:rFonts w:ascii="Arial" w:eastAsia="Arial" w:hAnsi="Arial" w:cs="Arial"/>
                <w:sz w:val="19"/>
                <w:szCs w:val="19"/>
              </w:rPr>
            </w:pPr>
          </w:p>
        </w:tc>
        <w:tc>
          <w:tcPr>
            <w:tcW w:w="1142" w:type="dxa"/>
            <w:shd w:val="clear" w:color="auto" w:fill="auto"/>
            <w:vAlign w:val="center"/>
          </w:tcPr>
          <w:p w:rsidR="00244A98" w:rsidRDefault="0015194C">
            <w:pPr>
              <w:spacing w:before="60" w:after="60" w:line="264" w:lineRule="auto"/>
              <w:rPr>
                <w:rFonts w:ascii="Arial" w:eastAsia="Arial" w:hAnsi="Arial" w:cs="Arial"/>
                <w:b/>
                <w:sz w:val="19"/>
                <w:szCs w:val="19"/>
              </w:rPr>
            </w:pPr>
            <w:r>
              <w:rPr>
                <w:rFonts w:ascii="Arial" w:eastAsia="Arial" w:hAnsi="Arial" w:cs="Arial"/>
                <w:b/>
                <w:sz w:val="19"/>
                <w:szCs w:val="19"/>
              </w:rPr>
              <w:t>Date:</w:t>
            </w:r>
          </w:p>
        </w:tc>
        <w:tc>
          <w:tcPr>
            <w:tcW w:w="3570" w:type="dxa"/>
            <w:shd w:val="clear" w:color="auto" w:fill="auto"/>
          </w:tcPr>
          <w:p w:rsidR="00244A98" w:rsidRDefault="00244A98">
            <w:pPr>
              <w:spacing w:before="60" w:after="60" w:line="264" w:lineRule="auto"/>
              <w:rPr>
                <w:rFonts w:ascii="Arial" w:eastAsia="Arial" w:hAnsi="Arial" w:cs="Arial"/>
                <w:sz w:val="19"/>
                <w:szCs w:val="19"/>
              </w:rPr>
            </w:pPr>
          </w:p>
        </w:tc>
      </w:tr>
    </w:tbl>
    <w:p w:rsidR="00244A98" w:rsidRDefault="00244A98">
      <w:pPr>
        <w:rPr>
          <w:rFonts w:ascii="Arial" w:eastAsia="Arial" w:hAnsi="Arial" w:cs="Arial"/>
          <w:sz w:val="19"/>
          <w:szCs w:val="19"/>
        </w:rPr>
      </w:pPr>
    </w:p>
    <w:sectPr w:rsidR="00244A98">
      <w:headerReference w:type="default" r:id="rId7"/>
      <w:footerReference w:type="default" r:id="rId8"/>
      <w:pgSz w:w="11906" w:h="16838"/>
      <w:pgMar w:top="1440" w:right="1361" w:bottom="1361" w:left="136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94C" w:rsidRDefault="0015194C">
      <w:pPr>
        <w:spacing w:after="0" w:line="240" w:lineRule="auto"/>
      </w:pPr>
      <w:r>
        <w:separator/>
      </w:r>
    </w:p>
  </w:endnote>
  <w:endnote w:type="continuationSeparator" w:id="0">
    <w:p w:rsidR="0015194C" w:rsidRDefault="0015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A98" w:rsidRDefault="00244A98">
    <w:pPr>
      <w:pBdr>
        <w:top w:val="nil"/>
        <w:left w:val="nil"/>
        <w:bottom w:val="nil"/>
        <w:right w:val="nil"/>
        <w:between w:val="nil"/>
      </w:pBdr>
      <w:tabs>
        <w:tab w:val="center" w:pos="4513"/>
        <w:tab w:val="right" w:pos="9026"/>
      </w:tabs>
      <w:spacing w:after="0" w:line="240" w:lineRule="auto"/>
      <w:rPr>
        <w:color w:val="000000"/>
      </w:rPr>
    </w:pPr>
  </w:p>
  <w:p w:rsidR="00244A98" w:rsidRDefault="0015194C">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10"/>
        <w:szCs w:val="10"/>
      </w:rPr>
    </w:pPr>
    <w:r>
      <w:rPr>
        <w:rFonts w:ascii="Arial" w:eastAsia="Arial" w:hAnsi="Arial" w:cs="Arial"/>
        <w:color w:val="000000"/>
        <w:sz w:val="10"/>
        <w:szCs w:val="10"/>
      </w:rPr>
      <w:t>9488613_2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94C" w:rsidRDefault="0015194C">
      <w:pPr>
        <w:spacing w:after="0" w:line="240" w:lineRule="auto"/>
      </w:pPr>
      <w:r>
        <w:separator/>
      </w:r>
    </w:p>
  </w:footnote>
  <w:footnote w:type="continuationSeparator" w:id="0">
    <w:p w:rsidR="0015194C" w:rsidRDefault="0015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A98" w:rsidRDefault="0015194C">
    <w:pPr>
      <w:pBdr>
        <w:top w:val="nil"/>
        <w:left w:val="nil"/>
        <w:bottom w:val="nil"/>
        <w:right w:val="nil"/>
        <w:between w:val="nil"/>
      </w:pBdr>
      <w:tabs>
        <w:tab w:val="right" w:pos="9214"/>
      </w:tabs>
      <w:spacing w:after="0" w:line="240" w:lineRule="auto"/>
      <w:jc w:val="right"/>
      <w:rPr>
        <w:color w:val="000000"/>
      </w:rPr>
    </w:pPr>
    <w:r>
      <w:rPr>
        <w:color w:val="000000"/>
      </w:rPr>
      <w:tab/>
    </w:r>
    <w:r>
      <w:rPr>
        <w:noProof/>
        <w:color w:val="000000"/>
      </w:rPr>
      <w:drawing>
        <wp:inline distT="0" distB="0" distL="0" distR="0">
          <wp:extent cx="2266950"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6950" cy="381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34E1"/>
    <w:multiLevelType w:val="multilevel"/>
    <w:tmpl w:val="A164F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EF5887"/>
    <w:multiLevelType w:val="multilevel"/>
    <w:tmpl w:val="059E0244"/>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A98"/>
    <w:rsid w:val="0015194C"/>
    <w:rsid w:val="00244A98"/>
    <w:rsid w:val="00E05F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B2CCD-DB34-4129-838D-9076918E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N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05F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F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Spraggs</dc:creator>
  <cp:lastModifiedBy>Grace Spraggs</cp:lastModifiedBy>
  <cp:revision>2</cp:revision>
  <dcterms:created xsi:type="dcterms:W3CDTF">2019-08-02T01:25:00Z</dcterms:created>
  <dcterms:modified xsi:type="dcterms:W3CDTF">2019-08-02T01:25:00Z</dcterms:modified>
</cp:coreProperties>
</file>