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Круассаны для будильников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Сравнить дни недели и показать, когда будильники особенно настойчиво требуют выпечку.</w:t>
      </w:r>
    </w:p>
    <w:p>
      <w:r>
        <w:rPr>
          <w:b/>
        </w:rPr>
        <w:t xml:space="preserve">Набор данных: </w:t>
      </w:r>
      <w:r>
        <w:t>Количество круассанов, официально выданных будильникам по дням недели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В городе Завтрак-на-Неве будильники добились права на паек после серии звонков в 06:59, 07:00 и, особенно жестоко, в 07:01. Департамент мягкого пробуждения утверждает, что круассан снижает металлическую обиду устройства на 18 условных позвякиваний.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