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Музыка для ликующих калькуляторов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Сравнить две музыкальные темы и показать, какая сильнее радует вычислительные сердца.</w:t>
      </w:r>
    </w:p>
    <w:p>
      <w:r>
        <w:rPr>
          <w:b/>
        </w:rPr>
        <w:t xml:space="preserve">Набор данных: </w:t>
      </w:r>
      <w:r>
        <w:t>Прослушивания маршей калькуляторами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После обновления прошивки калькуляторы начали просить музыку для сложных делений. Музыкальный отдел предложил марш и вальс; бухгалтерия прослезилась, но списала слезы в категорию «прочие округления».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