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Техническое задание на визуализацию</w:t>
      </w:r>
    </w:p>
    <w:p>
      <w:pPr>
        <w:jc w:val="center"/>
      </w:pPr>
      <w:r>
        <w:rPr>
          <w:b/>
        </w:rPr>
        <w:t>Студия визуальных коммуникаций "Рога и копыта"</w:t>
      </w:r>
    </w:p>
    <w:p>
      <w:r>
        <w:rPr>
          <w:b/>
        </w:rPr>
        <w:t xml:space="preserve">Проект: </w:t>
      </w:r>
      <w:r>
        <w:t>Очередь за невидимыми зонтиками</w:t>
      </w:r>
    </w:p>
    <w:p>
      <w:r>
        <w:rPr>
          <w:b/>
        </w:rPr>
        <w:t xml:space="preserve">Файл данных: </w:t>
      </w:r>
      <w:r>
        <w:t>data.csv</w:t>
      </w:r>
    </w:p>
    <w:p>
      <w:r>
        <w:rPr>
          <w:b/>
        </w:rPr>
        <w:t xml:space="preserve">Главная задача: </w:t>
      </w:r>
      <w:r>
        <w:t>Показать, какой отдел собрал самую убедительную очередь из людей, видящих товар сердцем.</w:t>
      </w:r>
    </w:p>
    <w:p>
      <w:r>
        <w:rPr>
          <w:b/>
        </w:rPr>
        <w:t xml:space="preserve">Набор данных: </w:t>
      </w:r>
      <w:r>
        <w:t>Длина очереди в отделах магазина невидимых зонтиков</w:t>
      </w:r>
    </w:p>
    <w:p>
      <w:r>
        <w:rPr>
          <w:b/>
        </w:rPr>
        <w:t xml:space="preserve">Подсказка: </w:t>
      </w:r>
      <w:r>
        <w:t>Тип визуализации не указан специально. Его нужно выбрать по структуре таблицы и смыслу сравнения.</w:t>
      </w:r>
    </w:p>
    <w:p>
      <w:pPr>
        <w:pStyle w:val="Heading1"/>
      </w:pPr>
      <w:r>
        <w:t>Контекст</w:t>
      </w:r>
    </w:p>
    <w:p>
      <w:r>
        <w:t>Магазин невидимых зонтиков провел неделю открытых дверей, хотя двери тоже были невидимыми и трижды уходили на обед. Посетители терпеливо стояли в очереди, потому что продавец уверял: лучший зонтик тот, который нельзя забыть дома, поскольку его никто никогда не видел.</w:t>
      </w:r>
    </w:p>
    <w:p>
      <w:r/>
    </w:p>
    <w:p>
      <w:pPr>
        <w:pStyle w:val="Heading1"/>
      </w:pPr>
      <w:r>
        <w:t>Варианты заголовка</w:t>
      </w:r>
    </w:p>
    <w:p>
      <w:pPr>
        <w:pStyle w:val="ListBullet"/>
      </w:pPr>
      <w:r>
        <w:t>Где ждут невидимые зонтики</w:t>
      </w:r>
    </w:p>
    <w:p>
      <w:pPr>
        <w:pStyle w:val="ListBullet"/>
      </w:pPr>
      <w:r>
        <w:t>Очереди в магазине товара, которого никто не видел</w:t>
      </w:r>
    </w:p>
    <w:p>
      <w:pPr>
        <w:pStyle w:val="ListBullet"/>
      </w:pPr>
      <w:r>
        <w:t>Пять отделов и один очень уверенный продавец дождя</w:t>
      </w:r>
    </w:p>
    <w:p>
      <w:pPr>
        <w:pStyle w:val="Heading1"/>
      </w:pPr>
      <w:r>
        <w:t>Варианты подзаголовка</w:t>
      </w:r>
    </w:p>
    <w:p>
      <w:pPr>
        <w:pStyle w:val="ListBullet"/>
      </w:pPr>
      <w:r>
        <w:t>Сравнение отделов по числу посетителей в очереди</w:t>
      </w:r>
    </w:p>
    <w:p>
      <w:pPr>
        <w:pStyle w:val="ListBullet"/>
      </w:pPr>
      <w:r>
        <w:t>Учебный набор о спросе на предметы с безупречной незаметностью</w:t>
      </w:r>
    </w:p>
    <w:p>
      <w:pPr>
        <w:pStyle w:val="ListBullet"/>
      </w:pPr>
      <w:r>
        <w:t>Данные для графика, где длинные подписи ведут себя особенно заметно</w:t>
      </w:r>
    </w:p>
    <w:p>
      <w:pPr>
        <w:pStyle w:val="Heading1"/>
      </w:pPr>
      <w:r>
        <w:t>Что нужно сделать</w:t>
      </w:r>
    </w:p>
    <w:p>
      <w:pPr>
        <w:pStyle w:val="ListBullet"/>
      </w:pPr>
      <w:r>
        <w:t>Загрузить данные из файла data.csv.</w:t>
      </w:r>
    </w:p>
    <w:p>
      <w:pPr>
        <w:pStyle w:val="ListBullet"/>
      </w:pPr>
      <w:r>
        <w:t>Выбрать тип визуализации по форме данных, порядку строк и вопросу заказчика.</w:t>
      </w:r>
    </w:p>
    <w:p>
      <w:pPr>
        <w:pStyle w:val="ListBullet"/>
      </w:pPr>
      <w:r>
        <w:t>Оставить подписи категорий читаемыми и не превращать график в загадочный коврик.</w:t>
      </w:r>
    </w:p>
    <w:p>
      <w:pPr>
        <w:pStyle w:val="ListBullet"/>
      </w:pPr>
      <w:r>
        <w:t>Добавить понятный заголовок и, если рядов несколько, легенду.</w:t>
      </w:r>
    </w:p>
    <w:p>
      <w:pPr>
        <w:pStyle w:val="Heading1"/>
      </w:pPr>
      <w:r>
        <w:t>Рекомендации по данным</w:t>
      </w:r>
    </w:p>
    <w:p>
      <w:r>
        <w:t>Данные устроены одним из двух способов: либо в файле есть одна колонка с категориями или периодами и одна числовая колонка, либо есть плоская структура из трех колонок: категория или период, ряд, значение. Посмотрите, является ли первая колонка временем, обычными категориями или частями общего итога. Это главный ключ к выбору формы графика.</w:t>
      </w:r>
    </w:p>
    <w:p>
      <w:pPr>
        <w:pStyle w:val="Heading1"/>
      </w:pPr>
      <w:r>
        <w:t>Текст для комментария</w:t>
      </w:r>
    </w:p>
    <w:p>
      <w:r>
        <w:t>Комментарий к визуализации может быть коротким и человеческим: «Данные вымышленные, но закономерность старается выглядеть убедительно. Смотрите не на драму сюжета, а на то, как сравниваются категории, меняются значения и нужен ли отдельный ряд для цвета».</w:t>
      </w:r>
    </w:p>
    <w:p>
      <w:pPr>
        <w:pStyle w:val="Heading1"/>
      </w:pPr>
      <w:r>
        <w:t>Источники</w:t>
      </w:r>
    </w:p>
    <w:p>
      <w:pPr/>
      <w:r>
        <w:t>Источник: внутренний учет посещаемости магазина невидимых зонтиков, сводка по отделам, 2026.</w:t>
      </w:r>
    </w:p>
    <w:p>
      <w:pPr/>
      <w:r/>
    </w:p>
    <w:p>
      <w:pPr/>
      <w:r/>
    </w:p>
    <w:p>
      <w:pPr>
        <w:pStyle w:val="Heading1"/>
      </w:pPr>
      <w:r>
        <w:t>Копирайт</w:t>
      </w:r>
    </w:p>
    <w:p>
      <w:r>
        <w:t>© 2026. Студия визуальных коммуникаций «Рога и копыта». Все совпадения с реальностью считаются слишком амбициозными и отправляются пить чай до выяснения обстоятельств.</w:t>
      </w:r>
    </w:p>
    <w:p>
      <w:pPr>
        <w:pStyle w:val="Heading1"/>
      </w:pPr>
      <w:r>
        <w:t>Критерии приемки</w:t>
      </w:r>
    </w:p>
    <w:p>
      <w:pPr>
        <w:pStyle w:val="ListBullet"/>
      </w:pPr>
      <w:r>
        <w:t>Выбранный тип графика соответствует структуре таблицы и вопросу заказчика.</w:t>
      </w:r>
    </w:p>
    <w:p>
      <w:pPr>
        <w:pStyle w:val="ListBullet"/>
      </w:pPr>
      <w:r>
        <w:t>Все значения отображаются в правильном порядке из таблицы.</w:t>
      </w:r>
    </w:p>
    <w:p>
      <w:pPr>
        <w:pStyle w:val="ListBullet"/>
      </w:pPr>
      <w:r>
        <w:t>Цвета различают ряды, но не устраивают карнавал без разрешения.</w:t>
      </w:r>
    </w:p>
    <w:p>
      <w:pPr>
        <w:pStyle w:val="ListBullet"/>
      </w:pPr>
      <w:r>
        <w:t>Подписи не налезают друг на друга и остаются читаемыми.</w:t>
      </w:r>
    </w:p>
    <w:sectPr w:rsidR="00FC693F" w:rsidRPr="0006063C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