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Аплодисменты чайникам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динамику народного восторга при закипании воды.</w:t>
      </w:r>
    </w:p>
    <w:p>
      <w:r>
        <w:rPr>
          <w:b/>
        </w:rPr>
        <w:t xml:space="preserve">Набор данных: </w:t>
      </w:r>
      <w:r>
        <w:t>Минуты аплодисментов чайникам по месяцам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Ассоциация торжественного чаепития решила измерять овации бытовой технике после того, как один чайник взял драматическую паузу перед щелчком. С тех пор каждый месяц комиссия хлопает, кивает и записывает минуты восторга с серьезностью, достойной парламентских дебатов о печенье.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Чайники собирают овации</w:t>
      </w:r>
    </w:p>
    <w:p>
      <w:pPr>
        <w:pStyle w:val="ListBullet"/>
      </w:pPr>
      <w:r>
        <w:t>Как росли аплодисменты перед щелчком</w:t>
      </w:r>
    </w:p>
    <w:p>
      <w:pPr>
        <w:pStyle w:val="ListBullet"/>
      </w:pPr>
      <w:r>
        <w:t>Восемь месяцев бытового восторга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Динамика минут аплодисментов по месяцам</w:t>
      </w:r>
    </w:p>
    <w:p>
      <w:pPr>
        <w:pStyle w:val="ListBullet"/>
      </w:pPr>
      <w:r>
        <w:t>Учебная хроника уважения к кипящей воде</w:t>
      </w:r>
    </w:p>
    <w:p>
      <w:pPr>
        <w:pStyle w:val="ListBullet"/>
      </w:pPr>
      <w:r>
        <w:t>Легкая линия о технике, которая умеет держать паузу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ежемесячный наблюдательный журнал Ассоциации торжественного чаепития,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