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Жалобы табуреток на сквозняк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где мебель драматизирует сильнее всего.</w:t>
      </w:r>
    </w:p>
    <w:p>
      <w:r>
        <w:rPr>
          <w:b/>
        </w:rPr>
        <w:t xml:space="preserve">Набор данных: </w:t>
      </w:r>
      <w:r>
        <w:t>Жалобы табуреток по комнатам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Табуретки подали коллективную жалобу на сквозняк, утверждая, что он подрывает их четырехногую репутацию. Комнаты обследовали методом внимательного сидения, а самые драматичные заявления были занесены в журнал с мягкой обложкой.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Табуретки жалуются по комнатам</w:t>
      </w:r>
    </w:p>
    <w:p>
      <w:pPr>
        <w:pStyle w:val="ListBullet"/>
      </w:pPr>
      <w:r>
        <w:t>Где сквозняк обижает мебель сильнее</w:t>
      </w:r>
    </w:p>
    <w:p>
      <w:pPr>
        <w:pStyle w:val="ListBullet"/>
      </w:pPr>
      <w:r>
        <w:t>Пять помещений и много четырехногой драмы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комнат по числу жалоб</w:t>
      </w:r>
    </w:p>
    <w:p>
      <w:pPr>
        <w:pStyle w:val="ListBullet"/>
      </w:pPr>
      <w:r>
        <w:t>Учебные данные с длинными подписями категорий</w:t>
      </w:r>
    </w:p>
    <w:p>
      <w:pPr>
        <w:pStyle w:val="ListBullet"/>
      </w:pPr>
      <w:r>
        <w:t>Короткий бриф о мебели, которая просит закрыть окно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реестр обращений предметов мебели по вопросам микроклимата помещений,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