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визуализацию</w:t>
      </w:r>
    </w:p>
    <w:p>
      <w:pPr>
        <w:jc w:val="center"/>
      </w:pPr>
      <w:r>
        <w:rPr>
          <w:b/>
        </w:rPr>
        <w:t>Студия визуальных коммуникаций "Рога и копыта"</w:t>
      </w:r>
    </w:p>
    <w:p>
      <w:r>
        <w:rPr>
          <w:b/>
        </w:rPr>
        <w:t xml:space="preserve">Проект: </w:t>
      </w:r>
      <w:r>
        <w:t>Накопление воздушных обещаний</w:t>
      </w:r>
    </w:p>
    <w:p>
      <w:r>
        <w:rPr>
          <w:b/>
        </w:rPr>
        <w:t xml:space="preserve">Файл данных: </w:t>
      </w:r>
      <w:r>
        <w:t>data.csv</w:t>
      </w:r>
    </w:p>
    <w:p>
      <w:r>
        <w:rPr>
          <w:b/>
        </w:rPr>
        <w:t xml:space="preserve">Главная задача: </w:t>
      </w:r>
      <w:r>
        <w:t>Показать, как растет облако обещаний и из каких слоев оно состоит.</w:t>
      </w:r>
    </w:p>
    <w:p>
      <w:r>
        <w:rPr>
          <w:b/>
        </w:rPr>
        <w:t xml:space="preserve">Набор данных: </w:t>
      </w:r>
      <w:r>
        <w:t>Обещания, произнесенные в воздух по кварталам</w:t>
      </w:r>
    </w:p>
    <w:p>
      <w:r>
        <w:rPr>
          <w:b/>
        </w:rPr>
        <w:t xml:space="preserve">Подсказка: </w:t>
      </w:r>
      <w:r>
        <w:t>Тип визуализации не указан специально. Его нужно выбрать по структуре таблицы и смыслу сравнения.</w:t>
      </w:r>
    </w:p>
    <w:p>
      <w:pPr>
        <w:pStyle w:val="Heading1"/>
      </w:pPr>
      <w:r>
        <w:t>Контекст</w:t>
      </w:r>
    </w:p>
    <w:p>
      <w:r>
        <w:t>Бюро воздушных обещаний выпускает обещания трех степеней срочности и строго следит, чтобы ни одно из них случайно не приземлилось в реальность. Квартальный учет помогает понять, какой слой облака выглядит самым убедительным на совещании.</w:t>
      </w:r>
    </w:p>
    <w:p>
      <w:r/>
    </w:p>
    <w:p>
      <w:pPr>
        <w:pStyle w:val="Heading1"/>
      </w:pPr>
      <w:r>
        <w:t>Варианты заголовка</w:t>
      </w:r>
    </w:p>
    <w:p>
      <w:pPr>
        <w:pStyle w:val="ListBullet"/>
      </w:pPr>
      <w:r>
        <w:t>Обещания образуют облако</w:t>
      </w:r>
    </w:p>
    <w:p>
      <w:pPr>
        <w:pStyle w:val="ListBullet"/>
      </w:pPr>
      <w:r>
        <w:t>Квартальный рост воздушной срочности</w:t>
      </w:r>
    </w:p>
    <w:p>
      <w:pPr>
        <w:pStyle w:val="ListBullet"/>
      </w:pPr>
      <w:r>
        <w:t>Три слоя обещаний над отделом</w:t>
      </w:r>
    </w:p>
    <w:p>
      <w:pPr>
        <w:pStyle w:val="Heading1"/>
      </w:pPr>
      <w:r>
        <w:t>Варианты подзаголовка</w:t>
      </w:r>
    </w:p>
    <w:p>
      <w:pPr>
        <w:pStyle w:val="ListBullet"/>
      </w:pPr>
      <w:r>
        <w:t>Плоские данные по кварталам и типам обещаний</w:t>
      </w:r>
    </w:p>
    <w:p>
      <w:pPr>
        <w:pStyle w:val="ListBullet"/>
      </w:pPr>
      <w:r>
        <w:t>Учебный набор о составе общего объема во времени</w:t>
      </w:r>
    </w:p>
    <w:p>
      <w:pPr>
        <w:pStyle w:val="ListBullet"/>
      </w:pPr>
      <w:r>
        <w:t>История о словах, которые не спешат приземляться</w:t>
      </w:r>
    </w:p>
    <w:p>
      <w:pPr>
        <w:pStyle w:val="Heading1"/>
      </w:pPr>
      <w:r>
        <w:t>Что нужно сделать</w:t>
      </w:r>
    </w:p>
    <w:p>
      <w:pPr>
        <w:pStyle w:val="ListBullet"/>
      </w:pPr>
      <w:r>
        <w:t>Загрузить данные из файла data.csv.</w:t>
      </w:r>
    </w:p>
    <w:p>
      <w:pPr>
        <w:pStyle w:val="ListBullet"/>
      </w:pPr>
      <w:r>
        <w:t>Выбрать тип визуализации по форме данных, порядку строк и вопросу заказчика.</w:t>
      </w:r>
    </w:p>
    <w:p>
      <w:pPr>
        <w:pStyle w:val="ListBullet"/>
      </w:pPr>
      <w:r>
        <w:t>Оставить подписи категорий читаемыми и не превращать график в загадочный коврик.</w:t>
      </w:r>
    </w:p>
    <w:p>
      <w:pPr>
        <w:pStyle w:val="ListBullet"/>
      </w:pPr>
      <w:r>
        <w:t>Добавить понятный заголовок и, если рядов несколько, легенду.</w:t>
      </w:r>
    </w:p>
    <w:p>
      <w:pPr>
        <w:pStyle w:val="Heading1"/>
      </w:pPr>
      <w:r>
        <w:t>Рекомендации по данным</w:t>
      </w:r>
    </w:p>
    <w:p>
      <w:r>
        <w:t>Данные устроены одним из двух способов: либо в файле есть одна колонка с категориями или периодами и одна числовая колонка, либо есть плоская структура из трех колонок: категория или период, ряд, значение. Посмотрите, является ли первая колонка временем, обычными категориями или частями общего итога. Это главный ключ к выбору формы графика.</w:t>
      </w:r>
    </w:p>
    <w:p>
      <w:pPr>
        <w:pStyle w:val="Heading1"/>
      </w:pPr>
      <w:r>
        <w:t>Текст для комментария</w:t>
      </w:r>
    </w:p>
    <w:p>
      <w:r>
        <w:t>Комментарий к визуализации может быть коротким и человеческим: «Данные вымышленные, но закономерность старается выглядеть убедительно. Смотрите не на драму сюжета, а на то, как сравниваются категории, меняются значения и нужен ли отдельный ряд для цвета».</w:t>
      </w:r>
    </w:p>
    <w:p>
      <w:pPr>
        <w:pStyle w:val="Heading1"/>
      </w:pPr>
      <w:r>
        <w:t>Источники</w:t>
      </w:r>
    </w:p>
    <w:p>
      <w:pPr/>
      <w:r>
        <w:t>Источник: квартальная сводка Бюро воздушных обещаний по категориям срочности, 2026.</w:t>
      </w:r>
    </w:p>
    <w:p>
      <w:pPr/>
      <w:r/>
    </w:p>
    <w:p>
      <w:pPr/>
      <w:r/>
    </w:p>
    <w:p>
      <w:pPr>
        <w:pStyle w:val="Heading1"/>
      </w:pPr>
      <w:r>
        <w:t>Копирайт</w:t>
      </w:r>
    </w:p>
    <w:p>
      <w:r>
        <w:t>© 2026. Студия визуальных коммуникаций «Рога и копыта». Все совпадения с реальностью считаются слишком амбициозными и отправляются пить чай до выяснения обстоятельств.</w:t>
      </w:r>
    </w:p>
    <w:p>
      <w:pPr>
        <w:pStyle w:val="Heading1"/>
      </w:pPr>
      <w:r>
        <w:t>Критерии приемки</w:t>
      </w:r>
    </w:p>
    <w:p>
      <w:pPr>
        <w:pStyle w:val="ListBullet"/>
      </w:pPr>
      <w:r>
        <w:t>Выбранный тип графика соответствует структуре таблицы и вопросу заказчика.</w:t>
      </w:r>
    </w:p>
    <w:p>
      <w:pPr>
        <w:pStyle w:val="ListBullet"/>
      </w:pPr>
      <w:r>
        <w:t>Все значения отображаются в правильном порядке из таблицы.</w:t>
      </w:r>
    </w:p>
    <w:p>
      <w:pPr>
        <w:pStyle w:val="ListBullet"/>
      </w:pPr>
      <w:r>
        <w:t>Цвета различают ряды, но не устраивают карнавал без разрешения.</w:t>
      </w:r>
    </w:p>
    <w:p>
      <w:pPr>
        <w:pStyle w:val="ListBullet"/>
      </w:pPr>
      <w:r>
        <w:t>Подписи не налезают друг на друга и остаются читаемыми.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