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Носки в поисках пары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Показать, какие цвета чаще достигают романтического единства.</w:t>
      </w:r>
    </w:p>
    <w:p>
      <w:r>
        <w:rPr>
          <w:b/>
        </w:rPr>
        <w:t xml:space="preserve">Набор данных: </w:t>
      </w:r>
      <w:r>
        <w:t>Найденные пары носков по цветам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Институт парных носков изучает редкое явление бытовой верности: два носка входят в стирку и оба возвращаются. Исследователи работали ночью, потому что днем носки притворяются обычными тканевыми гражданами.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Носки находят пару по цветам</w:t>
      </w:r>
    </w:p>
    <w:p>
      <w:pPr>
        <w:pStyle w:val="ListBullet"/>
      </w:pPr>
      <w:r>
        <w:t>Какие цвета чаще возвращаются вдвоем</w:t>
      </w:r>
    </w:p>
    <w:p>
      <w:pPr>
        <w:pStyle w:val="ListBullet"/>
      </w:pPr>
      <w:r>
        <w:t>Романтика бельевой корзины в пяти категориях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Сравнение найденных пар носков по цветам</w:t>
      </w:r>
    </w:p>
    <w:p>
      <w:pPr>
        <w:pStyle w:val="ListBullet"/>
      </w:pPr>
      <w:r>
        <w:t>Учебный набор для простой категориальной диаграммы</w:t>
      </w:r>
    </w:p>
    <w:p>
      <w:pPr>
        <w:pStyle w:val="ListBullet"/>
      </w:pPr>
      <w:r>
        <w:t>Данные о бытовой верности после стирки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инвентаризационная ведомость Института парных носков по цветовым группам,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