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Уровень пафоса музейных табличек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 изменение пафоса по мере продвижения посетителя к выходу через сувениры.</w:t>
      </w:r>
    </w:p>
    <w:p>
      <w:r>
        <w:rPr>
          <w:b/>
        </w:rPr>
        <w:t xml:space="preserve">Набор данных: </w:t>
      </w:r>
      <w:r>
        <w:t>Индекс пафоса табличек по залам маршрута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Музей великого намека заметил, что таблички ближе к сувенирной лавке становятся все торжественнее. Комиссия измеряла пафос по длине слов, количеству слова «вечность» и тому, насколько посетитель начинал шептать.</w:t>
      </w:r>
    </w:p>
    <w:p>
      <w:r/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Пафос табличек растет по залам</w:t>
      </w:r>
    </w:p>
    <w:p>
      <w:pPr>
        <w:pStyle w:val="ListBullet"/>
      </w:pPr>
      <w:r>
        <w:t>Маршрут через музейное величие</w:t>
      </w:r>
    </w:p>
    <w:p>
      <w:pPr>
        <w:pStyle w:val="ListBullet"/>
      </w:pPr>
      <w:r>
        <w:t>Шесть залов и все больше вечности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Упорядоченные данные по залам музейного маршрута</w:t>
      </w:r>
    </w:p>
    <w:p>
      <w:pPr>
        <w:pStyle w:val="ListBullet"/>
      </w:pPr>
      <w:r>
        <w:t>Учебный ряд для показа изменения по последовательности</w:t>
      </w:r>
    </w:p>
    <w:p>
      <w:pPr>
        <w:pStyle w:val="ListBullet"/>
      </w:pPr>
      <w:r>
        <w:t>История о табличках, которые становятся торжественнее у выхода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/>
      <w:r>
        <w:t>Источник: маршрутное обследование музейных табличек по индексу торжественности, 2026.</w:t>
      </w:r>
    </w:p>
    <w:p>
      <w:pPr/>
      <w:r/>
    </w:p>
    <w:p>
      <w:pPr/>
      <w:r/>
    </w:p>
    <w:p>
      <w:pPr>
        <w:pStyle w:val="Heading1"/>
      </w:pPr>
      <w:r>
        <w:t>Копирайт</w:t>
      </w:r>
    </w:p>
    <w:p>
      <w:r>
        <w:t>© 2026.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