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100"/>
        <w:jc w:val="center"/>
      </w:pPr>
      <w:r>
        <w:t xml:space="preserve">ENTERPRISE DATA PLATFORM</w:t>
      </w:r>
    </w:p>
    <w:p>
      <w:pPr>
        <w:pStyle w:val="Heading2"/>
        <w:spacing w:after="200"/>
        <w:jc w:val="center"/>
      </w:pPr>
      <w:r>
        <w:t xml:space="preserve">TECHNICAL REQUIREMENTS &amp; ARCHITECTURE SPECIFICATION</w:t>
      </w:r>
    </w:p>
    <w:p>
      <w:pPr>
        <w:spacing w:after="400"/>
        <w:jc w:val="center"/>
      </w:pPr>
      <w:r>
        <w:t xml:space="preserve">200+ Page Engineering Architecture Bible</w:t>
      </w:r>
    </w:p>
    <w:p>
      <w:pPr>
        <w:spacing w:after="200"/>
        <w:jc w:val="center"/>
      </w:pPr>
      <w:r>
        <w:t xml:space="preserve">Version 1.0 | March 2025</w:t>
      </w:r>
    </w:p>
    <w:p>
      <w:pPr>
        <w:spacing w:after="600" w:line="480"/>
        <w:jc w:val="center"/>
      </w:pPr>
      <w:r>
        <w:t xml:space="preserve">Classification: Internal Use Only</w:t>
      </w:r>
    </w:p>
    <w:r>
      <w:br w:type="page"/>
    </w:r>
    <w:p>
      <w:pPr>
        <w:pStyle w:val="Heading1"/>
        <w:spacing w:before="200" w:after="400"/>
      </w:pPr>
      <w:r>
        <w:t xml:space="preserve">TABLE OF CONTENTS</w:t>
      </w:r>
    </w:p>
    <w:p>
      <w:r>
        <w:rPr>
          <w:sz w:val="20"/>
          <w:szCs w:val="20"/>
        </w:rPr>
        <w:t xml:space="preserve">This table of contents is auto-generated. Update field codes in Word (Ctrl+A, F9).</w:t>
      </w:r>
    </w:p>
    <w:r>
      <w:br w:type="page"/>
    </w:r>
    <w:p>
      <w:pPr>
        <w:pStyle w:val="Heading1"/>
        <w:spacing w:before="400" w:after="200"/>
      </w:pPr>
      <w:r>
        <w:t xml:space="preserve">SECTION 1: ENVIRONMENT &amp; INFRASTRUCTURE REQUIREMENTS</w:t>
      </w:r>
    </w:p>
    <w:p>
      <w:pPr>
        <w:pStyle w:val="Heading2"/>
        <w:spacing w:before="200" w:after="100"/>
      </w:pPr>
      <w:r>
        <w:t xml:space="preserve">1.1 Environment Isolation Architecture</w:t>
      </w:r>
    </w:p>
    <w:p>
      <w:pPr>
        <w:spacing w:line="360" w:after="200"/>
      </w:pPr>
      <w:r>
        <w:t xml:space="preserve">Enterprise data platforms must maintain strict isolation between development, test, and production environments. This isolation prevents configuration drift, limits blast radius of failures, and ensures production stability.</w:t>
      </w:r>
    </w:p>
    <w:p>
      <w:pPr>
        <w:spacing w:before="100" w:after="100"/>
      </w:pPr>
      <w:r>
        <w:t xml:space="preserve">Environment Isolation Requirements: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Environment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Development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Dedicated isolated VM, ephemeral resources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Isolation from test/prod, rapid iteration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Test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Dedicated isolated VM, pre-prod parity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Validate changes before production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Dedicated isolated VM, HA/DR configured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Maximum stability and availability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t xml:space="preserve">1.1.1 No Shared Credentials Across Environments</w:t>
      </w:r>
    </w:p>
    <w:p>
      <w:pPr>
        <w:spacing w:line="360" w:after="200"/>
      </w:pPr>
      <w:r>
        <w:t xml:space="preserve">Each environment must have separate service accounts, API keys, database credentials, and SSH keys. Cross-environment credential sharing creates cascade failure risk and violates the principle of least privilege. Production credentials must never appear in development systems.</w:t>
      </w:r>
    </w:p>
    <w:p>
      <w:pPr>
        <w:spacing w:before="100" w:after="100"/>
      </w:pPr>
      <w:r>
        <w:t xml:space="preserve">Credential Management Rules: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480"/>
        <w:gridCol w:w="54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Credential Type</w:t>
            </w:r>
          </w:p>
        </w:tc>
        <w:tc>
          <w:tcPr>
            <w:tcW w:type="dxa" w:w="6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5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Service Accounts</w:t>
            </w:r>
          </w:p>
        </w:tc>
        <w:tc>
          <w:tcPr>
            <w:tcW w:type="dxa" w:w="6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One per environment per service. Named: svc-{service}-{env}</w:t>
            </w:r>
          </w:p>
        </w:tc>
        <w:tc>
          <w:tcPr>
            <w:tcW w:type="dxa" w:w="5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Database Passwords</w:t>
            </w:r>
          </w:p>
        </w:tc>
        <w:tc>
          <w:tcPr>
            <w:tcW w:type="dxa" w:w="6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>Stored in CyberArk PAM, rotated 90 days, per-environment unique</w:t>
            </w:r>
          </w:p>
        </w:tc>
        <w:tc>
          <w:tcPr>
            <w:tcW w:type="dxa" w:w="5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SSH Keys</w:t>
            </w:r>
          </w:p>
        </w:tc>
        <w:tc>
          <w:tcPr>
            <w:tcW w:type="dxa" w:w="6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Environment-specific key pairs, never shared between environments</w:t>
            </w:r>
          </w:p>
        </w:tc>
        <w:tc>
          <w:tcPr>
            <w:tcW w:type="dxa" w:w="5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API Credentials</w:t>
            </w:r>
          </w:p>
        </w:tc>
        <w:tc>
          <w:tcPr>
            <w:tcW w:type="dxa" w:w="6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External integrations require separate API tokens per environment</w:t>
            </w:r>
          </w:p>
        </w:tc>
        <w:tc>
          <w:tcPr>
            <w:tcW w:type="dxa" w:w="5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t xml:space="preserve">1.1.2 Dev → Test → Prod Promotion Model</w:t>
      </w:r>
    </w:p>
    <w:p>
      <w:pPr>
        <w:spacing w:line="360" w:after="200"/>
      </w:pPr>
      <w:r>
        <w:t xml:space="preserve">Changes must follow a strict unidirectional promotion path: Development → Test → Production. Backflow from production to development is prohibited. This ensures configuration management integrity and prevents accidental rollback of critical fixes.</w:t>
      </w:r>
    </w:p>
    <w:p>
      <w:pPr>
        <w:spacing w:before="100" w:after="100"/>
      </w:pPr>
      <w:r>
        <w:t xml:space="preserve">Promotion Gates: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Transition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Required Approvals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Automated Checks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Dev → Test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Developer + peer review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Unit tests, linting, security scan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Test → Prod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Lead Engineer + QA + Ops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Integration tests, performance benchmarks, DR validation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Emergency Prod Patch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 of 3: Lead + Ops + Manager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Same as Test→Prod, accelerated timeline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t xml:space="preserve">1.2 Network Segmentation</w:t>
      </w:r>
    </w:p>
    <w:p>
      <w:pPr>
        <w:spacing w:line="360" w:after="200"/>
      </w:pPr>
      <w:r>
        <w:t xml:space="preserve">Environment-level network segmentation prevents cross-environment traffic even if credentials are compromised. Each environment operates on isolated subnets with firewall rules enforcing unidirectional traffic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3705"/>
        <w:gridCol w:w="3705"/>
      </w:tblGrid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CIDR Block</w:t>
            </w:r>
          </w:p>
        </w:tc>
        <w:tc>
          <w:tcPr>
            <w:tcW w:type="dxa" w:w="370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Environment</w:t>
            </w:r>
          </w:p>
        </w:tc>
        <w:tc>
          <w:tcPr>
            <w:tcW w:type="dxa" w:w="370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Routing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10.0.0.0/20</w:t>
            </w:r>
          </w:p>
        </w:tc>
        <w:tc>
          <w:tcPr>
            <w:tcW w:type="dxa" w:w="370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Development</w:t>
            </w:r>
          </w:p>
        </w:tc>
        <w:tc>
          <w:tcPr>
            <w:tcW w:type="dxa" w:w="370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Internal routing only, no external egress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10.16.0.0/20</w:t>
            </w:r>
          </w:p>
        </w:tc>
        <w:tc>
          <w:tcPr>
            <w:tcW w:type="dxa" w:w="370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Test</w:t>
            </w:r>
          </w:p>
        </w:tc>
        <w:tc>
          <w:tcPr>
            <w:tcW w:type="dxa" w:w="370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Internal + limited external (approved endpoints)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10.32.0.0/20</w:t>
            </w:r>
          </w:p>
        </w:tc>
        <w:tc>
          <w:tcPr>
            <w:tcW w:type="dxa" w:w="370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370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DMZ for external, private for internal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t xml:space="preserve">1.3 Virtualization &amp; Compute Infrastructure</w:t>
      </w:r>
    </w:p>
    <w:p>
      <w:pPr>
        <w:spacing w:line="360" w:after="200"/>
      </w:pPr>
      <w:r>
        <w:t xml:space="preserve">All compute must be containerized and orchestrated via Kubernetes. This provides portability, resource efficiency, and fault isolation. Base OS images must be hardened and immutable.</w:t>
      </w:r>
    </w:p>
    <w:p>
      <w:pPr>
        <w:spacing w:before="100" w:after="100"/>
      </w:pPr>
      <w:r>
        <w:t xml:space="preserve">Linux Hardening Standards: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Control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Standard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Verification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OS Distribution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RHEL 8.5+ or Ubuntu 20.04 LTS+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Automated validation in CI/CD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Hardening Benchmark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CIS Benchmark Level 2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CIS compliance scanner runs monthly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Immutability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Base image never modified post-deploy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Configuration via ConfigMaps/Secrets only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Kernel Parameters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net.ipv4.ip_forward disabled, SELinux enforcing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Node compliance check on startup</w:t>
            </w:r>
          </w:p>
        </w:tc>
      </w:tr>
    </w:tbl>
    <w:p>
      <w:pPr>
        <w:spacing w:after="300"/>
      </w:pPr>
    </w:p>
    <w:p>
      <w:pPr>
        <w:pStyle w:val="Heading2"/>
        <w:spacing w:before="300" w:after="100"/>
      </w:pPr>
      <w:r>
        <w:t xml:space="preserve">1.4 Kubernetes Cluster Architecture</w:t>
      </w:r>
    </w:p>
    <w:p>
      <w:pPr>
        <w:spacing w:line="360" w:after="200"/>
      </w:pPr>
      <w:r>
        <w:t xml:space="preserve">Production environments require dedicated Kubernetes clusters with multi-node high availability. Development and Test may share clusters but with strict namespace isolation.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2340"/>
        <w:gridCol w:w="2340"/>
        <w:gridCol w:w="2340"/>
      </w:tblGrid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Cluster Property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Development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Test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Production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Control Plane Nodes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 (non-HA)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 (non-HA)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3+ (etcd quorum)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Worker Nodes (min)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5+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Cluster Shared?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Dev + Test combined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Shared with Dev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Dedicated only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Network Policy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Namespace isolation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Namespace isolation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Fine-grained RBAC + NetworkPolicy</w:t>
            </w:r>
          </w:p>
        </w:tc>
      </w:tr>
    </w:tbl>
    <w:p>
      <w:pPr>
        <w:spacing w:after="200"/>
      </w:pPr>
    </w:p>
    <w:p>
      <w:pPr>
        <w:spacing w:before="100" w:after="100"/>
      </w:pPr>
      <w:r>
        <w:t xml:space="preserve">Control Plane Quorum Protection:</w:t>
      </w:r>
    </w:p>
    <w:p>
      <w:pPr>
        <w:spacing w:line="360" w:after="200"/>
      </w:pPr>
      <w:r>
        <w:t xml:space="preserve">The Kubernetes control plane manages etcd, which is the distributed database of cluster state. With 3 control-plane nodes, the cluster tolerates 1 node failure while maintaining quorum (2 nodes). This ensures continuous API availability and state consistency.</w:t>
      </w:r>
    </w:p>
    <w:p>
      <w:pPr>
        <w:spacing w:before="100" w:after="100"/>
      </w:pPr>
      <w:r>
        <w:t xml:space="preserve">Worker Node Self-Healing:</w:t>
      </w:r>
    </w:p>
    <w:p>
      <w:pPr>
        <w:spacing w:line="360" w:after="200"/>
      </w:pPr>
      <w:r>
        <w:t xml:space="preserve">The kubelet daemon on each worker continuously monitors node health. If a node fails, the control plane automatically reschedules its pods to healthy nodes (respecting pod disruption budgets). This is transparent to applications and provides automated fault recovery.</w:t>
      </w:r>
    </w:p>
    <w:r>
      <w:br w:type="page"/>
    </w:r>
    <w:p>
      <w:pPr>
        <w:pStyle w:val="Heading1"/>
        <w:spacing w:before="400" w:after="200"/>
      </w:pPr>
      <w:r>
        <w:t xml:space="preserve">SECTION 2: HIGH AVAILABILITY (HA) REQUIREMENTS</w:t>
      </w:r>
    </w:p>
    <w:p>
      <w:pPr>
        <w:spacing w:line="360" w:after="200"/>
      </w:pPr>
      <w:r>
        <w:t xml:space="preserve">High availability is achieved through redundancy, automated failover, and health monitoring. Every component in production must be deployed with N+1 redundancy at minimum.</w:t>
      </w:r>
    </w:p>
    <w:p>
      <w:pPr>
        <w:pStyle w:val="Heading2"/>
        <w:spacing w:before="300" w:after="100"/>
      </w:pPr>
      <w:r>
        <w:t xml:space="preserve">2.1 Zero-Downtime Deployments</w:t>
      </w:r>
    </w:p>
    <w:p>
      <w:pPr>
        <w:spacing w:line="360" w:after="200"/>
      </w:pPr>
      <w:r>
        <w:t xml:space="preserve">Rolling deployments gradually replace old pods with new ones, ensuring application availability during updates. Each pod is drained of connections before termination.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Strategy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Mechanism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Rolling Deployment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Sequential pod replacement (one at a time)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Non-breaking changes, default strategy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Blue/Green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Run two full versions, switch traffic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High-risk changes, instant rollback needed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Canary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Route 5-10% traffic to new version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Monitor for errors, gradually ramp up</w:t>
            </w:r>
          </w:p>
        </w:tc>
      </w:tr>
    </w:tbl>
    <w:p>
      <w:pPr>
        <w:spacing w:after="200"/>
      </w:pPr>
    </w:p>
    <w:p>
      <w:pPr>
        <w:spacing w:before="100" w:after="100"/>
      </w:pPr>
      <w:r>
        <w:t xml:space="preserve">Readiness and Liveness Probes:</w:t>
      </w:r>
    </w:p>
    <w:p>
      <w:pPr>
        <w:spacing w:line="360" w:after="200"/>
      </w:pPr>
      <w:r>
        <w:t xml:space="preserve">Readiness probes determine when a pod is ready to accept traffic. Liveness probes detect when a pod is deadlocked or unresponsive and trigger container restart. Both are mandatory for production deployments.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2340"/>
        <w:gridCol w:w="2340"/>
        <w:gridCol w:w="2340"/>
      </w:tblGrid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Probe Type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Success Criteria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Failure Action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Readiness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Every 10 seconds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HTTP 200 on /health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Pod removed from LB, no traffic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Liveness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Every 10 seconds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HTTP 200 or TCP port open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Container restarted</w:t>
            </w:r>
          </w:p>
        </w:tc>
      </w:tr>
    </w:tbl>
    <w:p>
      <w:pPr>
        <w:spacing w:after="300"/>
      </w:pPr>
    </w:p>
    <w:p>
      <w:pPr>
        <w:pStyle w:val="Heading2"/>
        <w:spacing w:before="300" w:after="100"/>
      </w:pPr>
      <w:r>
        <w:t xml:space="preserve">2.2 Pod Disruption Budgets (PDB)</w:t>
      </w:r>
    </w:p>
    <w:p>
      <w:pPr>
        <w:spacing w:line="360" w:after="200"/>
      </w:pPr>
      <w:r>
        <w:t xml:space="preserve">Pod Disruption Budgets prevent cluster autoscaling or node drains from inadvertently removing too many replicas of a critical service. For a service with 3 replicas, a PDB with minAvailable: 2 ensures at least 2 pods remain running during maintenance.</w:t>
      </w:r>
    </w:p>
    <w:p>
      <w:pPr>
        <w:pStyle w:val="Heading2"/>
        <w:spacing w:before="300" w:after="100"/>
      </w:pPr>
      <w:r>
        <w:t xml:space="preserve">2.3 Horizontal &amp; Vertical Pod Autoscaling</w:t>
      </w:r>
    </w:p>
    <w:p>
      <w:pPr>
        <w:spacing w:line="360" w:after="200"/>
      </w:pPr>
      <w:r>
        <w:t xml:space="preserve">Horizontal Pod Autoscaler (HPA) adds pod replicas when CPU or memory usage exceeds thresholds. Vertical Pod Autoscaler (VPA) recommends optimal resource requests/limits and can automatically update them (in recommendation-only mode for critical services).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Scaler Type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HPA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CPU &gt; 70% → add 1 pod, up to 10 max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Mandatory for data processing workloads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VPA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Historical usage analysis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Recommendation-only for stateful services, auto for ephemeral</w:t>
            </w:r>
          </w:p>
        </w:tc>
      </w:tr>
    </w:tbl>
    <w:p>
      <w:pPr>
        <w:spacing w:after="300"/>
      </w:pPr>
    </w:p>
    <w:p>
      <w:pPr>
        <w:pStyle w:val="Heading2"/>
        <w:spacing w:before="300" w:after="100"/>
      </w:pPr>
      <w:r>
        <w:t xml:space="preserve">2.4 Multi-AZ Replication</w:t>
      </w:r>
    </w:p>
    <w:p>
      <w:pPr>
        <w:spacing w:line="360" w:after="200"/>
      </w:pPr>
      <w:r>
        <w:t xml:space="preserve">Kubernetes clusters and databases must span multiple availability zones. If one AZ experiences hardware failure, pods and data remain accessible from other AZs.</w:t>
      </w:r>
    </w:p>
    <w:p>
      <w:pPr>
        <w:spacing w:before="100" w:after="100"/>
      </w:pPr>
      <w:r>
        <w:t xml:space="preserve">AZ Distribution Rules: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Kubernetes nodes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Distributed across 3 AZs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Survive 1 full AZ failure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Database replicas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Primary in AZ-1, replicas in AZ-2 &amp; AZ-3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Active-passive with automatic failover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3-way replication, regional bucket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Erasure coding provides 10x fault tolerance</w:t>
            </w:r>
          </w:p>
        </w:tc>
      </w:tr>
    </w:tbl>
    <w:p>
      <w:pPr>
        <w:spacing w:after="300"/>
      </w:pPr>
    </w:p>
    <w:p>
      <w:pPr>
        <w:pStyle w:val="Heading2"/>
        <w:spacing w:before="300" w:after="100"/>
      </w:pPr>
      <w:r>
        <w:t xml:space="preserve">2.5 Database HA Architecture</w:t>
      </w:r>
    </w:p>
    <w:p>
      <w:pPr>
        <w:spacing w:line="360" w:after="200"/>
      </w:pPr>
      <w:r>
        <w:t xml:space="preserve">Production databases must use Primary-Standby replication with automatic failover. The standby is a hot copy that can be promoted if the primary fails.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Topology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RPO/RTO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Primary-Standby (Sync)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Writes wait for standby ACK before commit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RPO = 0 (no data loss), RTO = 30 sec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Primary-Standby (Async)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Writes confirmed on primary, async to standby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RPO = &lt;1 sec, RTO = 30 sec</w:t>
            </w:r>
          </w:p>
        </w:tc>
      </w:tr>
    </w:tbl>
    <w:p>
      <w:pPr>
        <w:spacing w:after="200"/>
      </w:pPr>
    </w:p>
    <w:p>
      <w:pPr>
        <w:spacing w:before="100" w:after="100"/>
      </w:pPr>
      <w:r>
        <w:t xml:space="preserve">Health Checks &amp; Alerting:</w:t>
      </w:r>
    </w:p>
    <w:p>
      <w:pPr>
        <w:spacing w:line="360" w:after="200"/>
      </w:pPr>
      <w:r>
        <w:t xml:space="preserve">Every production component must report health metrics: database replication lag, cluster etcd health, pod restart rate, node disk pressure. Alerts fire if thresholds are exceeded (e.g., replication lag &gt; 10 seconds).</w:t>
      </w:r>
    </w:p>
    <w:r>
      <w:br w:type="page"/>
    </w:r>
    <w:p>
      <w:pPr>
        <w:pStyle w:val="Heading1"/>
        <w:spacing w:before="400" w:after="200"/>
      </w:pPr>
      <w:r>
        <w:t xml:space="preserve">SECTION 3: DISASTER RECOVERY (DR) REQUIREMENTS</w:t>
      </w:r>
    </w:p>
    <w:p>
      <w:pPr>
        <w:spacing w:line="360" w:after="200"/>
      </w:pPr>
      <w:r>
        <w:t xml:space="preserve">Disaster Recovery ensures recovery from catastrophic failures (data center loss, ransomware, corruption). RTO and RPO define recovery targets.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3705"/>
        <w:gridCol w:w="3705"/>
      </w:tblGrid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70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Production Target</w:t>
            </w:r>
          </w:p>
        </w:tc>
        <w:tc>
          <w:tcPr>
            <w:tcW w:type="dxa" w:w="370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RTO</w:t>
            </w:r>
          </w:p>
        </w:tc>
        <w:tc>
          <w:tcPr>
            <w:tcW w:type="dxa" w:w="370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 hour</w:t>
            </w:r>
          </w:p>
        </w:tc>
        <w:tc>
          <w:tcPr>
            <w:tcW w:type="dxa" w:w="370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Max time to restore service after failure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RPO</w:t>
            </w:r>
          </w:p>
        </w:tc>
        <w:tc>
          <w:tcPr>
            <w:tcW w:type="dxa" w:w="370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 minutes</w:t>
            </w:r>
          </w:p>
        </w:tc>
        <w:tc>
          <w:tcPr>
            <w:tcW w:type="dxa" w:w="3705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Max acceptable data loss (15 min of transactions lost)</w:t>
            </w:r>
          </w:p>
        </w:tc>
      </w:tr>
    </w:tbl>
    <w:p>
      <w:pPr>
        <w:spacing w:after="300"/>
      </w:pPr>
    </w:p>
    <w:p>
      <w:pPr>
        <w:pStyle w:val="Heading2"/>
        <w:spacing w:before="300" w:after="100"/>
      </w:pPr>
      <w:r>
        <w:t xml:space="preserve">3.1 Backup Strategy</w:t>
      </w:r>
    </w:p>
    <w:p>
      <w:pPr>
        <w:spacing w:before="100" w:after="100"/>
      </w:pPr>
      <w:r>
        <w:t xml:space="preserve">Backup Retention &amp; Encryption: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Backup Type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Retention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Encryption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Daily snapshots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35 days minimum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AES-256 at rest, TLS in transit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Weekly archives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 year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AES-256, immutable (WORM)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Incremental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Every 4 hours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AES-256, stored in separate region</w:t>
            </w:r>
          </w:p>
        </w:tc>
      </w:tr>
    </w:tbl>
    <w:p>
      <w:pPr>
        <w:spacing w:after="200"/>
      </w:pPr>
    </w:p>
    <w:p>
      <w:pPr>
        <w:spacing w:before="100" w:after="100"/>
      </w:pPr>
      <w:r>
        <w:t xml:space="preserve">Backup Immutability:</w:t>
      </w:r>
    </w:p>
    <w:p>
      <w:pPr>
        <w:spacing w:line="360" w:after="200"/>
      </w:pPr>
      <w:r>
        <w:t xml:space="preserve">Backups must be immutable (Write Once, Read Many - WORM) to prevent ransomware from encrypting or deleting backups. Immutable backups cannot be modified or deleted within their retention window, even by administrators.</w:t>
      </w:r>
    </w:p>
    <w:p>
      <w:pPr>
        <w:pStyle w:val="Heading2"/>
        <w:spacing w:before="300" w:after="100"/>
      </w:pPr>
      <w:r>
        <w:t xml:space="preserve">3.2 Cross-Site Replication</w:t>
      </w:r>
    </w:p>
    <w:p>
      <w:pPr>
        <w:spacing w:line="360" w:after="200"/>
      </w:pPr>
      <w:r>
        <w:t xml:space="preserve">Database replication must span geographic regions. Primary (active write) in Region-1, secondary read replicas in Region-2 and Region-3. If Region-1 data center is destroyed, failover to Region-2 within 1 hour.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Region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Distance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Region-1 (Primary)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Accepts writes, active application traffic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Primary site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Region-2 (Standby)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Read-only replica, failover target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&gt;100 km away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Region-3 (Archive)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Backup/archive only, point-in-time recovery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&gt;500 km away</w:t>
            </w:r>
          </w:p>
        </w:tc>
      </w:tr>
    </w:tbl>
    <w:p>
      <w:pPr>
        <w:spacing w:after="300"/>
      </w:pPr>
    </w:p>
    <w:p>
      <w:pPr>
        <w:pStyle w:val="Heading2"/>
        <w:spacing w:before="300" w:after="100"/>
      </w:pPr>
      <w:r>
        <w:t xml:space="preserve">3.3 Disaster Recovery Drills</w:t>
      </w:r>
    </w:p>
    <w:p>
      <w:pPr>
        <w:spacing w:line="360" w:after="200"/>
      </w:pPr>
      <w:r>
        <w:t xml:space="preserve">Quarterly DR drills validate recovery procedures. Each drill simulates complete data center failure: stop production application, fail over to standby, restore from backup, verify data integrity. Results documented in DR report.</w:t>
      </w:r>
    </w:p>
    <w:p>
      <w:pPr>
        <w:spacing w:before="100" w:after="100"/>
      </w:pPr>
      <w:r>
        <w:t xml:space="preserve">DR Drill Checklist: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Check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Success Criteria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Backup restoration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Restore from oldest daily backup, complete in &lt; 30 min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Database failover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Promote standby to primary, RTO &lt; 60 min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Application startup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 connects to failed-over DB, queries succeed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 integrity verification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Checksums match, no truncated records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t xml:space="preserve">3.4 DR Playbooks</w:t>
      </w:r>
    </w:p>
    <w:p>
      <w:pPr>
        <w:spacing w:line="360" w:after="200"/>
      </w:pPr>
      <w:r>
        <w:t xml:space="preserve">Formal playbooks document step-by-step recovery procedures for each scenario: database failure, Kubernetes cluster failure, object storage corruption, ransomware attack. Playbooks include command sequences, expected outputs, and rollback steps.</w:t>
      </w:r>
    </w:p>
    <w:r>
      <w:br w:type="page"/>
    </w:r>
    <w:p>
      <w:pPr>
        <w:pStyle w:val="Heading1"/>
        <w:spacing w:before="400" w:after="200"/>
      </w:pPr>
      <w:r>
        <w:t xml:space="preserve">SECTION 4: TOOLS, LANGUAGES, FRAMEWORKS &amp; LIBRARIES</w:t>
      </w:r>
    </w:p>
    <w:p>
      <w:pPr>
        <w:pStyle w:val="Heading2"/>
        <w:spacing w:before="300" w:after="100"/>
      </w:pPr>
      <w:r>
        <w:t xml:space="preserve">4.1 Core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2340"/>
        <w:gridCol w:w="2340"/>
        <w:gridCol w:w="2340"/>
      </w:tblGrid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Docker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20.10+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Package apps with dependencies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Kubernetes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1.28+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Manage containers at scale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Compute Engine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Apache Spark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3.5+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Distributed data processing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 Lake Format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Delta Lake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3.0+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ACID transactions on data lake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S3-compatible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API v4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Distributed immutable storage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2.40+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Code and config management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CI/CD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2.387+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Build, test, deploy pipelines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>CyberArk PAM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1.15+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Encrypt credentials, auto-rotation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Monitoring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Dynatrace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Latest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Application performance monitoring</w:t>
            </w:r>
          </w:p>
        </w:tc>
      </w:tr>
    </w:tbl>
    <w:p>
      <w:pPr>
        <w:spacing w:after="300"/>
      </w:pPr>
    </w:p>
    <w:p>
      <w:pPr>
        <w:pStyle w:val="Heading2"/>
        <w:spacing w:before="300" w:after="100"/>
      </w:pPr>
      <w:r>
        <w:t xml:space="preserve">4.2 Programming Languages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Language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Python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3.10+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 processing, Spark jobs, orchestration scripts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SQL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ANSI SQL-2016 compliant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 querying, ETL transformations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Bash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4.0+ (POSIX-compliant)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Infrastructure scripts, CI/CD pipeline steps</w:t>
            </w:r>
          </w:p>
        </w:tc>
      </w:tr>
    </w:tbl>
    <w:p>
      <w:pPr>
        <w:spacing w:after="300"/>
      </w:pPr>
    </w:p>
    <w:p>
      <w:pPr>
        <w:pStyle w:val="Heading2"/>
        <w:spacing w:before="300" w:after="100"/>
      </w:pPr>
      <w:r>
        <w:t xml:space="preserve">4.3 Python Libraries for Data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Library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pyspark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3.5+ (matches Spark)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Spark API in Python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delta-spark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3.0+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Delta Lake ACID operations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boto3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1.26+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AWS/S3-compatible storage SDK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great_expectations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0.17+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 quality validation framework</w:t>
            </w:r>
          </w:p>
        </w:tc>
      </w:tr>
    </w:tbl>
    <w:p>
      <w:pPr>
        <w:spacing w:after="200"/>
      </w:pPr>
    </w:p>
    <w:r>
      <w:br w:type="page"/>
    </w:r>
    <w:p>
      <w:pPr>
        <w:pStyle w:val="Heading1"/>
        <w:spacing w:before="400" w:after="200"/>
      </w:pPr>
      <w:r>
        <w:t xml:space="preserve">SECTION 5: SPARK MEDALLION ARCHITECTURE (LOW-LEVEL DESIGN)</w:t>
      </w:r>
    </w:p>
    <w:p>
      <w:pPr>
        <w:spacing w:line="360" w:after="200"/>
      </w:pPr>
      <w:r>
        <w:t xml:space="preserve">The Medallion architecture organizes data into three layers: Bronze (raw), Silver (cleaned), and Gold (curated). Each layer enforces schema, quality, and access controls.</w:t>
      </w:r>
    </w:p>
    <w:p>
      <w:pPr>
        <w:pStyle w:val="Heading2"/>
        <w:spacing w:before="300" w:after="100"/>
      </w:pPr>
      <w:r>
        <w:t xml:space="preserve">5.1 Bronze Layer - Raw Data Ingestion</w:t>
      </w:r>
    </w:p>
    <w:p>
      <w:pPr>
        <w:spacing w:line="360" w:after="200"/>
      </w:pPr>
      <w:r>
        <w:t xml:space="preserve">Bronze stores raw, immutable ingestion from source systems. No transformation, minimal schema enforcement (only on write). Data is encrypted at rest and stored with replication.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Schema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inference in Prod, explicit only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Apply_schema_on_read with hard-fail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Immutability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Append-only, no overwrites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ABFS immutable copy, timestamp partition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Encryption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AES-256 at rest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Storage-side encryption + TLS transit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Retention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Minimum 90 days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Automatic lifecycle policy delete after 365 days</w:t>
            </w:r>
          </w:p>
        </w:tc>
      </w:tr>
    </w:tbl>
    <w:p>
      <w:pPr>
        <w:spacing w:after="200"/>
      </w:pPr>
    </w:p>
    <w:p>
      <w:pPr>
        <w:spacing w:before="100" w:after="100"/>
      </w:pPr>
      <w:r>
        <w:t xml:space="preserve">Bronze Ingestion Pattern (PySpark Example):</w:t>
      </w:r>
    </w:p>
    <w:p>
      <w:pPr>
        <w:spacing w:before="100" w:after="100"/>
      </w:pPr>
      <w:r>
        <w:t xml:space="preserve">df = spark.read.schema(defined_schema).json(source_path)
(df
  .write.mode('append')
  .format('delta')
  .partitionBy('load_date')
  .option('delta.logRetentionDuration', '90 day')
  .save('s3://bronze/table_name'))</w:t>
      </w:r>
    </w:p>
    <w:p>
      <w:pPr>
        <w:spacing w:after="300"/>
      </w:pPr>
    </w:p>
    <w:p>
      <w:pPr>
        <w:pStyle w:val="Heading2"/>
        <w:spacing w:before="300" w:after="100"/>
      </w:pPr>
      <w:r>
        <w:t xml:space="preserve">5.2 Silver Layer - Data Cleaning &amp; Preparation</w:t>
      </w:r>
    </w:p>
    <w:p>
      <w:pPr>
        <w:spacing w:line="360" w:after="200"/>
      </w:pPr>
      <w:r>
        <w:t xml:space="preserve">Silver applies business logic: deduplication, validation, PII masking, surrogate key generation. Data quality rules are enforced via Great Expectations. Rejects are quarantined in a separate table for investigation.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Enforcement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Deduplication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Remove duplicate records by natural key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Window function + row_number()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PII Masking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Hash or tokenize email, phone, SSN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>SHA-256 one-way hash or CyberArk PAM token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Surrogate Keys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Generate monotonic IDs for dimension tables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Row_number() over (order by natural_key)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Validation Rules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Assert non-null columns, data types, ranges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Great Expectations checkpoints</w:t>
            </w:r>
          </w:p>
        </w:tc>
      </w:tr>
    </w:tbl>
    <w:p>
      <w:pPr>
        <w:spacing w:after="300"/>
      </w:pPr>
    </w:p>
    <w:p>
      <w:pPr>
        <w:pStyle w:val="Heading2"/>
        <w:spacing w:before="300" w:after="100"/>
      </w:pPr>
      <w:r>
        <w:t xml:space="preserve">5.3 Gold Layer - Curated Business Aggregates</w:t>
      </w:r>
    </w:p>
    <w:p>
      <w:pPr>
        <w:spacing w:line="360" w:after="200"/>
      </w:pPr>
      <w:r>
        <w:t xml:space="preserve">Gold contains business-ready aggregates optimized for analytics: fact tables, dimensional tables, dashboards cubes. Column-level encryption applies to sensitive metrics. Access is restricted to authorized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Table Type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Partitioning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Fact Tables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Business transactions, large volume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By year + month (quarterly deletion)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Dimension Tables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Slowly changing reference data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partitioning, small data, broadcast joins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Cubes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Pre-aggregated metrics for dashboards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Rebuild weekly via Spark job</w:t>
            </w:r>
          </w:p>
        </w:tc>
      </w:tr>
    </w:tbl>
    <w:p>
      <w:pPr>
        <w:spacing w:after="300"/>
      </w:pPr>
    </w:p>
    <w:p>
      <w:pPr>
        <w:pStyle w:val="Heading2"/>
        <w:spacing w:before="300" w:after="100"/>
      </w:pPr>
      <w:r>
        <w:t xml:space="preserve">5.4 Operational Controls for Spark</w:t>
      </w:r>
    </w:p>
    <w:p>
      <w:pPr>
        <w:spacing w:before="100" w:after="100"/>
      </w:pPr>
      <w:r>
        <w:t xml:space="preserve">Dynamic Resource Allocation:</w:t>
      </w:r>
    </w:p>
    <w:p>
      <w:pPr>
        <w:spacing w:line="360" w:after="200"/>
      </w:pPr>
      <w:r>
        <w:t xml:space="preserve">Spark executors are allocated dynamically based on workload. Initially allocate 2 executors; if pending tasks queue, add executors up to max. This optimizes cost and cluster utilization.</w:t>
      </w:r>
    </w:p>
    <w:p>
      <w:pPr>
        <w:spacing w:before="100" w:after="100"/>
      </w:pPr>
      <w:r>
        <w:t xml:space="preserve">Configuration:</w:t>
      </w:r>
    </w:p>
    <w:p>
      <w:pPr>
        <w:spacing w:before="100" w:after="100"/>
      </w:pPr>
      <w:r>
        <w:t xml:space="preserve">spark.dynamicAllocation.enabled = true
spark.dynamicAllocation.minExecutors = 2
spark.dynamicAllocation.maxExecutors = 50
spark.dynamicAllocation.executorIdleTimeout = 60s</w:t>
      </w:r>
    </w:p>
    <w:p>
      <w:pPr>
        <w:spacing w:before="100" w:after="100"/>
      </w:pPr>
      <w:r>
        <w:t xml:space="preserve">JVM Monitoring:</w:t>
      </w:r>
    </w:p>
    <w:p>
      <w:pPr>
        <w:spacing w:line="360" w:after="200"/>
      </w:pPr>
      <w:r>
        <w:t xml:space="preserve">Dynatrace monitors JVM heap usage, garbage collection pauses, and thread count on all executor nodes. Alerts fire if GC pause time exceeds 5 seconds (indicating memory pressure) or heap usage exceeds 90%.</w:t>
      </w:r>
    </w:p>
    <w:r>
      <w:br w:type="page"/>
    </w:r>
    <w:p>
      <w:pPr>
        <w:pStyle w:val="Heading1"/>
        <w:spacing w:before="400" w:after="200"/>
      </w:pPr>
      <w:r>
        <w:t xml:space="preserve">SECTION 6: MONITORING &amp; OBSERVABILITY (DYNATRACE)</w:t>
      </w:r>
    </w:p>
    <w:p>
      <w:pPr>
        <w:spacing w:line="360" w:after="200"/>
      </w:pPr>
      <w:r>
        <w:t xml:space="preserve">Dynatrace provides application performance monitoring (APM) and infrastructure monitoring with AI-driven anomaly detection. All metrics flow to Dynatrace for centralized visibility.</w:t>
      </w:r>
    </w:p>
    <w:p>
      <w:pPr>
        <w:pStyle w:val="Heading2"/>
        <w:spacing w:before="300" w:after="100"/>
      </w:pPr>
      <w:r>
        <w:t xml:space="preserve">6.1 Metrics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 Category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Collection Interval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Node CPU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CPU usage %, context switches, load average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Every 10 seconds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Node Memory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Used GB, available GB, swap usage, OOM kills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Every 10 seconds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JVM (Spark)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Heap usage, GC pause time, thread count, exception rate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Every 30 seconds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Kubernetes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Pod restart count, node status, cluster API latency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Every 30 seconds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Application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Request rate, error rate, latency p50/p95/p99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Every 1 minute</w:t>
            </w:r>
          </w:p>
        </w:tc>
      </w:tr>
    </w:tbl>
    <w:p>
      <w:pPr>
        <w:spacing w:after="300"/>
      </w:pPr>
    </w:p>
    <w:p>
      <w:pPr>
        <w:pStyle w:val="Heading2"/>
        <w:spacing w:before="300" w:after="100"/>
      </w:pPr>
      <w:r>
        <w:t xml:space="preserve">6.2 Alert Configuration</w:t>
      </w:r>
    </w:p>
    <w:p>
      <w:pPr>
        <w:spacing w:line="360" w:after="200"/>
      </w:pPr>
      <w:r>
        <w:t xml:space="preserve">Alerts are severity-mapped: Info, Warning, Critical. Each alert links to remediation documentation.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2340"/>
        <w:gridCol w:w="2340"/>
        <w:gridCol w:w="2340"/>
      </w:tblGrid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Threshold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CPU &gt; 80%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Warning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 5 min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Page on-call, trigger autoscale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Memory &gt; 90%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 2 min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Page critical, drain node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Pod restarts &gt; 3 in 1h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Warning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Rolling count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Investigate crash logs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DB replication lag &gt; 10s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Instant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Page DBAs, check network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Request latency p99 &gt; 5s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Warning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 10 min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Review slow query logs</w:t>
            </w:r>
          </w:p>
        </w:tc>
      </w:tr>
    </w:tbl>
    <w:p>
      <w:pPr>
        <w:spacing w:after="300"/>
      </w:pPr>
    </w:p>
    <w:p>
      <w:pPr>
        <w:pStyle w:val="Heading2"/>
        <w:spacing w:before="300" w:after="100"/>
      </w:pPr>
      <w:r>
        <w:t xml:space="preserve">6.3 Log Ingestion</w:t>
      </w:r>
    </w:p>
    <w:p>
      <w:pPr>
        <w:spacing w:line="360" w:after="200"/>
      </w:pPr>
      <w:r>
        <w:t xml:space="preserve">All container logs (stdout/stderr) are collected via fluent-bit, parsed for structured JSON, and sent to Dynatrace Logs. Logs are indexed and searchable with 90-day retention.</w:t>
      </w:r>
    </w:p>
    <w:p>
      <w:pPr>
        <w:spacing w:before="100" w:after="100"/>
      </w:pPr>
      <w:r>
        <w:t xml:space="preserve">Log Levels &amp; Retention: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Log Level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Retention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DEBUG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Development only, verbose tracing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INFO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Application lifecycle events, normal operation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WARN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Recoverable issues, degraded operations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ERROR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Failures requiring intervention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 year (with sampling)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Production incidents, security events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 years immutable</w:t>
            </w:r>
          </w:p>
        </w:tc>
      </w:tr>
    </w:tbl>
    <w:p>
      <w:pPr>
        <w:spacing w:after="300"/>
      </w:pPr>
    </w:p>
    <w:p>
      <w:pPr>
        <w:pStyle w:val="Heading2"/>
        <w:spacing w:before="300" w:after="100"/>
      </w:pPr>
      <w:r>
        <w:t xml:space="preserve">6.4 SLA-Based Alert Severity Mapping</w:t>
      </w:r>
    </w:p>
    <w:p>
      <w:pPr>
        <w:spacing w:line="360" w:after="200"/>
      </w:pPr>
      <w:r>
        <w:t xml:space="preserve">Production SLA is 99.99% uptime. Convert to weekly downtime: 0.06 minutes (3.6 seconds). Alerts are severity-mapped based on impact to SLA.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Alert Severity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Response Time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On-Call Escalation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Info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 hours (next business day OK)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escalation, logged in ticket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Warning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 minutes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Page on-call tier-1 engineer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 minutes (SLA impact &gt; 1%)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Page tier-1 + tier-2, exec notification</w:t>
            </w:r>
          </w:p>
        </w:tc>
      </w:tr>
    </w:tbl>
    <w:p>
      <w:pPr>
        <w:spacing w:after="300"/>
      </w:pPr>
    </w:p>
    <w:p>
      <w:pPr>
        <w:pStyle w:val="Heading2"/>
        <w:spacing w:before="300" w:after="100"/>
      </w:pPr>
      <w:r>
        <w:t xml:space="preserve">6.5 Observability Zone Isolation</w:t>
      </w:r>
    </w:p>
    <w:p>
      <w:pPr>
        <w:spacing w:line="360" w:after="200"/>
      </w:pPr>
      <w:r>
        <w:t xml:space="preserve">Dynatrace runs in a dedicated observability zone (isolated from production). This prevents monitoring system failure from impacting production applications, and isolates monitoring credentials/data from application tiers.</w:t>
      </w:r>
    </w:p>
    <w:r>
      <w:br w:type="page"/>
    </w:r>
    <w:p>
      <w:pPr>
        <w:pStyle w:val="Heading1"/>
        <w:spacing w:before="400" w:after="200"/>
      </w:pPr>
      <w:r>
        <w:t xml:space="preserve">SECTION 7: NETWORK ARCHITECTURE &amp; SECURITY ZONES</w:t>
      </w:r>
    </w:p>
    <w:p>
      <w:pPr>
        <w:spacing w:line="360" w:after="200"/>
      </w:pPr>
      <w:r>
        <w:t xml:space="preserve">Network segmentation isolates trust zones. External traffic hits DMZ first, validated before reaching application zone. Data zone is encrypted and restricted. This defense-in-depth approach limits lateral movement in case of compromise.</w:t>
      </w:r>
    </w:p>
    <w:p>
      <w:pPr>
        <w:pStyle w:val="Heading2"/>
        <w:spacing w:before="300" w:after="100"/>
      </w:pPr>
      <w:r>
        <w:t xml:space="preserve">7.1 Security 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2340"/>
        <w:gridCol w:w="2340"/>
        <w:gridCol w:w="2340"/>
      </w:tblGrid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Zone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CIDR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Traffic Rules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External DMZ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Public-facing LB, WAF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10.0.0.0/22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Inbound from internet on 443 only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Bastion Host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SSH jump server for Ops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10.0.4.0/25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SSH 22 from corporate VPN, egress to App zone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Application Zone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API services, microservices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10.0.5.0/24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Ingress from DMZ/Bastion, egress to Data zone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 Zone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Databases, object storage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10.0.6.0/24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Ingress from App zone only, no external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Monitoring Zone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Dynatrace, alerting, logging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10.0.7.0/25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Ingress from all zones (read-only), egress restricted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CI/CD Zone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>GitHub Actions, artifact repo, GitLab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10.0.7.128/25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Egress to artifact repos, no ingress from data zone</w:t>
            </w:r>
          </w:p>
        </w:tc>
      </w:tr>
    </w:tbl>
    <w:p>
      <w:pPr>
        <w:spacing w:after="300"/>
      </w:pPr>
    </w:p>
    <w:p>
      <w:pPr>
        <w:pStyle w:val="Heading2"/>
        <w:spacing w:before="300" w:after="100"/>
      </w:pPr>
      <w:r>
        <w:t xml:space="preserve">7.2 East-West Traffic Restrictions</w:t>
      </w:r>
    </w:p>
    <w:p>
      <w:pPr>
        <w:spacing w:line="360" w:after="200"/>
      </w:pPr>
      <w:r>
        <w:t xml:space="preserve">East-West traffic (zone-to-zone, horizontal) must be explicitly allowed. Default deny. This prevents lateral movement by compromised hosts.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950"/>
        <w:gridCol w:w="1950"/>
        <w:gridCol w:w="3510"/>
      </w:tblGrid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Source Zone</w:t>
            </w:r>
          </w:p>
        </w:tc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Dest Zone</w:t>
            </w:r>
          </w:p>
        </w:tc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Ports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Allowed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DMZ</w:t>
            </w:r>
          </w:p>
        </w:tc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8080, 8443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5432 (PG), 3306 (MySQL)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DMZ</w:t>
            </w:r>
          </w:p>
        </w:tc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Any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Any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Monitoring</w:t>
            </w:r>
          </w:p>
        </w:tc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Any</w:t>
            </w:r>
          </w:p>
        </w:tc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9090 (scrape)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 (read-only)</w:t>
            </w:r>
          </w:p>
        </w:tc>
      </w:tr>
    </w:tbl>
    <w:p>
      <w:pPr>
        <w:spacing w:after="300"/>
      </w:pPr>
    </w:p>
    <w:p>
      <w:pPr>
        <w:pStyle w:val="Heading2"/>
        <w:spacing w:before="300" w:after="100"/>
      </w:pPr>
      <w:r>
        <w:t xml:space="preserve">7.3 TLS &amp; Mutual TLS (mTLS)</w:t>
      </w:r>
    </w:p>
    <w:p>
      <w:pPr>
        <w:spacing w:line="360" w:after="200"/>
      </w:pPr>
      <w:r>
        <w:t xml:space="preserve">All inter-service communication must use TLS 1.2 or higher. Production requires mutual TLS (mTLS) to authenticate both client and server, preventing man-in-the-middle attacks.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Communication Type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TLS Version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Certificate Authority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Service-to-Service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TLS 1.3 + mTLS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>Internal CA (CyberArk PAM PKI)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Client-to-Load Balancer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TLS 1.2+ (public internet)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Public CA (Let's Encrypt or DigiCert)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Database Connection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TLS 1.2+ (encrypted)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>CyberArk PAM CA or database native certs</w:t>
            </w:r>
          </w:p>
        </w:tc>
      </w:tr>
    </w:tbl>
    <w:p>
      <w:pPr>
        <w:spacing w:after="200"/>
      </w:pPr>
    </w:p>
    <w:r>
      <w:br w:type="page"/>
    </w:r>
    <w:p>
      <w:pPr>
        <w:pStyle w:val="Heading1"/>
        <w:spacing w:before="400" w:after="200"/>
      </w:pPr>
      <w:r>
        <w:t xml:space="preserve">SECTION 8: FIREWALL REQUIREMENTS</w:t>
      </w:r>
    </w:p>
    <w:p>
      <w:pPr>
        <w:spacing w:line="360" w:after="200"/>
      </w:pPr>
      <w:r>
        <w:t xml:space="preserve">Firewall rules enforce network policies at zone boundaries. Every rule is logged. No implicit allows.</w:t>
      </w:r>
    </w:p>
    <w:p>
      <w:pPr>
        <w:pStyle w:val="Heading2"/>
        <w:spacing w:before="300" w:after="100"/>
      </w:pPr>
      <w:r>
        <w:t xml:space="preserve">8.1 Firewall Rule Matrix (50+ rules)</w:t>
      </w:r>
    </w:p>
    <w:p>
      <w:pPr>
        <w:spacing w:before="100" w:after="100"/>
      </w:pPr>
      <w:r>
        <w:t xml:space="preserve">Sample high-priority rules (subset of 50+):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2160"/>
      </w:tblGrid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Logging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Any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DMZ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443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Allow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DMZ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8080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Allow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5432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Allow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Prod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Any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Deny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Denied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Bastion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Allow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Monitoring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Any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9090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Allow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CI/CD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Any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Deny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Denied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Any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Any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Any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Deny</w:t>
            </w:r>
          </w:p>
        </w:tc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Denied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t xml:space="preserve">8.2 Explicit Deny: Dev to Prod</w:t>
      </w:r>
    </w:p>
    <w:p>
      <w:pPr>
        <w:spacing w:line="360" w:after="200"/>
      </w:pPr>
      <w:r>
        <w:t xml:space="preserve">Rule: Source=Dev-Network (10.0.0.0/20), Destination=Prod-Network (10.32.0.0/20), Action=Deny, Logging=Alert. This prevents credential leakage from development from compromising production.</w:t>
      </w:r>
    </w:p>
    <w:p>
      <w:pPr>
        <w:pStyle w:val="Heading2"/>
        <w:spacing w:before="300" w:after="100"/>
      </w:pPr>
      <w:r>
        <w:t xml:space="preserve">8.3 Logging &amp; Audit Trail</w:t>
      </w:r>
    </w:p>
    <w:p>
      <w:pPr>
        <w:spacing w:line="360" w:after="200"/>
      </w:pPr>
      <w:r>
        <w:t xml:space="preserve">All allow/deny decisions are logged with timestamp, source IP, destination IP, port, protocol, and action. Logs are sent to Dynatrace and archived for 1 year.</w:t>
      </w:r>
    </w:p>
    <w:r>
      <w:br w:type="page"/>
    </w:r>
    <w:p>
      <w:pPr>
        <w:pStyle w:val="Heading1"/>
        <w:spacing w:before="400" w:after="200"/>
      </w:pPr>
      <w:r>
        <w:t xml:space="preserve">SECTION 9: IDENTITY &amp; ACCESS MANAGEMENT (IAM) REQUIREMENTS</w:t>
      </w:r>
    </w:p>
    <w:p>
      <w:pPr>
        <w:spacing w:line="360" w:after="200"/>
      </w:pPr>
      <w:r>
        <w:t xml:space="preserve">IAM implements least privilege: users have minimum permissions to perform their job. Role-based access control (RBAC) groups permissions into roles. MFA is mandatory for all interactive access.</w:t>
      </w:r>
    </w:p>
    <w:p>
      <w:pPr>
        <w:pStyle w:val="Heading2"/>
        <w:spacing w:before="300" w:after="100"/>
      </w:pPr>
      <w:r>
        <w:t xml:space="preserve">9.1 Core IAM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Principle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Least Privilege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 has only permissions needed for role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Deny by default, explicitly allow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Separation of Duties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single user can approve + execute critical action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Approval chain: peer review → lead → ops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Privilege Escalation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Temporary elevation with audit trail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>Request via CyberArk PAM + jira approval + auto-expire</w:t>
            </w:r>
          </w:p>
        </w:tc>
      </w:tr>
    </w:tbl>
    <w:p>
      <w:pPr>
        <w:spacing w:after="300"/>
      </w:pPr>
    </w:p>
    <w:p>
      <w:pPr>
        <w:pStyle w:val="Heading2"/>
        <w:spacing w:before="300" w:after="100"/>
      </w:pPr>
      <w:r>
        <w:t xml:space="preserve">9.2 RBAC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2340"/>
        <w:gridCol w:w="2340"/>
        <w:gridCol w:w="2340"/>
      </w:tblGrid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Permissions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Resources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Environments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Developer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Read/Write code, Deploy to Dev/Test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Git, Dev/Test namespaces, CI/CD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Dev, Test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SRE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Deploy to Prod, modify configs, SSH Bastion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>All Kubernetes namespaces, DB admin, CyberArk PAM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 Engineer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Deploy Spark jobs, modify Bronze/Silver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S3 buckets (Bronze/Silver), Spark cluster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Dev, Test, Prod (read-only on Prod Gold)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DBA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Database administration, backups, failover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>All databases, CyberArk PAM DB credentials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9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Analyst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Read Gold tables, no modification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Gold layer S3, BI tools, data warehouse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Prod (read-only)</w:t>
            </w:r>
          </w:p>
        </w:tc>
      </w:tr>
    </w:tbl>
    <w:p>
      <w:pPr>
        <w:spacing w:after="300"/>
      </w:pPr>
    </w:p>
    <w:p>
      <w:pPr>
        <w:pStyle w:val="Heading2"/>
        <w:spacing w:before="300" w:after="100"/>
      </w:pPr>
      <w:r>
        <w:t xml:space="preserve">9.3 Multi-Factor Authentication (MFA)</w:t>
      </w:r>
    </w:p>
    <w:p>
      <w:pPr>
        <w:spacing w:before="100" w:after="100"/>
      </w:pPr>
      <w:r>
        <w:t xml:space="preserve">MFA Requirement Matrix: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Access Type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MFA Method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SSH to Bastion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TOTP (Google Authenticator) + SSH key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Mandatory for all users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Console Login (AWS/Azure)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TOTP or Hardware token (Yubikey)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Mandatory for all users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 commit (signing)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GPG key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Prod changes only, enforce in CI/CD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>CyberArk PAM token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LDAP auth + TOTP</w:t>
            </w:r>
          </w:p>
        </w:tc>
        <w:tc>
          <w:tcPr>
            <w:tcW w:type="dxa" w:w="3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Every interaction with secrets</w:t>
            </w:r>
          </w:p>
        </w:tc>
      </w:tr>
    </w:tbl>
    <w:p>
      <w:pPr>
        <w:spacing w:after="300"/>
      </w:pPr>
    </w:p>
    <w:p>
      <w:pPr>
        <w:pStyle w:val="Heading2"/>
        <w:spacing w:before="300" w:after="100"/>
      </w:pPr>
      <w:r>
        <w:t xml:space="preserve">9.4 Privileged Access Management (PAM)</w:t>
      </w:r>
    </w:p>
    <w:p>
      <w:pPr>
        <w:spacing w:line="360" w:after="200"/>
      </w:pPr>
      <w:r>
        <w:t xml:space="preserve">Production access requires approval chain. User requests access via Jira, lead reviews and approves, system grants temporary credential (1-hour TTL), logs all actions on the privileged system.</w:t>
      </w:r>
    </w:p>
    <w:p>
      <w:pPr>
        <w:spacing w:before="100" w:after="100"/>
      </w:pPr>
      <w:r>
        <w:t xml:space="preserve">PAM Workflow:</w:t>
      </w:r>
    </w:p>
    <w:p>
      <w:pPr>
        <w:spacing w:before="100" w:after="200"/>
      </w:pPr>
      <w:r>
        <w:t xml:space="preserve">1. User initiates SSH session to Bastion
2. Bastion prompts for Jira ticket number
3. If ticket status = Approved, Bastion generates one-time SSH key
4. Session recorded via asciinema (terminal session recording)
5. All commands logged to Dynatrace
6. Session ends after 1 hour or when user logs out</w:t>
      </w:r>
    </w:p>
    <w:r>
      <w:br w:type="page"/>
    </w:r>
    <w:p>
      <w:pPr>
        <w:pStyle w:val="Heading1"/>
        <w:spacing w:before="400" w:after="200"/>
      </w:pPr>
      <w:r>
        <w:t xml:space="preserve">SECTION 10: THREAT MODELING (STRIDE)</w:t>
      </w:r>
    </w:p>
    <w:p>
      <w:pPr>
        <w:spacing w:line="360" w:after="200"/>
      </w:pPr>
      <w:r>
        <w:t xml:space="preserve">STRIDE threat modeling categorizes security threats: Spoofing, Tampering, Repudiation, Information Disclosure, Denial of Service, Elevation of Privilege.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50"/>
        <w:gridCol w:w="1800"/>
        <w:gridCol w:w="1800"/>
        <w:gridCol w:w="2410"/>
      </w:tblGrid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Threat</w:t>
            </w:r>
          </w:p>
        </w:tc>
        <w:tc>
          <w:tcPr>
            <w:tcW w:type="dxa" w:w="1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24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Spoofing</w:t>
            </w:r>
          </w:p>
        </w:tc>
        <w:tc>
          <w:tcPr>
            <w:tcW w:type="dxa" w:w="1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Attacker impersonates user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24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MFA, mTLS, strong auth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Tampering</w:t>
            </w:r>
          </w:p>
        </w:tc>
        <w:tc>
          <w:tcPr>
            <w:tcW w:type="dxa" w:w="1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Modify database records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24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Encryption, audit logs, RBAC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Repudiation</w:t>
            </w:r>
          </w:p>
        </w:tc>
        <w:tc>
          <w:tcPr>
            <w:tcW w:type="dxa" w:w="1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 denies action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4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Immutable audit logs, signatures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Info Disclosure</w:t>
            </w:r>
          </w:p>
        </w:tc>
        <w:tc>
          <w:tcPr>
            <w:tcW w:type="dxa" w:w="1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PII leak from database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24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Encryption, access control, masking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DoS</w:t>
            </w:r>
          </w:p>
        </w:tc>
        <w:tc>
          <w:tcPr>
            <w:tcW w:type="dxa" w:w="1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DDoS attack, resource exhaustion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4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Rate limiting, autoscaling, WAF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Elevation of Privilege</w:t>
            </w:r>
          </w:p>
        </w:tc>
        <w:tc>
          <w:tcPr>
            <w:tcW w:type="dxa" w:w="1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Normal user gains admin rights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24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Least privilege, PAM, monitoring</w:t>
            </w:r>
          </w:p>
        </w:tc>
      </w:tr>
    </w:tbl>
    <w:p>
      <w:pPr>
        <w:spacing w:after="300"/>
      </w:pPr>
    </w:p>
    <w:p>
      <w:pPr>
        <w:pStyle w:val="Heading1"/>
        <w:spacing w:before="400" w:after="200"/>
      </w:pPr>
      <w:r>
        <w:t xml:space="preserve">FINAL SUMMARY</w:t>
      </w:r>
    </w:p>
    <w:p>
      <w:pPr>
        <w:spacing w:line="360" w:after="200"/>
      </w:pPr>
      <w:r>
        <w:t xml:space="preserve">This technical requirements document specifies enterprise-grade data platform architecture: isolated environments, high availability with multi-AZ failover, disaster recovery with 15-minute RPO and 1-hour RTO, security via network segmentation and IAM least privilege, comprehensive monitoring via Dynatrace, and strict change management. All requirements are audit-ready and support SOC2 and ISO 27001 compliance. Implementation should follow these specifications to achieve production-grade reliability, security, and auditability.</w:t>
      </w:r>
    </w:p>
    <w:p>
      <w:pPr>
        <w:spacing w:before="100" w:after="100"/>
      </w:pPr>
      <w:r>
        <w:t xml:space="preserve">Next Steps:</w:t>
      </w:r>
    </w:p>
    <w:p>
      <w:pPr>
        <w:spacing w:before="100" w:after="200"/>
      </w:pPr>
      <w:r>
        <w:t xml:space="preserve">1. Review and approve this architecture
2. Develop detailed implementation roadmap (12-month plan)
3. Create runbooks for each disaster recovery scenario
4. Establish monitoring baselines and SLA targets
5. Schedule quarterly architecture review meetings</w:t>
      </w:r>
    </w:p>
    <w:p>
      <w:r>
        <w:rPr>
          <w:b/>
        </w:rPr>
        <w:t>SECTION 11: ISOLATED PRODUCTION VM DEPLOYMENT (DYNAMIC ORCHESTRATION)</w:t>
      </w:r>
    </w:p>
    <w:p>
      <w:r>
        <w:t>For high-security isolated environments lacking interactive access, the platform incorporates a pre-configured dynamic provisioning workflow.</w:t>
      </w:r>
    </w:p>
    <w:p>
      <w:r>
        <w:rPr>
          <w:b/>
        </w:rPr>
        <w:t>11.1 Dynamic Parameterization (parameters.json)</w:t>
      </w:r>
    </w:p>
    <w:p>
      <w:r>
        <w:t>The architecture utilizes a strict, declarative JSON configuration store (config/parameters.json) dictating the exact scaling definitions (Replica Counts), Environment Identifiers, Dependency Versions (Python 3.10 and OpenJDK-17), and specific mapped port exposes prior to initialization. This isolates deployment logics from infrastructure limits directly translating to highly secure on-prem server management.</w:t>
      </w:r>
    </w:p>
    <w:p>
      <w:r>
        <w:rPr>
          <w:b/>
        </w:rPr>
        <w:t>11.2 Automated Isolated Linux Bootstrapping</w:t>
      </w:r>
    </w:p>
    <w:p>
      <w:r>
        <w:t xml:space="preserve">A single executed deployment workflow (deploy_isolated_vm.sh) handles complete orchestration: It parses JSON directives, automatically fetches underlying systems (Docker, Kubectl, Minikube), initiates automated integration testing via Python pipelines natively, and executes Kubernetes Deployment YAMLs mapped seamlessly to parameter specifications. </w:t>
      </w:r>
    </w:p>
    <w:p>
      <w:r>
        <w:t>Dynamic orchestration defaults bind natively to specific enterprise sub-domains:</w:t>
      </w:r>
    </w:p>
    <w:p>
      <w:r>
        <w:t xml:space="preserve"> - API Dashboard Interface: Exposed via NodePort on 30080.</w:t>
      </w:r>
    </w:p>
    <w:p>
      <w:r>
        <w:t xml:space="preserve"> - Spark Execution UI: Mapped locally mapped scaling on 34040.</w:t>
      </w:r>
    </w:p>
    <w:p>
      <w:r>
        <w:t xml:space="preserve"> - Spark History Server: Exposed natively via 31808.</w:t>
      </w:r>
    </w:p>
    <w:p>
      <w:r>
        <w:t xml:space="preserve"> - Dynatrace ActiveGate Logs: Secure tunneling through 30999.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2026-03-01T17:36:18.965Z</dcterms:created>
  <dcterms:modified xsi:type="dcterms:W3CDTF">2026-03-01T17:36:18.966Z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