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KLG AUDICON — Firma de Auditoría y Contaduría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BRIEFING DE CONTENIDO: FOOTER WEB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klgaudicon.com.ve  |  Caracas, Venezuela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Documento de contenido puro para diseño web. El diseño visual queda a criterio del diseñador/IA.</w:t>
      </w:r>
    </w:p>
    <w:p>
      <w:pPr>
        <w:pBdr>
          <w:bottom w:val="single" w:color="999999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INSTRUCCIÓN PARA EL DISEÑADOR O IA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Este documento define el CONTENIDO y la FUNCIÓN de cada elemento del footer. No contiene instrucciones de color, tipografía ni estilo visual — esas decisiones son tuyas.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 que sí se indica para cada bloque: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00"/>
      </w:pPr>
      <w:r>
        <w:rPr>
          <w:rFonts w:ascii="Arial" w:cs="Arial" w:eastAsia="Arial" w:hAnsi="Arial"/>
          <w:sz w:val="18"/>
          <w:szCs w:val="18"/>
        </w:rPr>
        <w:t xml:space="preserve">Qué tipo de contenido va (texto, links, formulario, lista, etc.)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00"/>
      </w:pPr>
      <w:r>
        <w:rPr>
          <w:rFonts w:ascii="Arial" w:cs="Arial" w:eastAsia="Arial" w:hAnsi="Arial"/>
          <w:sz w:val="18"/>
          <w:szCs w:val="18"/>
        </w:rPr>
        <w:t xml:space="preserve">Cuál es la función de ese contenido (conversión, navegación, confianza, legal)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00"/>
      </w:pPr>
      <w:r>
        <w:rPr>
          <w:rFonts w:ascii="Arial" w:cs="Arial" w:eastAsia="Arial" w:hAnsi="Arial"/>
          <w:sz w:val="18"/>
          <w:szCs w:val="18"/>
        </w:rPr>
        <w:t xml:space="preserve">Una orientación de posición relativa dentro del footer (zona alta, media, baja) — no es una instrucción de diseño, es referencia de jerarquía de importancia.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 footer tiene 7 bloques. El orden de arriba a abajo refleja prioridad de negocio, no una restricción de layout.</w:t>
      </w:r>
    </w:p>
    <w:p>
      <w:pPr>
        <w:pBdr>
          <w:bottom w:val="single" w:color="999999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BLOQUE 1 — LLAMADA A LA ACCIÓN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Zona en el footer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Primera en aparecer al entrar al footer (zona de mayor visibilidad)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Función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Capturar al usuario que llegó al final de la página con intención de contacto. Es el cierre del recorrido del visitante.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 de contenido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Titular corto + subtítulo + 2 botones de acción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Contenido exacto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Titular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¿Necesita auditoría o asesoría contable?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Subtítulo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Más de 20 años respaldando empresas venezolanas. Cuéntenos su caso.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Botón 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Texto: «Solicitar consulta gratuita» — Destino: formulario de contacto o WhatsApp directo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Botón 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Texto: «Ver nuestros servicios» — Destino: página /servicios del sitio</w:t>
            </w:r>
          </w:p>
        </w:tc>
      </w:tr>
    </w:tbl>
    <w:p>
      <w:pPr>
        <w:spacing w:after="80" w:before="0"/>
      </w:pP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Nota funcional: Los usuarios que scrollean hasta el footer ya tienen alta intención. Tener un CTA claro aquí es prioritario para una firma B2B de servicios profesionales.</w:t>
      </w:r>
    </w:p>
    <w:p>
      <w:pPr>
        <w:spacing w:after="20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BLOQUE 2 — NAVEGACIÓN DE SERVICIOS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Zona en el footer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Segunda zona. Ocupa la mayor parte del espacio visual del footer.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Función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Navegación secundaria. Permite al usuario llegar a cualquier sección clave del sitio desde el footer. También tiene valor SEO: los links internos ayudan a los buscadores a entender la estructura del sitio.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 de contenido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columnas de links agrupados por categoría. Cada columna tiene un encabezado y una lista de links.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Cantidad de links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Entre 5 y 15 links en total. No más. El exceso perjudica el SEO y abruma al usuario.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Columna 1 — SERVICIOS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00"/>
      </w:pPr>
      <w:r>
        <w:rPr>
          <w:rFonts w:ascii="Arial" w:cs="Arial" w:eastAsia="Arial" w:hAnsi="Arial"/>
          <w:sz w:val="18"/>
          <w:szCs w:val="18"/>
        </w:rPr>
        <w:t xml:space="preserve">Auditoría Financiera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00"/>
      </w:pPr>
      <w:r>
        <w:rPr>
          <w:rFonts w:ascii="Arial" w:cs="Arial" w:eastAsia="Arial" w:hAnsi="Arial"/>
          <w:sz w:val="18"/>
          <w:szCs w:val="18"/>
        </w:rPr>
        <w:t xml:space="preserve">Auditoría Administrativa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00"/>
      </w:pPr>
      <w:r>
        <w:rPr>
          <w:rFonts w:ascii="Arial" w:cs="Arial" w:eastAsia="Arial" w:hAnsi="Arial"/>
          <w:sz w:val="18"/>
          <w:szCs w:val="18"/>
        </w:rPr>
        <w:t xml:space="preserve">Outsourcing Contable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00"/>
      </w:pPr>
      <w:r>
        <w:rPr>
          <w:rFonts w:ascii="Arial" w:cs="Arial" w:eastAsia="Arial" w:hAnsi="Arial"/>
          <w:sz w:val="18"/>
          <w:szCs w:val="18"/>
        </w:rPr>
        <w:t xml:space="preserve">Declaraciones Fiscales (IVA, ISLR, IGTF, IGP)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00"/>
      </w:pPr>
      <w:r>
        <w:rPr>
          <w:rFonts w:ascii="Arial" w:cs="Arial" w:eastAsia="Arial" w:hAnsi="Arial"/>
          <w:sz w:val="18"/>
          <w:szCs w:val="18"/>
        </w:rPr>
        <w:t xml:space="preserve">Outsourcing de Nómina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00"/>
      </w:pPr>
      <w:r>
        <w:rPr>
          <w:rFonts w:ascii="Arial" w:cs="Arial" w:eastAsia="Arial" w:hAnsi="Arial"/>
          <w:sz w:val="18"/>
          <w:szCs w:val="18"/>
        </w:rPr>
        <w:t xml:space="preserve">Conciliaciones Bancarias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00"/>
      </w:pPr>
      <w:r>
        <w:rPr>
          <w:rFonts w:ascii="Arial" w:cs="Arial" w:eastAsia="Arial" w:hAnsi="Arial"/>
          <w:sz w:val="18"/>
          <w:szCs w:val="18"/>
        </w:rPr>
        <w:t xml:space="preserve">Estructuras de Costos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00"/>
      </w:pPr>
      <w:r>
        <w:rPr>
          <w:rFonts w:ascii="Arial" w:cs="Arial" w:eastAsia="Arial" w:hAnsi="Arial"/>
          <w:sz w:val="18"/>
          <w:szCs w:val="18"/>
        </w:rPr>
        <w:t xml:space="preserve">Certificaciones de Ingresos para Personas Naturales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Columna 2 — LA FIRMA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00"/>
      </w:pPr>
      <w:r>
        <w:rPr>
          <w:rFonts w:ascii="Arial" w:cs="Arial" w:eastAsia="Arial" w:hAnsi="Arial"/>
          <w:sz w:val="18"/>
          <w:szCs w:val="18"/>
        </w:rPr>
        <w:t xml:space="preserve">Quiénes somos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00"/>
      </w:pPr>
      <w:r>
        <w:rPr>
          <w:rFonts w:ascii="Arial" w:cs="Arial" w:eastAsia="Arial" w:hAnsi="Arial"/>
          <w:sz w:val="18"/>
          <w:szCs w:val="18"/>
        </w:rPr>
        <w:t xml:space="preserve">Sectores que atendemos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00"/>
      </w:pPr>
      <w:r>
        <w:rPr>
          <w:rFonts w:ascii="Arial" w:cs="Arial" w:eastAsia="Arial" w:hAnsi="Arial"/>
          <w:sz w:val="18"/>
          <w:szCs w:val="18"/>
        </w:rPr>
        <w:t xml:space="preserve">Marco normativo y estándares aplicados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00"/>
      </w:pPr>
      <w:r>
        <w:rPr>
          <w:rFonts w:ascii="Arial" w:cs="Arial" w:eastAsia="Arial" w:hAnsi="Arial"/>
          <w:sz w:val="18"/>
          <w:szCs w:val="18"/>
        </w:rPr>
        <w:t xml:space="preserve">Credenciales y afiliaciones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00"/>
      </w:pPr>
      <w:r>
        <w:rPr>
          <w:rFonts w:ascii="Arial" w:cs="Arial" w:eastAsia="Arial" w:hAnsi="Arial"/>
          <w:sz w:val="18"/>
          <w:szCs w:val="18"/>
        </w:rPr>
        <w:t xml:space="preserve">Tecnología aplicada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00"/>
      </w:pPr>
      <w:r>
        <w:rPr>
          <w:rFonts w:ascii="Arial" w:cs="Arial" w:eastAsia="Arial" w:hAnsi="Arial"/>
          <w:sz w:val="18"/>
          <w:szCs w:val="18"/>
        </w:rPr>
        <w:t xml:space="preserve">Blog / Novedades fiscales Venezuela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Columna 3 — CONTACTO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00"/>
      </w:pPr>
      <w:r>
        <w:rPr>
          <w:rFonts w:ascii="Arial" w:cs="Arial" w:eastAsia="Arial" w:hAnsi="Arial"/>
          <w:sz w:val="18"/>
          <w:szCs w:val="18"/>
        </w:rPr>
        <w:t xml:space="preserve">Teléfono / WhatsApp: [pendiente completar]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00"/>
      </w:pPr>
      <w:r>
        <w:rPr>
          <w:rFonts w:ascii="Arial" w:cs="Arial" w:eastAsia="Arial" w:hAnsi="Arial"/>
          <w:sz w:val="18"/>
          <w:szCs w:val="18"/>
        </w:rPr>
        <w:t xml:space="preserve">Correo electrónico: [pendiente completar]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00"/>
      </w:pPr>
      <w:r>
        <w:rPr>
          <w:rFonts w:ascii="Arial" w:cs="Arial" w:eastAsia="Arial" w:hAnsi="Arial"/>
          <w:sz w:val="18"/>
          <w:szCs w:val="18"/>
        </w:rPr>
        <w:t xml:space="preserve">Ubicación: Caracas, Venezuela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00"/>
      </w:pPr>
      <w:r>
        <w:rPr>
          <w:rFonts w:ascii="Arial" w:cs="Arial" w:eastAsia="Arial" w:hAnsi="Arial"/>
          <w:sz w:val="18"/>
          <w:szCs w:val="18"/>
        </w:rPr>
        <w:t xml:space="preserve">Horario de atención: [pendiente completar]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00"/>
      </w:pPr>
      <w:r>
        <w:rPr>
          <w:rFonts w:ascii="Arial" w:cs="Arial" w:eastAsia="Arial" w:hAnsi="Arial"/>
          <w:sz w:val="18"/>
          <w:szCs w:val="18"/>
        </w:rPr>
        <w:t xml:space="preserve">RIF: [pendiente completar]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00"/>
      </w:pPr>
      <w:r>
        <w:rPr>
          <w:rFonts w:ascii="Arial" w:cs="Arial" w:eastAsia="Arial" w:hAnsi="Arial"/>
          <w:sz w:val="18"/>
          <w:szCs w:val="18"/>
        </w:rPr>
        <w:t xml:space="preserve">Solicitar cita</w:t>
      </w:r>
    </w:p>
    <w:p>
      <w:pPr>
        <w:spacing w:after="80" w:before="0"/>
      </w:pP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Nota funcional: Los anchor text de los links deben ser descriptivos y naturales. Nunca repetir la misma keyword en múltiples links. Google 2025 trata como spam los footers con links manipulativos.</w:t>
      </w:r>
    </w:p>
    <w:p>
      <w:pPr>
        <w:spacing w:after="20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BLOQUE 3 — CREDENCIALES INSTITUCIONALES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Zona en el footer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Tercera zona. Alta prioridad visual para una firma de auditoría.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Función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Generar confianza institucional. Es el equivalente a los sellos de seguridad en e-commerce, pero para servicios profesionales. El cliente corporativo o CFO revisa esto antes de contactar a la firma.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 de contenido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unidades de contenido (pueden ser tarjetas, badges, columnas o la presentación que el diseñador elija). Cada una tiene un título y una descripción corta.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Unidad 1 — Certificación SUDEBAN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Título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Certificación SUDEBAN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Habilitados para prestar servicios a entidades bajo supervisión de la Superintendencia de las Instituciones del Sector Bancario de Venezuela.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Unidad 2 — Colegiados CCPV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Título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Colegiados CCPV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Miembros activos del Colegio de Contadores Públicos de Venezuela con inscripción y colegiatura vigente. Número: [pendiente completar].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Unidad 3 — Experiencia y formación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Título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+20 Años de experiencia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Socios directivos egresados de la Universidad Central de Venezuela (UCV) con especializaciones en múltiples sectores productivos del país.</w:t>
            </w:r>
          </w:p>
        </w:tc>
      </w:tr>
    </w:tbl>
    <w:p>
      <w:pPr>
        <w:spacing w:after="80" w:before="0"/>
      </w:pP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Nota funcional: Estas 3 unidades son el diferenciador crítico de KLG AUDICON frente a contadores independientes. Deben tener presencia visual clara, no estar enterradas en texto pequeño.</w:t>
      </w:r>
    </w:p>
    <w:p>
      <w:pPr>
        <w:spacing w:after="20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BLOQUE 4 — DESCRIPCIÓN DE LA FIRMA + LOGO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Zona en el footer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Cuarta zona.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Función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Reforzar identidad de marca y aportar texto indexable por buscadores (SEO). Los 2 párrafos contienen las palabras clave que buscan los gerentes financieros y CFOs venezolanos.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 de contenido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 de la firma + 2 párrafos de texto descriptivo.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Contenido exacto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 oficial de KLG AUDICON. El diseñador elige la versión y tamaño adecuados para el fondo del footer.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Párrafo 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KLG AUDICON es una firma venezolana de auditoría y contaduría con más de 20 años de trayectoria, especializada en asesoría fiscal, outsourcing contable y auditorías financieras para empresas privadas, organismos públicos y personas naturales en Venezuela.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Párrafo 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Aplicamos normas internacionales VEN-NIF, NIA y el marco COSO, con cumplimiento pleno de la normativa SENIAT, SUDEBAN y BCV. Socios directivos egresados de la Universidad Central de Venezuela.</w:t>
            </w:r>
          </w:p>
        </w:tc>
      </w:tr>
    </w:tbl>
    <w:p>
      <w:pPr>
        <w:spacing w:after="80" w:before="0"/>
      </w:pP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Nota funcional: No es texto decorativo. Contiene keywords reales de búsqueda: 'auditoría Venezuela', 'firma contable Caracas', 'VEN-NIF', 'outsourcing contable Venezuela', 'SENIAT'. No modificar ni recortar.</w:t>
      </w:r>
    </w:p>
    <w:p>
      <w:pPr>
        <w:spacing w:after="20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BLOQUE 5 — ESTÁNDARES Y NORMAS APLICADOS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Zona en el footer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Quinta zona.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Función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Diferenciador técnico. Demuestra que la firma opera bajo estándares internacionales y nacionales reconocidos. Refuerza la autoridad ante clientes del sector financiero, industrial y gubernamental.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 de contenido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de siglas/nombres de normas. El formato visual (chips, badges, lista, iconos) queda a criterio del diseñador.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Contenido — listado completo de normas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00"/>
      </w:pPr>
      <w:r>
        <w:rPr>
          <w:rFonts w:ascii="Arial" w:cs="Arial" w:eastAsia="Arial" w:hAnsi="Arial"/>
          <w:sz w:val="18"/>
          <w:szCs w:val="18"/>
        </w:rPr>
        <w:t xml:space="preserve">VEN-NIF — Normas Internacionales de Información Financiera adoptadas en Venezuela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00"/>
      </w:pPr>
      <w:r>
        <w:rPr>
          <w:rFonts w:ascii="Arial" w:cs="Arial" w:eastAsia="Arial" w:hAnsi="Arial"/>
          <w:sz w:val="18"/>
          <w:szCs w:val="18"/>
        </w:rPr>
        <w:t xml:space="preserve">NIA — Normas Internacionales de Auditoría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00"/>
      </w:pPr>
      <w:r>
        <w:rPr>
          <w:rFonts w:ascii="Arial" w:cs="Arial" w:eastAsia="Arial" w:hAnsi="Arial"/>
          <w:sz w:val="18"/>
          <w:szCs w:val="18"/>
        </w:rPr>
        <w:t xml:space="preserve">COSO — Marco de referencia para control interno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00"/>
      </w:pPr>
      <w:r>
        <w:rPr>
          <w:rFonts w:ascii="Arial" w:cs="Arial" w:eastAsia="Arial" w:hAnsi="Arial"/>
          <w:sz w:val="18"/>
          <w:szCs w:val="18"/>
        </w:rPr>
        <w:t xml:space="preserve">SENIAT — Normativa tributaria venezolana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00"/>
      </w:pPr>
      <w:r>
        <w:rPr>
          <w:rFonts w:ascii="Arial" w:cs="Arial" w:eastAsia="Arial" w:hAnsi="Arial"/>
          <w:sz w:val="18"/>
          <w:szCs w:val="18"/>
        </w:rPr>
        <w:t xml:space="preserve">SUDEBAN — Normativa del sector bancario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00"/>
      </w:pPr>
      <w:r>
        <w:rPr>
          <w:rFonts w:ascii="Arial" w:cs="Arial" w:eastAsia="Arial" w:hAnsi="Arial"/>
          <w:sz w:val="18"/>
          <w:szCs w:val="18"/>
        </w:rPr>
        <w:t xml:space="preserve">BCV — Banco Central de Venezuela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00"/>
      </w:pPr>
      <w:r>
        <w:rPr>
          <w:rFonts w:ascii="Arial" w:cs="Arial" w:eastAsia="Arial" w:hAnsi="Arial"/>
          <w:sz w:val="18"/>
          <w:szCs w:val="18"/>
        </w:rPr>
        <w:t xml:space="preserve">FCCPV — Federación de Colegios de Contadores Públicos de Venezuela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00"/>
      </w:pPr>
      <w:r>
        <w:rPr>
          <w:rFonts w:ascii="Arial" w:cs="Arial" w:eastAsia="Arial" w:hAnsi="Arial"/>
          <w:sz w:val="18"/>
          <w:szCs w:val="18"/>
        </w:rPr>
        <w:t xml:space="preserve">LISLR — Ley de Impuesto Sobre la Renta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00"/>
      </w:pPr>
      <w:r>
        <w:rPr>
          <w:rFonts w:ascii="Arial" w:cs="Arial" w:eastAsia="Arial" w:hAnsi="Arial"/>
          <w:sz w:val="18"/>
          <w:szCs w:val="18"/>
        </w:rPr>
        <w:t xml:space="preserve">IVA — Impuesto al Valor Agregado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00"/>
      </w:pPr>
      <w:r>
        <w:rPr>
          <w:rFonts w:ascii="Arial" w:cs="Arial" w:eastAsia="Arial" w:hAnsi="Arial"/>
          <w:sz w:val="18"/>
          <w:szCs w:val="18"/>
        </w:rPr>
        <w:t xml:space="preserve">IGTF — Impuesto a las Grandes Transacciones Financieras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00"/>
      </w:pPr>
      <w:r>
        <w:rPr>
          <w:rFonts w:ascii="Arial" w:cs="Arial" w:eastAsia="Arial" w:hAnsi="Arial"/>
          <w:sz w:val="18"/>
          <w:szCs w:val="18"/>
        </w:rPr>
        <w:t xml:space="preserve">IGP — Impuesto a los Grandes Patrimonios</w:t>
      </w:r>
    </w:p>
    <w:p>
      <w:pPr>
        <w:spacing w:after="80" w:before="0"/>
      </w:pP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Nota funcional: Estas siglas son exactamente los términos que escribe un gerente financiero en Google cuando busca una firma auditora. Tenerlos visibles en el footer tiene peso SEO real.</w:t>
      </w:r>
    </w:p>
    <w:p>
      <w:pPr>
        <w:spacing w:after="20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BLOQUE 6 — INFORMACIÓN LEGAL Y PRIVACIDAD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Zona en el footer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Sexta zona. Zona inferior, tipografía reducida.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Función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Cumplimiento legal obligatorio y transparencia ante el cliente. El disclaimer de independencia es una práctica estándar en firmas auditoras serias; distingue a KLG de simples contadores independientes.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 de contenido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Links legales + texto de disclaimer. Formato discreto, no protagónico.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Links legales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00"/>
      </w:pPr>
      <w:r>
        <w:rPr>
          <w:rFonts w:ascii="Arial" w:cs="Arial" w:eastAsia="Arial" w:hAnsi="Arial"/>
          <w:sz w:val="18"/>
          <w:szCs w:val="18"/>
        </w:rPr>
        <w:t xml:space="preserve">Política de Privacidad — enlace a página interna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00"/>
      </w:pPr>
      <w:r>
        <w:rPr>
          <w:rFonts w:ascii="Arial" w:cs="Arial" w:eastAsia="Arial" w:hAnsi="Arial"/>
          <w:sz w:val="18"/>
          <w:szCs w:val="18"/>
        </w:rPr>
        <w:t xml:space="preserve">Aviso Legal — enlace a página interna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00"/>
      </w:pPr>
      <w:r>
        <w:rPr>
          <w:rFonts w:ascii="Arial" w:cs="Arial" w:eastAsia="Arial" w:hAnsi="Arial"/>
          <w:sz w:val="18"/>
          <w:szCs w:val="18"/>
        </w:rPr>
        <w:t xml:space="preserve">Términos de Servicio — enlace a página interna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00"/>
      </w:pPr>
      <w:r>
        <w:rPr>
          <w:rFonts w:ascii="Arial" w:cs="Arial" w:eastAsia="Arial" w:hAnsi="Arial"/>
          <w:sz w:val="18"/>
          <w:szCs w:val="18"/>
        </w:rPr>
        <w:t xml:space="preserve">Política de Confidencialidad — enlace a página interna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Texto de disclaimer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Texto completo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KLG AUDICON actúa con plena independencia de criterio en todos sus dictámenes y recomendaciones, conforme al Código de Ética del Contador Público de Venezuela y las Normas Internacionales de Auditoría (NIA).</w:t>
            </w:r>
          </w:p>
        </w:tc>
      </w:tr>
    </w:tbl>
    <w:p>
      <w:pPr>
        <w:spacing w:after="80" w:before="0"/>
      </w:pP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Nota funcional: El disclaimer no es opcional para una firma auditora. Es parte de las buenas prácticas del sector y genera confianza en el cliente corporativo.</w:t>
      </w:r>
    </w:p>
    <w:p>
      <w:pPr>
        <w:spacing w:after="20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BLOQUE 7 — COPYRIGHT Y CIERRE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Zona en el footer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Última franja, al fondo del footer.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Función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Declaración legal de propiedad intelectual + datos de identificación de la firma + redes sociales activas.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 de contenido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Texto de copyright + RIF + íconos de redes sociales (solo las que la firma actualiza activamente).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Contenido exacto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Texto copyright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© 2025 KLG AUDICON · Firma de Auditoría y Contaduría · RIF: [pendiente completar]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Sitio web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klgaudicon.com.ve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Redes sociales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Incluir solo los perfiles que se actualizan con regularidad. Opciones: LinkedIn, Instagram. Máximo 3 íconos. No incluir redes inactivas.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Crédito del sitio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Desarrollado por [nombre agencia o developer] — campo opcional</w:t>
            </w:r>
          </w:p>
        </w:tc>
      </w:tr>
    </w:tbl>
    <w:p>
      <w:pPr>
        <w:spacing w:after="200" w:before="0"/>
      </w:pPr>
    </w:p>
    <w:p>
      <w:pPr>
        <w:pBdr>
          <w:bottom w:val="single" w:color="999999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DATOS PENDIENTES — Completar antes de publicar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Los siguientes campos aparecen como [pendiente] en este documento. Deben ser confirmados por los socios directivos de KLG AUDICON e ingresados al sitio antes de publicar: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RIF de la firma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 Información Fiscal. Aparece en Bloque 2 (columna Contacto) y Bloque 7 (copyright).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Teléfono / WhatsApp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Número con código de país +58. Aparece en Bloque 1 (CTA) y Bloque 2 (columna Contacto).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Correo electrónico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Debe ser dominio propio @klgaudicon.com.ve. Aparece en Bloque 2 (columna Contacto).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Horario de atención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Ejemplo: Lunes a Viernes, 8:00 am – 5:00 pm. Aparece en Bloque 2 (columna Contacto).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N.° colegiatura CCPV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Número de inscripción ante el Colegio de Contadores Públicos. Aparece en Bloque 3 (credenciales).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Redes sociales activas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Confirmar qué perfiles (LinkedIn, Instagram u otros) se actualizan con regularidad antes de incluir íconos en Bloque 7.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Links páginas legales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Confirmar que existen las páginas de Política de Privacidad, Aviso Legal y Términos de Servicio antes de publicar Bloque 6.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Logo (archivo)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Proveer archivo de logo en formato SVG o PNG de alta resolución para que el diseñador lo use en Bloque 4.</w:t>
            </w:r>
          </w:p>
        </w:tc>
      </w:tr>
    </w:tbl>
    <w:p>
      <w:pPr>
        <w:spacing w:after="200" w:before="0"/>
      </w:pPr>
    </w:p>
    <w:p>
      <w:pPr>
        <w:pBdr>
          <w:bottom w:val="single" w:color="999999" w:sz="4" w:space="1"/>
        </w:pBdr>
        <w:spacing w:after="200" w:before="200"/>
      </w:pP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KLG AUDICON  ·  klgaudicon.com.ve  ·  Caracas, Venezuela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Documento de contenido para diseño del footer web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2026-06-24T04:10:28.607Z</dcterms:created>
  <dcterms:modified xsi:type="dcterms:W3CDTF">2026-06-24T04:10:28.607Z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