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left"/>
      </w:pPr>
      <w:r>
        <w:rPr>
          <w:b/>
          <w:color w:val="0C4472"/>
          <w:sz w:val="36"/>
        </w:rPr>
        <w:t>《糖尿病药物治疗现状与进展》</w:t>
      </w:r>
    </w:p>
    <w:p>
      <w:pPr>
        <w:spacing w:before="200" w:after="80"/>
        <w:jc w:val="left"/>
      </w:pPr>
      <w:r>
        <w:rPr>
          <w:b/>
          <w:color w:val="0C4472"/>
          <w:sz w:val="36"/>
        </w:rPr>
        <w:t>详细写作框架（第二部分）</w:t>
      </w:r>
    </w:p>
    <w:p>
      <w:pPr>
        <w:spacing w:after="60"/>
      </w:pPr>
      <w:r>
        <w:rPr>
          <w:b w:val="0"/>
          <w:i w:val="0"/>
          <w:color w:val="6B7280"/>
          <w:sz w:val="21"/>
        </w:rPr>
        <w:t>本文件为综述论文的「详细写作框架」，按 12 章结构组织。每个一级、二级标题下给出本节核心问题、重点回答内容、所需文献与证据类型、可直接照搬的写作提示。</w:t>
      </w:r>
    </w:p>
    <w:p>
      <w:pPr>
        <w:spacing w:after="60"/>
      </w:pPr>
      <w:r>
        <w:rPr>
          <w:b/>
          <w:i w:val="0"/>
          <w:color w:val="B8330B"/>
          <w:sz w:val="21"/>
        </w:rPr>
        <w:t>提示：本文件中的试验名、人名、年份、HR/95% CI 等具体数据均为占位示例或需查证后再填入正文，禁止虚构。</w:t>
      </w:r>
    </w:p>
    <w:p>
      <w:pPr>
        <w:spacing w:before="200" w:after="80"/>
        <w:jc w:val="left"/>
      </w:pPr>
      <w:r>
        <w:rPr>
          <w:b/>
          <w:color w:val="0C4472"/>
          <w:sz w:val="30"/>
        </w:rPr>
        <w:t>1  引言</w:t>
      </w:r>
    </w:p>
    <w:p>
      <w:pPr>
        <w:spacing w:after="40"/>
      </w:pPr>
      <w:r>
        <w:rPr>
          <w:b/>
          <w:color w:val="0C4472"/>
          <w:sz w:val="22"/>
        </w:rPr>
        <w:t>本节核心问题：</w:t>
      </w:r>
      <w:r>
        <w:rPr>
          <w:color w:val="4B5563"/>
          <w:sz w:val="22"/>
        </w:rPr>
        <w:t>为什么需要这篇综述？本综述与既往综述有何不同？</w:t>
      </w:r>
    </w:p>
    <w:p>
      <w:pPr>
        <w:spacing w:after="40"/>
      </w:pPr>
      <w:r>
        <w:rPr>
          <w:b/>
          <w:color w:val="0C4472"/>
          <w:sz w:val="22"/>
        </w:rPr>
        <w:t>本节主要内容：</w:t>
      </w:r>
      <w:r>
        <w:rPr>
          <w:color w:val="4B5563"/>
          <w:sz w:val="22"/>
        </w:rPr>
        <w:t>糖尿病药物治疗领域的近年进展、治疗理念转变、本综述目的与范围、检索策略简述。</w:t>
      </w:r>
    </w:p>
    <w:p>
      <w:pPr>
        <w:spacing w:after="40"/>
      </w:pPr>
      <w:r>
        <w:rPr>
          <w:b/>
          <w:color w:val="0C4472"/>
          <w:sz w:val="22"/>
        </w:rPr>
        <w:t>文献支撑类型：</w:t>
      </w:r>
      <w:r>
        <w:rPr>
          <w:color w:val="4B5563"/>
          <w:sz w:val="22"/>
        </w:rPr>
        <w:t>综述导论、领域立场声明、近期高质量综述、ADA Standards of Care 各版本对比。</w:t>
      </w:r>
    </w:p>
    <w:p>
      <w:pPr>
        <w:spacing w:before="120" w:after="80"/>
        <w:jc w:val="left"/>
      </w:pPr>
      <w:r>
        <w:rPr>
          <w:b/>
          <w:color w:val="1F2937"/>
          <w:sz w:val="24"/>
        </w:rPr>
        <w:t>写作提示</w:t>
      </w:r>
    </w:p>
    <w:p>
      <w:pPr>
        <w:spacing w:after="40"/>
        <w:ind w:left="340"/>
      </w:pPr>
      <w:r>
        <w:rPr>
          <w:color w:val="4B5563"/>
          <w:sz w:val="21"/>
        </w:rPr>
        <w:t>• 开篇点明全球与中国 T2D 患病率持续上升，引用 IDF Diabetes Atlas 最新版与最新中国流调（如中国成人糖尿病患病率）。</w:t>
      </w:r>
    </w:p>
    <w:p>
      <w:pPr>
        <w:spacing w:after="40"/>
        <w:ind w:left="340"/>
      </w:pPr>
      <w:r>
        <w:rPr>
          <w:color w:val="4B5563"/>
          <w:sz w:val="21"/>
        </w:rPr>
        <w:t>• 强调近年来治疗理念从「以降糖为中心」向「以心肾获益为中心」转变，简要交代这一转变的循证基础（2007 年罗格列酮风波 → 2008 年 FDA CVOT 政策 → 2015 年后 GLP-1 RA/SGLT2 i 陆续带来心肾获益）。</w:t>
      </w:r>
    </w:p>
    <w:p>
      <w:pPr>
        <w:spacing w:after="40"/>
        <w:ind w:left="340"/>
      </w:pPr>
      <w:r>
        <w:rPr>
          <w:color w:val="4B5563"/>
          <w:sz w:val="21"/>
        </w:rPr>
        <w:t>• 交代本综述的检索策略：PubMed、Cochrane、Embase、ClinicalTrials.gov；时间跨度（建议 2000–2025 年）；纳入研究类型（关键 RCT、meta 分析、指南共识）。</w:t>
      </w:r>
    </w:p>
    <w:p>
      <w:pPr>
        <w:spacing w:after="40"/>
        <w:ind w:left="340"/>
      </w:pPr>
      <w:r>
        <w:rPr>
          <w:color w:val="4B5563"/>
          <w:sz w:val="21"/>
        </w:rPr>
        <w:t>• 说明本综述的结构安排：「传统药物分述（第 3-4 章）→ 心肾硬结局证据（第 5 章）→ 联合与特殊人群（第 6-8 章）→ 安全性与策略（第 9-10 章）→ 在研新药（第 11 章）」。</w:t>
      </w:r>
    </w:p>
    <w:p>
      <w:pPr>
        <w:spacing w:after="40"/>
        <w:ind w:left="340"/>
      </w:pPr>
      <w:r>
        <w:rPr>
          <w:color w:val="4B5563"/>
          <w:sz w:val="21"/>
        </w:rPr>
        <w:t>• 末句给出本综述目的：在新药涌现与治疗理念转变背景下，为临床医生提供 T2D 药物治疗的现状梳理与进展归纳，并提出可供临床决策参考的选药思路。</w:t>
      </w:r>
    </w:p>
    <w:p>
      <w:pPr>
        <w:spacing w:before="200" w:after="80"/>
        <w:jc w:val="left"/>
      </w:pPr>
      <w:r>
        <w:rPr>
          <w:b/>
          <w:color w:val="0C4472"/>
          <w:sz w:val="30"/>
        </w:rPr>
        <w:t>2  2 型糖尿病的流行病学与治疗目标</w:t>
      </w:r>
    </w:p>
    <w:p>
      <w:pPr>
        <w:spacing w:before="120" w:after="80"/>
        <w:jc w:val="left"/>
      </w:pPr>
      <w:r>
        <w:rPr>
          <w:b/>
          <w:color w:val="185FA5"/>
          <w:sz w:val="26"/>
        </w:rPr>
        <w:t>2.1  流行病学与疾病负担</w:t>
      </w:r>
    </w:p>
    <w:p>
      <w:pPr>
        <w:spacing w:after="40"/>
      </w:pPr>
      <w:r>
        <w:rPr>
          <w:b/>
          <w:color w:val="0C4472"/>
          <w:sz w:val="22"/>
        </w:rPr>
        <w:t>本节核心问题：</w:t>
      </w:r>
      <w:r>
        <w:rPr>
          <w:color w:val="4B5563"/>
          <w:sz w:val="22"/>
        </w:rPr>
        <w:t>T2D 的疾病负担有多大？主要死亡与致残原因是什么？</w:t>
      </w:r>
    </w:p>
    <w:p>
      <w:pPr>
        <w:spacing w:after="40"/>
      </w:pPr>
      <w:r>
        <w:rPr>
          <w:b/>
          <w:color w:val="0C4472"/>
          <w:sz w:val="22"/>
        </w:rPr>
        <w:t>本节主要内容：</w:t>
      </w:r>
      <w:r>
        <w:rPr>
          <w:color w:val="4B5563"/>
          <w:sz w:val="22"/>
        </w:rPr>
        <w:t>全球与中国 T2D 患病率、心血管并发症、慢性肾病、视网膜病变、神经病变负担、死亡风险、医疗经济学负担。</w:t>
      </w:r>
    </w:p>
    <w:p>
      <w:pPr>
        <w:spacing w:after="40"/>
      </w:pPr>
      <w:r>
        <w:rPr>
          <w:b/>
          <w:color w:val="0C4472"/>
          <w:sz w:val="22"/>
        </w:rPr>
        <w:t>文献支撑类型：</w:t>
      </w:r>
      <w:r>
        <w:rPr>
          <w:color w:val="4B5563"/>
          <w:sz w:val="22"/>
        </w:rPr>
        <w:t>IDF Diabetes Atlas、最新中国流调、登记研究（如 4C、CCMR-3B）、死因构成数据。</w:t>
      </w:r>
    </w:p>
    <w:p>
      <w:pPr>
        <w:spacing w:before="120" w:after="80"/>
        <w:jc w:val="left"/>
      </w:pPr>
      <w:r>
        <w:rPr>
          <w:b/>
          <w:color w:val="1F2937"/>
          <w:sz w:val="24"/>
        </w:rPr>
        <w:t>写作提示</w:t>
      </w:r>
    </w:p>
    <w:p>
      <w:pPr>
        <w:spacing w:after="40"/>
        <w:ind w:left="340"/>
      </w:pPr>
      <w:r>
        <w:rPr>
          <w:color w:val="4B5563"/>
          <w:sz w:val="21"/>
        </w:rPr>
        <w:t>• 引用 IDF Diabetes Atlas 最新版数据，给出全球患病人数、中国患病人数。</w:t>
      </w:r>
    </w:p>
    <w:p>
      <w:pPr>
        <w:spacing w:after="40"/>
        <w:ind w:left="340"/>
      </w:pPr>
      <w:r>
        <w:rPr>
          <w:color w:val="4B5563"/>
          <w:sz w:val="21"/>
        </w:rPr>
        <w:t>• 引用最新中国成人糖尿病患病率流调数据，给出 T2D 占糖尿病总数的比例（约 90–95%）。</w:t>
      </w:r>
    </w:p>
    <w:p>
      <w:pPr>
        <w:spacing w:after="40"/>
        <w:ind w:left="340"/>
      </w:pPr>
      <w:r>
        <w:rPr>
          <w:color w:val="4B5563"/>
          <w:sz w:val="21"/>
        </w:rPr>
        <w:t>• 列出 T2D 主要并发症的患病比例：合并高血压、血脂异常、CVD、CKD、视网膜病变、神经病变、糖尿病足等；可引用最新 Meta 分析或系统综述。</w:t>
      </w:r>
    </w:p>
    <w:p>
      <w:pPr>
        <w:spacing w:after="40"/>
        <w:ind w:left="340"/>
      </w:pPr>
      <w:r>
        <w:rPr>
          <w:color w:val="4B5563"/>
          <w:sz w:val="21"/>
        </w:rPr>
        <w:t>• 给出 T2D 患者心血管风险升高的具体倍数（约 2–4 倍）、CKD 患病比例（约 20–40%）。</w:t>
      </w:r>
    </w:p>
    <w:p>
      <w:pPr>
        <w:spacing w:after="40"/>
        <w:ind w:left="340"/>
      </w:pPr>
      <w:r>
        <w:rPr>
          <w:color w:val="4B5563"/>
          <w:sz w:val="21"/>
        </w:rPr>
        <w:t>• 简述经济负担：全球与中国糖尿病直接医疗费用、间接成本（如劳动力损失）。</w:t>
      </w:r>
    </w:p>
    <w:p>
      <w:pPr>
        <w:spacing w:before="120" w:after="80"/>
        <w:jc w:val="left"/>
      </w:pPr>
      <w:r>
        <w:rPr>
          <w:b/>
          <w:color w:val="185FA5"/>
          <w:sz w:val="26"/>
        </w:rPr>
        <w:t>2.2  治疗原则与控制目标</w:t>
      </w:r>
    </w:p>
    <w:p>
      <w:pPr>
        <w:spacing w:after="40"/>
      </w:pPr>
      <w:r>
        <w:rPr>
          <w:b/>
          <w:color w:val="0C4472"/>
          <w:sz w:val="22"/>
        </w:rPr>
        <w:t>本节核心问题：</w:t>
      </w:r>
      <w:r>
        <w:rPr>
          <w:color w:val="4B5563"/>
          <w:sz w:val="22"/>
        </w:rPr>
        <w:t>T2D 的治疗应达到哪些目标？如何根据患者特征制定个体化目标？</w:t>
      </w:r>
    </w:p>
    <w:p>
      <w:pPr>
        <w:spacing w:after="40"/>
      </w:pPr>
      <w:r>
        <w:rPr>
          <w:b/>
          <w:color w:val="0C4472"/>
          <w:sz w:val="22"/>
        </w:rPr>
        <w:t>本节主要内容：</w:t>
      </w:r>
      <w:r>
        <w:rPr>
          <w:color w:val="4B5563"/>
          <w:sz w:val="22"/>
        </w:rPr>
        <w:t>综合管理（"五驾马车"）原则、HbA1c 目标值、个体化目标、综合控制（血糖 + 血压 + 血脂 + 体重 + 抗血小板）。</w:t>
      </w:r>
    </w:p>
    <w:p>
      <w:pPr>
        <w:spacing w:after="40"/>
      </w:pPr>
      <w:r>
        <w:rPr>
          <w:b/>
          <w:color w:val="0C4472"/>
          <w:sz w:val="22"/>
        </w:rPr>
        <w:t>文献支撑类型：</w:t>
      </w:r>
      <w:r>
        <w:rPr>
          <w:color w:val="4B5563"/>
          <w:sz w:val="22"/>
        </w:rPr>
        <w:t>ADA Standards of Care、EASD 共识、CDS 中国 T2D 防治指南、AACE 共识。</w:t>
      </w:r>
    </w:p>
    <w:p>
      <w:pPr>
        <w:spacing w:before="120" w:after="80"/>
        <w:jc w:val="left"/>
      </w:pPr>
      <w:r>
        <w:rPr>
          <w:b/>
          <w:color w:val="1F2937"/>
          <w:sz w:val="24"/>
        </w:rPr>
        <w:t>写作提示</w:t>
      </w:r>
    </w:p>
    <w:p>
      <w:pPr>
        <w:spacing w:after="40"/>
        <w:ind w:left="340"/>
      </w:pPr>
      <w:r>
        <w:rPr>
          <w:color w:val="4B5563"/>
          <w:sz w:val="21"/>
        </w:rPr>
        <w:t>• 介绍"五驾马车"：饮食治疗、运动治疗、血糖监测、药物治疗、糖尿病教育。</w:t>
      </w:r>
    </w:p>
    <w:p>
      <w:pPr>
        <w:spacing w:after="40"/>
        <w:ind w:left="340"/>
      </w:pPr>
      <w:r>
        <w:rPr>
          <w:color w:val="4B5563"/>
          <w:sz w:val="21"/>
        </w:rPr>
        <w:t>• 给出 HbA1c 一般目标（&lt; 7%）与个体化调整原则：年轻/病程短/无并发症可更严格；老年/低血糖高危/衰弱可适当放宽。</w:t>
      </w:r>
    </w:p>
    <w:p>
      <w:pPr>
        <w:spacing w:after="40"/>
        <w:ind w:left="340"/>
      </w:pPr>
      <w:r>
        <w:rPr>
          <w:color w:val="4B5563"/>
          <w:sz w:val="21"/>
        </w:rPr>
        <w:t>• 列出综合控制的多重目标：HbA1c + 血压（一般 &lt; 130/80 mmHg）+ LDL-C（高危 &lt; 1.8 mmol/L）+ 体重（BMI &lt; 24 kg/m²）+ 抗血小板（高危人群）。</w:t>
      </w:r>
    </w:p>
    <w:p>
      <w:pPr>
        <w:spacing w:after="40"/>
        <w:ind w:left="340"/>
      </w:pPr>
      <w:r>
        <w:rPr>
          <w:color w:val="4B5563"/>
          <w:sz w:val="21"/>
        </w:rPr>
        <w:t>• 引用 CDS 与 ADA 指南对目标的具体表述。</w:t>
      </w:r>
    </w:p>
    <w:p>
      <w:pPr>
        <w:spacing w:after="40"/>
        <w:ind w:left="340"/>
      </w:pPr>
      <w:r>
        <w:rPr>
          <w:color w:val="4B5563"/>
          <w:sz w:val="21"/>
        </w:rPr>
        <w:t>• 末句过渡：明确治疗目标后，下面分述达到这些目标的药物。</w:t>
      </w:r>
    </w:p>
    <w:p>
      <w:pPr>
        <w:spacing w:before="200" w:after="80"/>
        <w:jc w:val="left"/>
      </w:pPr>
      <w:r>
        <w:rPr>
          <w:b/>
          <w:color w:val="0C4472"/>
          <w:sz w:val="30"/>
        </w:rPr>
        <w:t>3  传统口服降糖药物</w:t>
      </w:r>
    </w:p>
    <w:p>
      <w:pPr>
        <w:spacing w:before="120" w:after="80"/>
        <w:jc w:val="left"/>
      </w:pPr>
      <w:r>
        <w:rPr>
          <w:b/>
          <w:color w:val="185FA5"/>
          <w:sz w:val="26"/>
        </w:rPr>
        <w:t>3.1  二甲双胍</w:t>
      </w:r>
    </w:p>
    <w:p>
      <w:pPr>
        <w:spacing w:after="40"/>
      </w:pPr>
      <w:r>
        <w:rPr>
          <w:b/>
          <w:color w:val="0C4472"/>
          <w:sz w:val="22"/>
        </w:rPr>
        <w:t>本节核心问题：</w:t>
      </w:r>
      <w:r>
        <w:rPr>
          <w:color w:val="4B5563"/>
          <w:sz w:val="22"/>
        </w:rPr>
        <w:t>二甲双胍为何曾被视为 T2D 的一线首选？如今其地位发生了什么变化？</w:t>
      </w:r>
    </w:p>
    <w:p>
      <w:pPr>
        <w:spacing w:after="40"/>
      </w:pPr>
      <w:r>
        <w:rPr>
          <w:b/>
          <w:color w:val="0C4472"/>
          <w:sz w:val="22"/>
        </w:rPr>
        <w:t>本节主要内容：</w:t>
      </w:r>
      <w:r>
        <w:rPr>
          <w:color w:val="4B5563"/>
          <w:sz w:val="22"/>
        </w:rPr>
        <w:t>作用机制（抑制肝糖输出、改善胰岛素敏感性）、降糖幅度、HbA1c 降幅、心血管获益证据（UKPDS）、地位演变（从一线到"视情况"）。</w:t>
      </w:r>
    </w:p>
    <w:p>
      <w:pPr>
        <w:spacing w:after="40"/>
      </w:pPr>
      <w:r>
        <w:rPr>
          <w:b/>
          <w:color w:val="0C4472"/>
          <w:sz w:val="22"/>
        </w:rPr>
        <w:t>文献支撑类型：</w:t>
      </w:r>
      <w:r>
        <w:rPr>
          <w:color w:val="4B5563"/>
          <w:sz w:val="22"/>
        </w:rPr>
        <w:t>UKPDS 原始研究及长期随访、二甲双胍心血管获益 meta 分析、CDS/ADA 指南。</w:t>
      </w:r>
    </w:p>
    <w:p>
      <w:pPr>
        <w:spacing w:before="120" w:after="80"/>
        <w:jc w:val="left"/>
      </w:pPr>
      <w:r>
        <w:rPr>
          <w:b/>
          <w:color w:val="1F2937"/>
          <w:sz w:val="24"/>
        </w:rPr>
        <w:t>写作提示</w:t>
      </w:r>
    </w:p>
    <w:p>
      <w:pPr>
        <w:spacing w:after="40"/>
        <w:ind w:left="340"/>
      </w:pPr>
      <w:r>
        <w:rPr>
          <w:color w:val="4B5563"/>
          <w:sz w:val="21"/>
        </w:rPr>
        <w:t>• 简述二甲双胍的作用机制与降糖幅度（HbA1c 降幅约 1-2%）。</w:t>
      </w:r>
    </w:p>
    <w:p>
      <w:pPr>
        <w:spacing w:after="40"/>
        <w:ind w:left="340"/>
      </w:pPr>
      <w:r>
        <w:rPr>
          <w:color w:val="4B5563"/>
          <w:sz w:val="21"/>
        </w:rPr>
        <w:t>• 引用 UKPDS 34 研究：超重 T2D 患者使用二甲双胍的心血管获益证据。</w:t>
      </w:r>
    </w:p>
    <w:p>
      <w:pPr>
        <w:spacing w:after="40"/>
        <w:ind w:left="340"/>
      </w:pPr>
      <w:r>
        <w:rPr>
          <w:color w:val="4B5563"/>
          <w:sz w:val="21"/>
        </w:rPr>
        <w:t>• 介绍 DPP（Diabetes Prevention Program）研究中二甲双胍对预防糖尿病的证据。</w:t>
      </w:r>
    </w:p>
    <w:p>
      <w:pPr>
        <w:spacing w:after="40"/>
        <w:ind w:left="340"/>
      </w:pPr>
      <w:r>
        <w:rPr>
          <w:color w:val="4B5563"/>
          <w:sz w:val="21"/>
        </w:rPr>
        <w:t>• 讨论其在 eGFR 降低时的剂量调整（&lt; 45 减量、&lt; 30 停用）与乳酸酸中毒风险。</w:t>
      </w:r>
    </w:p>
    <w:p>
      <w:pPr>
        <w:spacing w:after="40"/>
        <w:ind w:left="340"/>
      </w:pPr>
      <w:r>
        <w:rPr>
          <w:color w:val="4B5563"/>
          <w:sz w:val="21"/>
        </w:rPr>
        <w:t>• 介绍当代指南对二甲双胍的更新：在合并 ASCVD/HF/CKD 时，应优先选择有 CV/肾脏获益证据的 SGLT2 i 或 GLP-1 RA，二甲双胍作为联合用药而非首选。</w:t>
      </w:r>
    </w:p>
    <w:p>
      <w:pPr>
        <w:spacing w:before="120" w:after="80"/>
        <w:jc w:val="left"/>
      </w:pPr>
      <w:r>
        <w:rPr>
          <w:b/>
          <w:color w:val="185FA5"/>
          <w:sz w:val="26"/>
        </w:rPr>
        <w:t>3.2  促胰岛素分泌剂：磺脲类与格列奈类</w:t>
      </w:r>
    </w:p>
    <w:p>
      <w:pPr>
        <w:spacing w:after="40"/>
      </w:pPr>
      <w:r>
        <w:rPr>
          <w:b/>
          <w:color w:val="0C4472"/>
          <w:sz w:val="22"/>
        </w:rPr>
        <w:t>本节核心问题：</w:t>
      </w:r>
      <w:r>
        <w:rPr>
          <w:color w:val="4B5563"/>
          <w:sz w:val="22"/>
        </w:rPr>
        <w:t>促泌剂的临床地位为何下降？在哪些场景仍有使用价值？</w:t>
      </w:r>
    </w:p>
    <w:p>
      <w:pPr>
        <w:spacing w:after="40"/>
      </w:pPr>
      <w:r>
        <w:rPr>
          <w:b/>
          <w:color w:val="0C4472"/>
          <w:sz w:val="22"/>
        </w:rPr>
        <w:t>本节主要内容：</w:t>
      </w:r>
      <w:r>
        <w:rPr>
          <w:color w:val="4B5563"/>
          <w:sz w:val="22"/>
        </w:rPr>
        <w:t>作用机制（刺激胰岛 β 细胞分泌胰岛素）、代表药物、降糖幅度、低血糖风险、体重影响、当代指南推荐。</w:t>
      </w:r>
    </w:p>
    <w:p>
      <w:pPr>
        <w:spacing w:after="40"/>
      </w:pPr>
      <w:r>
        <w:rPr>
          <w:b/>
          <w:color w:val="0C4472"/>
          <w:sz w:val="22"/>
        </w:rPr>
        <w:t>文献支撑类型：</w:t>
      </w:r>
      <w:r>
        <w:rPr>
          <w:color w:val="4B5563"/>
          <w:sz w:val="22"/>
        </w:rPr>
        <w:t>UKPDS 原始研究、低血糖 meta 分析、ADVANCE 与 ACCORD 试验亚组、CDS/ADA 指南。</w:t>
      </w:r>
    </w:p>
    <w:p>
      <w:pPr>
        <w:spacing w:before="120" w:after="80"/>
        <w:jc w:val="left"/>
      </w:pPr>
      <w:r>
        <w:rPr>
          <w:b/>
          <w:color w:val="1F2937"/>
          <w:sz w:val="24"/>
        </w:rPr>
        <w:t>写作提示</w:t>
      </w:r>
    </w:p>
    <w:p>
      <w:pPr>
        <w:spacing w:after="40"/>
        <w:ind w:left="340"/>
      </w:pPr>
      <w:r>
        <w:rPr>
          <w:color w:val="4B5563"/>
          <w:sz w:val="21"/>
        </w:rPr>
        <w:t>• 简述两类促泌剂机制差异：磺脲类作用时间长、促胰岛素分泌强；格列奈类起效快、持续时间短。</w:t>
      </w:r>
    </w:p>
    <w:p>
      <w:pPr>
        <w:spacing w:after="40"/>
        <w:ind w:left="340"/>
      </w:pPr>
      <w:r>
        <w:rPr>
          <w:color w:val="4B5563"/>
          <w:sz w:val="21"/>
        </w:rPr>
        <w:t>• 列出代表药物与降糖幅度（HbA1c 降幅约 1-1.5%）。</w:t>
      </w:r>
    </w:p>
    <w:p>
      <w:pPr>
        <w:spacing w:after="40"/>
        <w:ind w:left="340"/>
      </w:pPr>
      <w:r>
        <w:rPr>
          <w:color w:val="4B5563"/>
          <w:sz w:val="21"/>
        </w:rPr>
        <w:t>• 重点讨论低血糖风险：特别是格列本脲在老年与肾功能不全者的低血糖风险。</w:t>
      </w:r>
    </w:p>
    <w:p>
      <w:pPr>
        <w:spacing w:after="40"/>
        <w:ind w:left="340"/>
      </w:pPr>
      <w:r>
        <w:rPr>
          <w:color w:val="4B5563"/>
          <w:sz w:val="21"/>
        </w:rPr>
        <w:t>• 引用 ADVANCE、ACCORD 关于强化降糖与低血糖的证据。</w:t>
      </w:r>
    </w:p>
    <w:p>
      <w:pPr>
        <w:spacing w:after="40"/>
        <w:ind w:left="340"/>
      </w:pPr>
      <w:r>
        <w:rPr>
          <w:color w:val="4B5563"/>
          <w:sz w:val="21"/>
        </w:rPr>
        <w:t>• 介绍指南变迁：CDS 2020 版将磺脲类从一线降为二线，作为联合用药选择。</w:t>
      </w:r>
    </w:p>
    <w:p>
      <w:pPr>
        <w:spacing w:before="120" w:after="80"/>
        <w:jc w:val="left"/>
      </w:pPr>
      <w:r>
        <w:rPr>
          <w:b/>
          <w:color w:val="185FA5"/>
          <w:sz w:val="26"/>
        </w:rPr>
        <w:t>3.3  α-糖苷酶抑制剂与噻唑烷二酮</w:t>
      </w:r>
    </w:p>
    <w:p>
      <w:pPr>
        <w:spacing w:after="40"/>
      </w:pPr>
      <w:r>
        <w:rPr>
          <w:b/>
          <w:color w:val="0C4472"/>
          <w:sz w:val="22"/>
        </w:rPr>
        <w:t>本节核心问题：</w:t>
      </w:r>
      <w:r>
        <w:rPr>
          <w:color w:val="4B5563"/>
          <w:sz w:val="22"/>
        </w:rPr>
        <w:t>这两类药在中国 T2D 治疗中的地位如何？适用人群与禁忌症是什么？</w:t>
      </w:r>
    </w:p>
    <w:p>
      <w:pPr>
        <w:spacing w:after="40"/>
      </w:pPr>
      <w:r>
        <w:rPr>
          <w:b/>
          <w:color w:val="0C4472"/>
          <w:sz w:val="22"/>
        </w:rPr>
        <w:t>本节主要内容：</w:t>
      </w:r>
      <w:r>
        <w:rPr>
          <w:color w:val="4B5563"/>
          <w:sz w:val="22"/>
        </w:rPr>
        <w:t>阿卡波糖、伏格列波糖、米格列醇、吡咯列酮、罗格列酮的机制、疗效、不良反应、适用人群。</w:t>
      </w:r>
    </w:p>
    <w:p>
      <w:pPr>
        <w:spacing w:after="40"/>
      </w:pPr>
      <w:r>
        <w:rPr>
          <w:b/>
          <w:color w:val="0C4472"/>
          <w:sz w:val="22"/>
        </w:rPr>
        <w:t>文献支撑类型：</w:t>
      </w:r>
      <w:r>
        <w:rPr>
          <w:color w:val="4B5563"/>
          <w:sz w:val="22"/>
        </w:rPr>
        <w:t>STOP-NIDDM、PROactive、IRIS、ACE Trial、罗格列酮 meta 分析、CDS 指南。</w:t>
      </w:r>
    </w:p>
    <w:p>
      <w:pPr>
        <w:spacing w:before="120" w:after="80"/>
        <w:jc w:val="left"/>
      </w:pPr>
      <w:r>
        <w:rPr>
          <w:b/>
          <w:color w:val="1F2937"/>
          <w:sz w:val="24"/>
        </w:rPr>
        <w:t>写作提示</w:t>
      </w:r>
    </w:p>
    <w:p>
      <w:pPr>
        <w:spacing w:after="40"/>
        <w:ind w:left="340"/>
      </w:pPr>
      <w:r>
        <w:rPr>
          <w:color w:val="4B5563"/>
          <w:sz w:val="21"/>
        </w:rPr>
        <w:t>• α-糖苷酶抑制剂：机制（延缓碳水化合物吸收）、降糖幅度（主要降低餐后血糖）、中国证据（ACE 研究关于阿卡波糖在 IGT 人群中的心血管获益）。</w:t>
      </w:r>
    </w:p>
    <w:p>
      <w:pPr>
        <w:spacing w:after="40"/>
        <w:ind w:left="340"/>
      </w:pPr>
      <w:r>
        <w:rPr>
          <w:color w:val="4B5563"/>
          <w:sz w:val="21"/>
        </w:rPr>
        <w:t>• TZD（吡咯列酮、罗格列酮）：机制（PPARγ 激动剂，增加胰岛素敏感性）、降糖幅度、PROactive 试验的心血管结果。</w:t>
      </w:r>
    </w:p>
    <w:p>
      <w:pPr>
        <w:spacing w:after="40"/>
        <w:ind w:left="340"/>
      </w:pPr>
      <w:r>
        <w:rPr>
          <w:color w:val="4B5563"/>
          <w:sz w:val="21"/>
        </w:rPr>
        <w:t>• 不良反应重点：α-糖苷酶抑制剂的腹胀、排气；TZD 的水肿、体重增加、骨折（特别是女性）、心衰禁忌。</w:t>
      </w:r>
    </w:p>
    <w:p>
      <w:pPr>
        <w:spacing w:after="40"/>
        <w:ind w:left="340"/>
      </w:pPr>
      <w:r>
        <w:rPr>
          <w:color w:val="4B5563"/>
          <w:sz w:val="21"/>
        </w:rPr>
        <w:t>• 介绍指南推荐变迁：TZD 在心衰患者中禁用；罗格列酮因膀胱癌争议在部分国家退市（但中国仍可使用）。</w:t>
      </w:r>
    </w:p>
    <w:p>
      <w:pPr>
        <w:spacing w:after="40"/>
        <w:ind w:left="340"/>
      </w:pPr>
      <w:r>
        <w:rPr>
          <w:color w:val="4B5563"/>
          <w:sz w:val="21"/>
        </w:rPr>
        <w:t>• 总结这两类药在中国 T2D 治疗中的相对小众地位及适用人群。</w:t>
      </w:r>
    </w:p>
    <w:p>
      <w:pPr>
        <w:spacing w:before="120" w:after="80"/>
        <w:jc w:val="left"/>
      </w:pPr>
      <w:r>
        <w:rPr>
          <w:b/>
          <w:color w:val="185FA5"/>
          <w:sz w:val="26"/>
        </w:rPr>
        <w:t>3.4  二肽基肽酶-4（DPP-4）抑制剂</w:t>
      </w:r>
    </w:p>
    <w:p>
      <w:pPr>
        <w:spacing w:after="40"/>
      </w:pPr>
      <w:r>
        <w:rPr>
          <w:b/>
          <w:color w:val="0C4472"/>
          <w:sz w:val="22"/>
        </w:rPr>
        <w:t>本节核心问题：</w:t>
      </w:r>
      <w:r>
        <w:rPr>
          <w:color w:val="4B5563"/>
          <w:sz w:val="22"/>
        </w:rPr>
        <w:t>DPP-4 抑制剂在 GLP-1 RA / SGLT2 i 崛起后还有多少生存空间？</w:t>
      </w:r>
    </w:p>
    <w:p>
      <w:pPr>
        <w:spacing w:after="40"/>
      </w:pPr>
      <w:r>
        <w:rPr>
          <w:b/>
          <w:color w:val="0C4472"/>
          <w:sz w:val="22"/>
        </w:rPr>
        <w:t>本节主要内容：</w:t>
      </w:r>
      <w:r>
        <w:rPr>
          <w:color w:val="4B5563"/>
          <w:sz w:val="22"/>
        </w:rPr>
        <w:t>作用机制（DPP-4 酶抑制，提高内源 GLP-1 水平）、代表药物、降糖幅度、心血管安全性（4 项 CVOT）、心衰警示、当代定位。</w:t>
      </w:r>
    </w:p>
    <w:p>
      <w:pPr>
        <w:spacing w:after="40"/>
      </w:pPr>
      <w:r>
        <w:rPr>
          <w:b/>
          <w:color w:val="0C4472"/>
          <w:sz w:val="22"/>
        </w:rPr>
        <w:t>文献支撑类型：</w:t>
      </w:r>
      <w:r>
        <w:rPr>
          <w:color w:val="4B5563"/>
          <w:sz w:val="22"/>
        </w:rPr>
        <w:t>SAVOR-TIMI 53、EXAMINE、TECOS、CAROLINA、CAROLINA 试验主报告、CDS/ADA 指南。</w:t>
      </w:r>
    </w:p>
    <w:p>
      <w:pPr>
        <w:spacing w:before="120" w:after="80"/>
        <w:jc w:val="left"/>
      </w:pPr>
      <w:r>
        <w:rPr>
          <w:b/>
          <w:color w:val="1F2937"/>
          <w:sz w:val="24"/>
        </w:rPr>
        <w:t>写作提示</w:t>
      </w:r>
    </w:p>
    <w:p>
      <w:pPr>
        <w:spacing w:after="40"/>
        <w:ind w:left="340"/>
      </w:pPr>
      <w:r>
        <w:rPr>
          <w:color w:val="4B5563"/>
          <w:sz w:val="21"/>
        </w:rPr>
        <w:t>• 简述机制（DPP-4 酶抑制）与降糖幅度（HbA1c 降幅约 0.5-0.8%）。</w:t>
      </w:r>
    </w:p>
    <w:p>
      <w:pPr>
        <w:spacing w:after="40"/>
        <w:ind w:left="340"/>
      </w:pPr>
      <w:r>
        <w:rPr>
          <w:color w:val="4B5563"/>
          <w:sz w:val="21"/>
        </w:rPr>
        <w:t>• 详细介绍 4 项 CVOT：SAVOR-TIMI 53（沙格列汀心衰住院升高）、EXAMINE（阿格列汀心血管中性）、TECOS（西格列汀心血管中性）、CAROLINA（利格列汀与格列美脲比较）。</w:t>
      </w:r>
    </w:p>
    <w:p>
      <w:pPr>
        <w:spacing w:after="40"/>
        <w:ind w:left="340"/>
      </w:pPr>
      <w:r>
        <w:rPr>
          <w:color w:val="4B5563"/>
          <w:sz w:val="21"/>
        </w:rPr>
        <w:t>• 介绍 FDA 对沙格列汀、阿格列汀的心衰警示。</w:t>
      </w:r>
    </w:p>
    <w:p>
      <w:pPr>
        <w:spacing w:after="40"/>
        <w:ind w:left="340"/>
      </w:pPr>
      <w:r>
        <w:rPr>
          <w:color w:val="4B5563"/>
          <w:sz w:val="21"/>
        </w:rPr>
        <w:t>• 讨论其在老年、低体重、低风险人群的当代定位：仍可用，但已不再作为首选。</w:t>
      </w:r>
    </w:p>
    <w:p>
      <w:pPr>
        <w:spacing w:before="200" w:after="80"/>
        <w:jc w:val="left"/>
      </w:pPr>
      <w:r>
        <w:rPr>
          <w:b/>
          <w:color w:val="0C4472"/>
          <w:sz w:val="30"/>
        </w:rPr>
        <w:t>4  新型降糖药物</w:t>
      </w:r>
    </w:p>
    <w:p>
      <w:pPr>
        <w:spacing w:before="120" w:after="80"/>
        <w:jc w:val="left"/>
      </w:pPr>
      <w:r>
        <w:rPr>
          <w:b/>
          <w:color w:val="185FA5"/>
          <w:sz w:val="26"/>
        </w:rPr>
        <w:t>4.1  胰高血糖素样肽-1（GLP-1）受体激动剂</w:t>
      </w:r>
    </w:p>
    <w:p>
      <w:pPr>
        <w:spacing w:after="40"/>
      </w:pPr>
      <w:r>
        <w:rPr>
          <w:b/>
          <w:color w:val="0C4472"/>
          <w:sz w:val="22"/>
        </w:rPr>
        <w:t>本节核心问题：</w:t>
      </w:r>
      <w:r>
        <w:rPr>
          <w:color w:val="4B5563"/>
          <w:sz w:val="22"/>
        </w:rPr>
        <w:t>GLP-1 RA 为何被视为 T2D 治疗的重大突破？</w:t>
      </w:r>
    </w:p>
    <w:p>
      <w:pPr>
        <w:spacing w:after="40"/>
      </w:pPr>
      <w:r>
        <w:rPr>
          <w:b/>
          <w:color w:val="0C4472"/>
          <w:sz w:val="22"/>
        </w:rPr>
        <w:t>本节主要内容：</w:t>
      </w:r>
      <w:r>
        <w:rPr>
          <w:color w:val="4B5563"/>
          <w:sz w:val="22"/>
        </w:rPr>
        <w:t>分类（短效/长效、口服/注射）、代表药物、机制、降糖幅度、心血管获益、肾脏获益、当代地位。</w:t>
      </w:r>
    </w:p>
    <w:p>
      <w:pPr>
        <w:spacing w:after="40"/>
      </w:pPr>
      <w:r>
        <w:rPr>
          <w:b/>
          <w:color w:val="0C4472"/>
          <w:sz w:val="22"/>
        </w:rPr>
        <w:t>文献支撑类型：</w:t>
      </w:r>
      <w:r>
        <w:rPr>
          <w:color w:val="4B5563"/>
          <w:sz w:val="22"/>
        </w:rPr>
        <w:t>LEADER、SUSTAIN-6、REWIND、SOUL、FLOW 等关键试验主报告。</w:t>
      </w:r>
    </w:p>
    <w:p>
      <w:pPr>
        <w:spacing w:before="120" w:after="80"/>
        <w:jc w:val="left"/>
      </w:pPr>
      <w:r>
        <w:rPr>
          <w:b/>
          <w:color w:val="1F2937"/>
          <w:sz w:val="24"/>
        </w:rPr>
        <w:t>写作提示</w:t>
      </w:r>
    </w:p>
    <w:p>
      <w:pPr>
        <w:spacing w:after="40"/>
        <w:ind w:left="340"/>
      </w:pPr>
      <w:r>
        <w:rPr>
          <w:color w:val="4B5563"/>
          <w:sz w:val="21"/>
        </w:rPr>
        <w:t>• 分类介绍：短效（艾塞那肽、利司那肽）；长效（利拉鲁肽、司美格鲁肽注射、度拉糖肽、德谷胰岛素/利拉鲁肽复方）；口服（司美格鲁肽口服）。</w:t>
      </w:r>
    </w:p>
    <w:p>
      <w:pPr>
        <w:spacing w:after="40"/>
        <w:ind w:left="340"/>
      </w:pPr>
      <w:r>
        <w:rPr>
          <w:color w:val="4B5563"/>
          <w:sz w:val="21"/>
        </w:rPr>
        <w:t>• 机制图解：GLP-1 受体激动 → 葡萄糖依赖性促胰岛素分泌 + 抑制胰高血糖素 + 延缓胃排空 + 中枢性饱腹。</w:t>
      </w:r>
    </w:p>
    <w:p>
      <w:pPr>
        <w:spacing w:after="40"/>
        <w:ind w:left="340"/>
      </w:pPr>
      <w:r>
        <w:rPr>
          <w:color w:val="4B5563"/>
          <w:sz w:val="21"/>
        </w:rPr>
        <w:t>• 按时间顺序铺关键 CVOT：LEADER (2016, 利拉鲁肽) → SUSTAIN-6 (2016, 司美格鲁肽注射) → REWIND (2019, 度拉糖肽) → SOUL (2025, 口服司美格鲁肽)。</w:t>
      </w:r>
    </w:p>
    <w:p>
      <w:pPr>
        <w:spacing w:after="40"/>
        <w:ind w:left="340"/>
      </w:pPr>
      <w:r>
        <w:rPr>
          <w:color w:val="4B5563"/>
          <w:sz w:val="21"/>
        </w:rPr>
        <w:t>• 详细介绍每项试验：纳入人群、主要终点、关键结果（HR、95% CI）、亚组分析。</w:t>
      </w:r>
    </w:p>
    <w:p>
      <w:pPr>
        <w:spacing w:after="40"/>
        <w:ind w:left="340"/>
      </w:pPr>
      <w:r>
        <w:rPr>
          <w:color w:val="4B5563"/>
          <w:sz w:val="21"/>
        </w:rPr>
        <w:t>• FLOW (2024)：司美格鲁肽在 CKD 中的肾脏获益，介绍关键结果。</w:t>
      </w:r>
    </w:p>
    <w:p>
      <w:pPr>
        <w:spacing w:after="40"/>
        <w:ind w:left="340"/>
      </w:pPr>
      <w:r>
        <w:rPr>
          <w:color w:val="4B5563"/>
          <w:sz w:val="21"/>
        </w:rPr>
        <w:t>• 简述不良反应：胃肠道反应（恶心、呕吐）、胆道事件、胰腺炎、视网膜、甲状腺髓样癌（动物实验信号，人体证据不一致）。</w:t>
      </w:r>
    </w:p>
    <w:p>
      <w:pPr>
        <w:spacing w:before="120" w:after="80"/>
        <w:jc w:val="left"/>
      </w:pPr>
      <w:r>
        <w:rPr>
          <w:b/>
          <w:color w:val="185FA5"/>
          <w:sz w:val="26"/>
        </w:rPr>
        <w:t>4.2  葡萄糖依赖性促胰岛素多肽/GLP-1 双受体激动剂</w:t>
      </w:r>
    </w:p>
    <w:p>
      <w:pPr>
        <w:spacing w:after="40"/>
      </w:pPr>
      <w:r>
        <w:rPr>
          <w:b/>
          <w:color w:val="0C4472"/>
          <w:sz w:val="22"/>
        </w:rPr>
        <w:t>本节核心问题：</w:t>
      </w:r>
      <w:r>
        <w:rPr>
          <w:color w:val="4B5563"/>
          <w:sz w:val="22"/>
        </w:rPr>
        <w:t>双靶点激动剂相比单靶点有何优势？</w:t>
      </w:r>
    </w:p>
    <w:p>
      <w:pPr>
        <w:spacing w:after="40"/>
      </w:pPr>
      <w:r>
        <w:rPr>
          <w:b/>
          <w:color w:val="0C4472"/>
          <w:sz w:val="22"/>
        </w:rPr>
        <w:t>本节主要内容：</w:t>
      </w:r>
      <w:r>
        <w:rPr>
          <w:color w:val="4B5563"/>
          <w:sz w:val="22"/>
        </w:rPr>
        <w:t>替尔泊肽机制、SURPASS 系列（降糖）、SURMOUNT 系列（减重）、降糖与减重数据。</w:t>
      </w:r>
    </w:p>
    <w:p>
      <w:pPr>
        <w:spacing w:after="40"/>
      </w:pPr>
      <w:r>
        <w:rPr>
          <w:b/>
          <w:color w:val="0C4472"/>
          <w:sz w:val="22"/>
        </w:rPr>
        <w:t>文献支撑类型：</w:t>
      </w:r>
      <w:r>
        <w:rPr>
          <w:color w:val="4B5563"/>
          <w:sz w:val="22"/>
        </w:rPr>
        <w:t>SURPASS-1~5、SURMOUNT-1~5 主报告。</w:t>
      </w:r>
    </w:p>
    <w:p>
      <w:pPr>
        <w:spacing w:before="120" w:after="80"/>
        <w:jc w:val="left"/>
      </w:pPr>
      <w:r>
        <w:rPr>
          <w:b/>
          <w:color w:val="1F2937"/>
          <w:sz w:val="24"/>
        </w:rPr>
        <w:t>写作提示</w:t>
      </w:r>
    </w:p>
    <w:p>
      <w:pPr>
        <w:spacing w:after="40"/>
        <w:ind w:left="340"/>
      </w:pPr>
      <w:r>
        <w:rPr>
          <w:color w:val="4B5563"/>
          <w:sz w:val="21"/>
        </w:rPr>
        <w:t>• 简述机制创新：同时激动 GIP 与 GLP-1 受体，协同降糖与减重。</w:t>
      </w:r>
    </w:p>
    <w:p>
      <w:pPr>
        <w:spacing w:after="40"/>
        <w:ind w:left="340"/>
      </w:pPr>
      <w:r>
        <w:rPr>
          <w:color w:val="4B5563"/>
          <w:sz w:val="21"/>
        </w:rPr>
        <w:t>• 降糖数据：SURPASS-1~5 显示 HbA1c 降幅可达 2% 以上，部分月份显著优于司美格鲁肽。</w:t>
      </w:r>
    </w:p>
    <w:p>
      <w:pPr>
        <w:spacing w:after="40"/>
        <w:ind w:left="340"/>
      </w:pPr>
      <w:r>
        <w:rPr>
          <w:color w:val="4B5563"/>
          <w:sz w:val="21"/>
        </w:rPr>
        <w:t>• 减重数据：SURMOUNT-1~5 显示体重降幅可达 15-20%（SURMOUNT 系列，特别注明年份与人群）。</w:t>
      </w:r>
    </w:p>
    <w:p>
      <w:pPr>
        <w:spacing w:after="40"/>
        <w:ind w:left="340"/>
      </w:pPr>
      <w:r>
        <w:rPr>
          <w:color w:val="4B5563"/>
          <w:sz w:val="21"/>
        </w:rPr>
        <w:t>• 介绍心血管与肾脏终点试验的进展（如 SURPASS-CVOT）及其预期完成时间。</w:t>
      </w:r>
    </w:p>
    <w:p>
      <w:pPr>
        <w:spacing w:after="40"/>
        <w:ind w:left="340"/>
      </w:pPr>
      <w:r>
        <w:rPr>
          <w:color w:val="4B5563"/>
          <w:sz w:val="21"/>
        </w:rPr>
        <w:t>• 讨论当前未被回答的问题：如替尔泊肽尚未与 2 mg 司美格鲁肽头对头比较。</w:t>
      </w:r>
    </w:p>
    <w:p>
      <w:pPr>
        <w:spacing w:before="120" w:after="80"/>
        <w:jc w:val="left"/>
      </w:pPr>
      <w:r>
        <w:rPr>
          <w:b/>
          <w:color w:val="185FA5"/>
          <w:sz w:val="26"/>
        </w:rPr>
        <w:t>4.3  钠-葡萄糖共转运蛋白 2（SGLT2）抑制剂</w:t>
      </w:r>
    </w:p>
    <w:p>
      <w:pPr>
        <w:spacing w:after="40"/>
      </w:pPr>
      <w:r>
        <w:rPr>
          <w:b/>
          <w:color w:val="0C4472"/>
          <w:sz w:val="22"/>
        </w:rPr>
        <w:t>本节核心问题：</w:t>
      </w:r>
      <w:r>
        <w:rPr>
          <w:color w:val="4B5563"/>
          <w:sz w:val="22"/>
        </w:rPr>
        <w:t>SGLT2 抑制剂为何从降糖药扩展到心衰与 CKD 适应症？</w:t>
      </w:r>
    </w:p>
    <w:p>
      <w:pPr>
        <w:spacing w:after="40"/>
      </w:pPr>
      <w:r>
        <w:rPr>
          <w:b/>
          <w:color w:val="0C4472"/>
          <w:sz w:val="22"/>
        </w:rPr>
        <w:t>本节主要内容：</w:t>
      </w:r>
      <w:r>
        <w:rPr>
          <w:color w:val="4B5563"/>
          <w:sz w:val="22"/>
        </w:rPr>
        <w:t>作用机制（抑制肾小管葡萄糖重吸收）、代表药物、降糖幅度、心血管获益、心衰获益、肾脏获益、当代地位。</w:t>
      </w:r>
    </w:p>
    <w:p>
      <w:pPr>
        <w:spacing w:after="40"/>
      </w:pPr>
      <w:r>
        <w:rPr>
          <w:b/>
          <w:color w:val="0C4472"/>
          <w:sz w:val="22"/>
        </w:rPr>
        <w:t>文献支撑类型：</w:t>
      </w:r>
      <w:r>
        <w:rPr>
          <w:color w:val="4B5563"/>
          <w:sz w:val="22"/>
        </w:rPr>
        <w:t>4 项 CVOT + 4 项 HF 试验 + 4 项 CKD 试验主报告、meta 分析。</w:t>
      </w:r>
    </w:p>
    <w:p>
      <w:pPr>
        <w:spacing w:before="120" w:after="80"/>
        <w:jc w:val="left"/>
      </w:pPr>
      <w:r>
        <w:rPr>
          <w:b/>
          <w:color w:val="1F2937"/>
          <w:sz w:val="24"/>
        </w:rPr>
        <w:t>写作提示</w:t>
      </w:r>
    </w:p>
    <w:p>
      <w:pPr>
        <w:spacing w:after="40"/>
        <w:ind w:left="340"/>
      </w:pPr>
      <w:r>
        <w:rPr>
          <w:color w:val="4B5563"/>
          <w:sz w:val="21"/>
        </w:rPr>
        <w:t>• 简述机制（抑制肾小管葡萄糖重吸收，促进尿糖排泄）与降糖幅度（HbA1c 降幅约 0.5-1%）。</w:t>
      </w:r>
    </w:p>
    <w:p>
      <w:pPr>
        <w:spacing w:after="40"/>
        <w:ind w:left="340"/>
      </w:pPr>
      <w:r>
        <w:rPr>
          <w:color w:val="4B5563"/>
          <w:sz w:val="21"/>
        </w:rPr>
        <w:t>• 4 项 CVOT 按时间顺序：EMPA-REG OUTCOME (2015, 恩格列净) → CANVAS (2017, 卡格列净) → DECLARE-TIMI 58 (2019, 达格列净) → VERTIS-CV (2020, 艾托格列净)。</w:t>
      </w:r>
    </w:p>
    <w:p>
      <w:pPr>
        <w:spacing w:after="40"/>
        <w:ind w:left="340"/>
      </w:pPr>
      <w:r>
        <w:rPr>
          <w:color w:val="4B5563"/>
          <w:sz w:val="21"/>
        </w:rPr>
        <w:t>• 心衰试验：DAPA-HF、EMPEROR-Reduced、EMPEROR-Preserved、CHIEF-HF。</w:t>
      </w:r>
    </w:p>
    <w:p>
      <w:pPr>
        <w:spacing w:after="40"/>
        <w:ind w:left="340"/>
      </w:pPr>
      <w:r>
        <w:rPr>
          <w:color w:val="4B5563"/>
          <w:sz w:val="21"/>
        </w:rPr>
        <w:t>• 肾脏试验：CREDENCE、DAPA-CKD、EMPA-KIDNEY。</w:t>
      </w:r>
    </w:p>
    <w:p>
      <w:pPr>
        <w:spacing w:after="40"/>
        <w:ind w:left="340"/>
      </w:pPr>
      <w:r>
        <w:rPr>
          <w:color w:val="4B5563"/>
          <w:sz w:val="21"/>
        </w:rPr>
        <w:t>• 关键安全警示：DKA、截肢（卡格列净早期警示，已部分撤销）、生殖道感染、容量不足。</w:t>
      </w:r>
    </w:p>
    <w:p>
      <w:pPr>
        <w:spacing w:after="40"/>
        <w:ind w:left="340"/>
      </w:pPr>
      <w:r>
        <w:rPr>
          <w:color w:val="4B5563"/>
          <w:sz w:val="21"/>
        </w:rPr>
        <w:t>• 介绍 SGLT2 i 从降糖药扩展到心衰与 CKD 适应症的"无糖尿病获益"证据。</w:t>
      </w:r>
    </w:p>
    <w:p>
      <w:pPr>
        <w:spacing w:before="200" w:after="80"/>
        <w:jc w:val="left"/>
      </w:pPr>
      <w:r>
        <w:rPr>
          <w:b/>
          <w:color w:val="0C4472"/>
          <w:sz w:val="30"/>
        </w:rPr>
        <w:t>5  心肾保护与硬结局证据</w:t>
      </w:r>
    </w:p>
    <w:p>
      <w:pPr>
        <w:spacing w:before="120" w:after="80"/>
        <w:jc w:val="left"/>
      </w:pPr>
      <w:r>
        <w:rPr>
          <w:b/>
          <w:color w:val="185FA5"/>
          <w:sz w:val="26"/>
        </w:rPr>
        <w:t>5.1  心血管获益</w:t>
      </w:r>
    </w:p>
    <w:p>
      <w:pPr>
        <w:spacing w:after="40"/>
      </w:pPr>
      <w:r>
        <w:rPr>
          <w:b/>
          <w:color w:val="0C4472"/>
          <w:sz w:val="22"/>
        </w:rPr>
        <w:t>本节核心问题：</w:t>
      </w:r>
      <w:r>
        <w:rPr>
          <w:color w:val="4B5563"/>
          <w:sz w:val="22"/>
        </w:rPr>
        <w:t>在心血管保护上，GLP-1 RA 与 SGLT2 i 谁更强？哪些人群应首选？</w:t>
      </w:r>
    </w:p>
    <w:p>
      <w:pPr>
        <w:spacing w:after="40"/>
      </w:pPr>
      <w:r>
        <w:rPr>
          <w:b/>
          <w:color w:val="0C4472"/>
          <w:sz w:val="22"/>
        </w:rPr>
        <w:t>本节主要内容：</w:t>
      </w:r>
      <w:r>
        <w:rPr>
          <w:color w:val="4B5563"/>
          <w:sz w:val="22"/>
        </w:rPr>
        <w:t>GLP-1 RA 与 SGLT2 i 在 MACE 上的获益证据、两类药的心血管定位对比、主动承认缺乏头对头 CVOT。</w:t>
      </w:r>
    </w:p>
    <w:p>
      <w:pPr>
        <w:spacing w:after="40"/>
      </w:pPr>
      <w:r>
        <w:rPr>
          <w:b/>
          <w:color w:val="0C4472"/>
          <w:sz w:val="22"/>
        </w:rPr>
        <w:t>文献支撑类型：</w:t>
      </w:r>
      <w:r>
        <w:rPr>
          <w:color w:val="4B5563"/>
          <w:sz w:val="22"/>
        </w:rPr>
        <w:t>前述 CVOT 主报告、最新 meta 分析、网络 meta 分析。</w:t>
      </w:r>
    </w:p>
    <w:p>
      <w:pPr>
        <w:spacing w:before="120" w:after="80"/>
        <w:jc w:val="left"/>
      </w:pPr>
      <w:r>
        <w:rPr>
          <w:b/>
          <w:color w:val="1F2937"/>
          <w:sz w:val="24"/>
        </w:rPr>
        <w:t>写作提示</w:t>
      </w:r>
    </w:p>
    <w:p>
      <w:pPr>
        <w:spacing w:after="40"/>
        <w:ind w:left="340"/>
      </w:pPr>
      <w:r>
        <w:rPr>
          <w:color w:val="4B5563"/>
          <w:sz w:val="21"/>
        </w:rPr>
        <w:t>• 汇总 GLP-1 RA 与 SGLT2 i 在 MACE 终点上的结果（HR、95% CI），可整理为表格。</w:t>
      </w:r>
    </w:p>
    <w:p>
      <w:pPr>
        <w:spacing w:after="40"/>
        <w:ind w:left="340"/>
      </w:pPr>
      <w:r>
        <w:rPr>
          <w:color w:val="4B5563"/>
          <w:sz w:val="21"/>
        </w:rPr>
        <w:t>• 讨论 ASCVD 二级预防 vs 一级预防的证据差异：GLP-1 RA 在二级预防证据更强，SGLT2 i 在 HF/CKD 合并者证据更强。</w:t>
      </w:r>
    </w:p>
    <w:p>
      <w:pPr>
        <w:spacing w:after="40"/>
        <w:ind w:left="340"/>
      </w:pPr>
      <w:r>
        <w:rPr>
          <w:color w:val="4B5563"/>
          <w:sz w:val="21"/>
        </w:rPr>
        <w:t>• 承认缺乏大规模头对头 CVOT：当前结论均基于各自试验 + 间接比较（meta 分析）。</w:t>
      </w:r>
    </w:p>
    <w:p>
      <w:pPr>
        <w:spacing w:after="40"/>
        <w:ind w:left="340"/>
      </w:pPr>
      <w:r>
        <w:rPr>
          <w:color w:val="4B5563"/>
          <w:sz w:val="21"/>
        </w:rPr>
        <w:t>• 介绍指南推荐：已确诊 ASCVD 患者优先选择有 CV 获益证据的药物；无 ASCVD 但合并高危因素者也可考虑。</w:t>
      </w:r>
    </w:p>
    <w:p>
      <w:pPr>
        <w:spacing w:before="120" w:after="80"/>
        <w:jc w:val="left"/>
      </w:pPr>
      <w:r>
        <w:rPr>
          <w:b/>
          <w:color w:val="185FA5"/>
          <w:sz w:val="26"/>
        </w:rPr>
        <w:t>5.2  心力衰竭预防</w:t>
      </w:r>
    </w:p>
    <w:p>
      <w:pPr>
        <w:spacing w:after="40"/>
      </w:pPr>
      <w:r>
        <w:rPr>
          <w:b/>
          <w:color w:val="0C4472"/>
          <w:sz w:val="22"/>
        </w:rPr>
        <w:t>本节核心问题：</w:t>
      </w:r>
      <w:r>
        <w:rPr>
          <w:color w:val="4B5563"/>
          <w:sz w:val="22"/>
        </w:rPr>
        <w:t>心衰患者应首选哪类降糖药？</w:t>
      </w:r>
    </w:p>
    <w:p>
      <w:pPr>
        <w:spacing w:after="40"/>
      </w:pPr>
      <w:r>
        <w:rPr>
          <w:b/>
          <w:color w:val="0C4472"/>
          <w:sz w:val="22"/>
        </w:rPr>
        <w:t>本节主要内容：</w:t>
      </w:r>
      <w:r>
        <w:rPr>
          <w:color w:val="4B5563"/>
          <w:sz w:val="22"/>
        </w:rPr>
        <w:t>SGLT2 i 在 HF 各阶段（HFrEF、HFpEF、HFmrEF）的获益证据、GLP-1 RA 在心衰上的中性结果。</w:t>
      </w:r>
    </w:p>
    <w:p>
      <w:pPr>
        <w:spacing w:after="40"/>
      </w:pPr>
      <w:r>
        <w:rPr>
          <w:b/>
          <w:color w:val="0C4472"/>
          <w:sz w:val="22"/>
        </w:rPr>
        <w:t>文献支撑类型：</w:t>
      </w:r>
      <w:r>
        <w:rPr>
          <w:color w:val="4B5563"/>
          <w:sz w:val="22"/>
        </w:rPr>
        <w:t>DAPA-HF、EMPEROR-Reduced、EMPEROR-Preserved、CHIEF-HF、SOLOIST-WHF 试验主报告。</w:t>
      </w:r>
    </w:p>
    <w:p>
      <w:pPr>
        <w:spacing w:before="120" w:after="80"/>
        <w:jc w:val="left"/>
      </w:pPr>
      <w:r>
        <w:rPr>
          <w:b/>
          <w:color w:val="1F2937"/>
          <w:sz w:val="24"/>
        </w:rPr>
        <w:t>写作提示</w:t>
      </w:r>
    </w:p>
    <w:p>
      <w:pPr>
        <w:spacing w:after="40"/>
        <w:ind w:left="340"/>
      </w:pPr>
      <w:r>
        <w:rPr>
          <w:color w:val="4B5563"/>
          <w:sz w:val="21"/>
        </w:rPr>
        <w:t>• 详细介绍 DAPA-HF 与 EMPEROR-Reduced（HFrEF）的主要终点结果。</w:t>
      </w:r>
    </w:p>
    <w:p>
      <w:pPr>
        <w:spacing w:after="40"/>
        <w:ind w:left="340"/>
      </w:pPr>
      <w:r>
        <w:rPr>
          <w:color w:val="4B5563"/>
          <w:sz w:val="21"/>
        </w:rPr>
        <w:t>• EMPEROR-Preserved、CHIEF-HF（HFpEF）的证据。</w:t>
      </w:r>
    </w:p>
    <w:p>
      <w:pPr>
        <w:spacing w:after="40"/>
        <w:ind w:left="340"/>
      </w:pPr>
      <w:r>
        <w:rPr>
          <w:color w:val="4B5563"/>
          <w:sz w:val="21"/>
        </w:rPr>
        <w:t>• 讨论 SGLT2 i 对 HFrEF/HFpEF 的全谱获益（不论有无 T2D）。</w:t>
      </w:r>
    </w:p>
    <w:p>
      <w:pPr>
        <w:spacing w:after="40"/>
        <w:ind w:left="340"/>
      </w:pPr>
      <w:r>
        <w:rPr>
          <w:color w:val="4B5563"/>
          <w:sz w:val="21"/>
        </w:rPr>
        <w:t>• 介绍 GLP-1 RA 在 HF 上的中性结果（LEADER、SUSTAIN-6 等亚组分析）。</w:t>
      </w:r>
    </w:p>
    <w:p>
      <w:pPr>
        <w:spacing w:after="40"/>
        <w:ind w:left="340"/>
      </w:pPr>
      <w:r>
        <w:rPr>
          <w:color w:val="4B5563"/>
          <w:sz w:val="21"/>
        </w:rPr>
        <w:t>• STEP-HFpEF 试验：在肥胖 HFpEF 中 GLP-1 RA 的获益例外。</w:t>
      </w:r>
    </w:p>
    <w:p>
      <w:pPr>
        <w:spacing w:before="120" w:after="80"/>
        <w:jc w:val="left"/>
      </w:pPr>
      <w:r>
        <w:rPr>
          <w:b/>
          <w:color w:val="185FA5"/>
          <w:sz w:val="26"/>
        </w:rPr>
        <w:t>5.3  肾脏保护</w:t>
      </w:r>
    </w:p>
    <w:p>
      <w:pPr>
        <w:spacing w:after="40"/>
      </w:pPr>
      <w:r>
        <w:rPr>
          <w:b/>
          <w:color w:val="0C4472"/>
          <w:sz w:val="22"/>
        </w:rPr>
        <w:t>本节核心问题：</w:t>
      </w:r>
      <w:r>
        <w:rPr>
          <w:color w:val="4B5563"/>
          <w:sz w:val="22"/>
        </w:rPr>
        <w:t>CKD 患者应如何选择降糖方案？</w:t>
      </w:r>
    </w:p>
    <w:p>
      <w:pPr>
        <w:spacing w:after="40"/>
      </w:pPr>
      <w:r>
        <w:rPr>
          <w:b/>
          <w:color w:val="0C4472"/>
          <w:sz w:val="22"/>
        </w:rPr>
        <w:t>本节主要内容：</w:t>
      </w:r>
      <w:r>
        <w:rPr>
          <w:color w:val="4B5563"/>
          <w:sz w:val="22"/>
        </w:rPr>
        <w:t>SGLT2 i 在 CKD 中的肾脏获益、GLP-1 RA 在 CKD 中的获益（FLOW）、两类药独立获益的证据。</w:t>
      </w:r>
    </w:p>
    <w:p>
      <w:pPr>
        <w:spacing w:after="40"/>
      </w:pPr>
      <w:r>
        <w:rPr>
          <w:b/>
          <w:color w:val="0C4472"/>
          <w:sz w:val="22"/>
        </w:rPr>
        <w:t>文献支撑类型：</w:t>
      </w:r>
      <w:r>
        <w:rPr>
          <w:color w:val="4B5563"/>
          <w:sz w:val="22"/>
        </w:rPr>
        <w:t>CREDENCE、DAPA-CKD、EMPA-KIDNEY、FLOW 试验主报告、meta 分析。</w:t>
      </w:r>
    </w:p>
    <w:p>
      <w:pPr>
        <w:spacing w:before="120" w:after="80"/>
        <w:jc w:val="left"/>
      </w:pPr>
      <w:r>
        <w:rPr>
          <w:b/>
          <w:color w:val="1F2937"/>
          <w:sz w:val="24"/>
        </w:rPr>
        <w:t>写作提示</w:t>
      </w:r>
    </w:p>
    <w:p>
      <w:pPr>
        <w:spacing w:after="40"/>
        <w:ind w:left="340"/>
      </w:pPr>
      <w:r>
        <w:rPr>
          <w:color w:val="4B5563"/>
          <w:sz w:val="21"/>
        </w:rPr>
        <w:t>• 详细介绍 CREDENCE、DAPA-CKD、EMPA-KIDNEY 在肾脏硬终点（eGFR 下降 ≥ 40-50%、ESRD、肾脏死亡）上的获益。</w:t>
      </w:r>
    </w:p>
    <w:p>
      <w:pPr>
        <w:spacing w:after="40"/>
        <w:ind w:left="340"/>
      </w:pPr>
      <w:r>
        <w:rPr>
          <w:color w:val="4B5563"/>
          <w:sz w:val="21"/>
        </w:rPr>
        <w:t>• FLOW (2024)：司美格鲁肽在 CKD 中的肾脏获益，介绍关键结果。</w:t>
      </w:r>
    </w:p>
    <w:p>
      <w:pPr>
        <w:spacing w:after="40"/>
        <w:ind w:left="340"/>
      </w:pPr>
      <w:r>
        <w:rPr>
          <w:color w:val="4B5563"/>
          <w:sz w:val="21"/>
        </w:rPr>
        <w:t>• 讨论两类药在肾脏获益上的"独立效应"：meta 分析支持 SGLT2 i + GLP-1 RA 联合治疗的叠加获益。</w:t>
      </w:r>
    </w:p>
    <w:p>
      <w:pPr>
        <w:spacing w:after="40"/>
        <w:ind w:left="340"/>
      </w:pPr>
      <w:r>
        <w:rPr>
          <w:color w:val="4B5563"/>
          <w:sz w:val="21"/>
        </w:rPr>
        <w:t>• 介绍 eGFR 阈值的使用规则：SGLT2 i 在 eGFR &lt; 20 停用，GLP-1 RA 在 eGFR &lt; 15 慎用。</w:t>
      </w:r>
    </w:p>
    <w:p>
      <w:pPr>
        <w:spacing w:before="120" w:after="80"/>
        <w:jc w:val="left"/>
      </w:pPr>
      <w:r>
        <w:rPr>
          <w:b/>
          <w:color w:val="185FA5"/>
          <w:sz w:val="26"/>
        </w:rPr>
        <w:t>5.4  体重与代谢获益</w:t>
      </w:r>
    </w:p>
    <w:p>
      <w:pPr>
        <w:spacing w:after="40"/>
      </w:pPr>
      <w:r>
        <w:rPr>
          <w:b/>
          <w:color w:val="0C4472"/>
          <w:sz w:val="22"/>
        </w:rPr>
        <w:t>本节核心问题：</w:t>
      </w:r>
      <w:r>
        <w:rPr>
          <w:color w:val="4B5563"/>
          <w:sz w:val="22"/>
        </w:rPr>
        <w:t>减重药与降糖药如何在肥胖 T2D 中选择？</w:t>
      </w:r>
    </w:p>
    <w:p>
      <w:pPr>
        <w:spacing w:after="40"/>
      </w:pPr>
      <w:r>
        <w:rPr>
          <w:b/>
          <w:color w:val="0C4472"/>
          <w:sz w:val="22"/>
        </w:rPr>
        <w:t>本节主要内容：</w:t>
      </w:r>
      <w:r>
        <w:rPr>
          <w:color w:val="4B5563"/>
          <w:sz w:val="22"/>
        </w:rPr>
        <w:t>GLP-1 RA 与双靶点在减重上的证据、代谢获益（血脂、血压、肝脂肪）。</w:t>
      </w:r>
    </w:p>
    <w:p>
      <w:pPr>
        <w:spacing w:after="40"/>
      </w:pPr>
      <w:r>
        <w:rPr>
          <w:b/>
          <w:color w:val="0C4472"/>
          <w:sz w:val="22"/>
        </w:rPr>
        <w:t>文献支撑类型：</w:t>
      </w:r>
      <w:r>
        <w:rPr>
          <w:color w:val="4B5563"/>
          <w:sz w:val="22"/>
        </w:rPr>
        <w:t>STEP-1~8、SURMOUNT-1~5、SCALE 系列主报告。</w:t>
      </w:r>
    </w:p>
    <w:p>
      <w:pPr>
        <w:spacing w:before="120" w:after="80"/>
        <w:jc w:val="left"/>
      </w:pPr>
      <w:r>
        <w:rPr>
          <w:b/>
          <w:color w:val="1F2937"/>
          <w:sz w:val="24"/>
        </w:rPr>
        <w:t>写作提示</w:t>
      </w:r>
    </w:p>
    <w:p>
      <w:pPr>
        <w:spacing w:after="40"/>
        <w:ind w:left="340"/>
      </w:pPr>
      <w:r>
        <w:rPr>
          <w:color w:val="4B5563"/>
          <w:sz w:val="21"/>
        </w:rPr>
        <w:t>• 减重数据汇总：司美格鲁肽 2.4 mg 减重约 15%，替尔泊肽 15 mg 减重约 20%（注明年份与试验人群）。</w:t>
      </w:r>
    </w:p>
    <w:p>
      <w:pPr>
        <w:spacing w:after="40"/>
        <w:ind w:left="340"/>
      </w:pPr>
      <w:r>
        <w:rPr>
          <w:color w:val="4B5563"/>
          <w:sz w:val="21"/>
        </w:rPr>
        <w:t>• STEP-HFpEF：在肥胖 HFpEF 中 GLP-1 RA 的获益。</w:t>
      </w:r>
    </w:p>
    <w:p>
      <w:pPr>
        <w:spacing w:after="40"/>
        <w:ind w:left="340"/>
      </w:pPr>
      <w:r>
        <w:rPr>
          <w:color w:val="4B5563"/>
          <w:sz w:val="21"/>
        </w:rPr>
        <w:t>• 代谢获益：血压、血脂、肝脂肪（GLP-1 RA 在 MASH 中的证据）。</w:t>
      </w:r>
    </w:p>
    <w:p>
      <w:pPr>
        <w:spacing w:after="40"/>
        <w:ind w:left="340"/>
      </w:pPr>
      <w:r>
        <w:rPr>
          <w:color w:val="4B5563"/>
          <w:sz w:val="21"/>
        </w:rPr>
        <w:t>• 讨论减重幅度与临床获益的关系：减重 5-10% 即可带来代谢获益。</w:t>
      </w:r>
    </w:p>
    <w:p>
      <w:pPr>
        <w:spacing w:before="200" w:after="80"/>
        <w:jc w:val="left"/>
      </w:pPr>
      <w:r>
        <w:rPr>
          <w:b/>
          <w:color w:val="0C4472"/>
          <w:sz w:val="30"/>
        </w:rPr>
        <w:t>6  胰岛素治疗</w:t>
      </w:r>
    </w:p>
    <w:p>
      <w:pPr>
        <w:spacing w:before="120" w:after="80"/>
        <w:jc w:val="left"/>
      </w:pPr>
      <w:r>
        <w:rPr>
          <w:b/>
          <w:color w:val="185FA5"/>
          <w:sz w:val="26"/>
        </w:rPr>
        <w:t>6.1  起始时机与方案选择</w:t>
      </w:r>
    </w:p>
    <w:p>
      <w:pPr>
        <w:spacing w:after="40"/>
      </w:pPr>
      <w:r>
        <w:rPr>
          <w:b/>
          <w:color w:val="0C4472"/>
          <w:sz w:val="22"/>
        </w:rPr>
        <w:t>本节核心问题：</w:t>
      </w:r>
      <w:r>
        <w:rPr>
          <w:color w:val="4B5563"/>
          <w:sz w:val="22"/>
        </w:rPr>
        <w:t>何时启动胰岛素？首选哪种方案？</w:t>
      </w:r>
    </w:p>
    <w:p>
      <w:pPr>
        <w:spacing w:after="40"/>
      </w:pPr>
      <w:r>
        <w:rPr>
          <w:b/>
          <w:color w:val="0C4472"/>
          <w:sz w:val="22"/>
        </w:rPr>
        <w:t>本节主要内容：</w:t>
      </w:r>
      <w:r>
        <w:rPr>
          <w:color w:val="4B5563"/>
          <w:sz w:val="22"/>
        </w:rPr>
        <w:t>起始时机、方案选择（基础、预混、基础-餐时）。</w:t>
      </w:r>
    </w:p>
    <w:p>
      <w:pPr>
        <w:spacing w:after="40"/>
      </w:pPr>
      <w:r>
        <w:rPr>
          <w:b/>
          <w:color w:val="0C4472"/>
          <w:sz w:val="22"/>
        </w:rPr>
        <w:t>文献支撑类型：</w:t>
      </w:r>
      <w:r>
        <w:rPr>
          <w:color w:val="4B5563"/>
          <w:sz w:val="22"/>
        </w:rPr>
        <w:t>胰岛素治疗指南、关键 RCT。</w:t>
      </w:r>
    </w:p>
    <w:p>
      <w:pPr>
        <w:spacing w:before="120" w:after="80"/>
        <w:jc w:val="left"/>
      </w:pPr>
      <w:r>
        <w:rPr>
          <w:b/>
          <w:color w:val="1F2937"/>
          <w:sz w:val="24"/>
        </w:rPr>
        <w:t>写作提示</w:t>
      </w:r>
    </w:p>
    <w:p>
      <w:pPr>
        <w:spacing w:after="40"/>
        <w:ind w:left="340"/>
      </w:pPr>
      <w:r>
        <w:rPr>
          <w:color w:val="4B5563"/>
          <w:sz w:val="21"/>
        </w:rPr>
        <w:t>• 启动阈值：症状性高血糖、HbA1c &gt; 10%、分解代谢表现、严重并发症急性期。</w:t>
      </w:r>
    </w:p>
    <w:p>
      <w:pPr>
        <w:spacing w:after="40"/>
        <w:ind w:left="340"/>
      </w:pPr>
      <w:r>
        <w:rPr>
          <w:color w:val="4B5563"/>
          <w:sz w:val="21"/>
        </w:rPr>
        <w:t>• 基础胰岛素每日一次起步（如：NADA+甘精、地特、德谷胰岛素）。</w:t>
      </w:r>
    </w:p>
    <w:p>
      <w:pPr>
        <w:spacing w:after="40"/>
        <w:ind w:left="340"/>
      </w:pPr>
      <w:r>
        <w:rPr>
          <w:color w:val="4B5563"/>
          <w:sz w:val="21"/>
        </w:rPr>
        <w:t>• 总剂量 &gt; 0.5 U/kg 未达标时加餐时胰岛素（基础-餐时方案）。</w:t>
      </w:r>
    </w:p>
    <w:p>
      <w:pPr>
        <w:spacing w:after="40"/>
        <w:ind w:left="340"/>
      </w:pPr>
      <w:r>
        <w:rPr>
          <w:color w:val="4B5563"/>
          <w:sz w:val="21"/>
        </w:rPr>
        <w:t>• 预混胰岛素适用人群：相对固定的生活方式、餐后血糖升高为主。</w:t>
      </w:r>
    </w:p>
    <w:p>
      <w:pPr>
        <w:spacing w:before="120" w:after="80"/>
        <w:jc w:val="left"/>
      </w:pPr>
      <w:r>
        <w:rPr>
          <w:b/>
          <w:color w:val="185FA5"/>
          <w:sz w:val="26"/>
        </w:rPr>
        <w:t>6.2  与新型降糖药物的联合应用</w:t>
      </w:r>
    </w:p>
    <w:p>
      <w:pPr>
        <w:spacing w:after="40"/>
      </w:pPr>
      <w:r>
        <w:rPr>
          <w:b/>
          <w:color w:val="0C4472"/>
          <w:sz w:val="22"/>
        </w:rPr>
        <w:t>本节核心问题：</w:t>
      </w:r>
      <w:r>
        <w:rPr>
          <w:color w:val="4B5563"/>
          <w:sz w:val="22"/>
        </w:rPr>
        <w:t>如何联合使用胰岛素与新药以减少胰岛素剂量、避免低血糖？</w:t>
      </w:r>
    </w:p>
    <w:p>
      <w:pPr>
        <w:spacing w:after="40"/>
      </w:pPr>
      <w:r>
        <w:rPr>
          <w:b/>
          <w:color w:val="0C4472"/>
          <w:sz w:val="22"/>
        </w:rPr>
        <w:t>本节主要内容：</w:t>
      </w:r>
      <w:r>
        <w:rPr>
          <w:color w:val="4B5563"/>
          <w:sz w:val="22"/>
        </w:rPr>
        <w:t>基础胰岛素 + GLP-1 RA 复方制剂、与 SGLT2 i 联用、剂量调整与低血糖规避。</w:t>
      </w:r>
    </w:p>
    <w:p>
      <w:pPr>
        <w:spacing w:after="40"/>
      </w:pPr>
      <w:r>
        <w:rPr>
          <w:b/>
          <w:color w:val="0C4472"/>
          <w:sz w:val="22"/>
        </w:rPr>
        <w:t>文献支撑类型：</w:t>
      </w:r>
      <w:r>
        <w:rPr>
          <w:color w:val="4B5563"/>
          <w:sz w:val="22"/>
        </w:rPr>
        <w:t>联合治疗试验、说明书。</w:t>
      </w:r>
    </w:p>
    <w:p>
      <w:pPr>
        <w:spacing w:before="120" w:after="80"/>
        <w:jc w:val="left"/>
      </w:pPr>
      <w:r>
        <w:rPr>
          <w:b/>
          <w:color w:val="1F2937"/>
          <w:sz w:val="24"/>
        </w:rPr>
        <w:t>写作提示</w:t>
      </w:r>
    </w:p>
    <w:p>
      <w:pPr>
        <w:spacing w:after="40"/>
        <w:ind w:left="340"/>
      </w:pPr>
      <w:r>
        <w:rPr>
          <w:color w:val="4B5563"/>
          <w:sz w:val="21"/>
        </w:rPr>
        <w:t>• 复方制剂的优势（简化方案、协同降糖、减少低血糖与体重增加）：iDegLira（德谷+利拉鲁肽）、IGlarLixi（甘精+利司那肽）。</w:t>
      </w:r>
    </w:p>
    <w:p>
      <w:pPr>
        <w:spacing w:after="40"/>
        <w:ind w:left="340"/>
      </w:pPr>
      <w:r>
        <w:rPr>
          <w:color w:val="4B5563"/>
          <w:sz w:val="21"/>
        </w:rPr>
        <w:t>• SGLT2 i 与胰岛素联用时的酮症风险监测。</w:t>
      </w:r>
    </w:p>
    <w:p>
      <w:pPr>
        <w:spacing w:after="40"/>
        <w:ind w:left="340"/>
      </w:pPr>
      <w:r>
        <w:rPr>
          <w:color w:val="4B5563"/>
          <w:sz w:val="21"/>
        </w:rPr>
        <w:t>• 反复强调：使用胰岛素也不应停用有 CV/肾脏获益的药物（SGLT2 i/GLP-1 RA）。</w:t>
      </w:r>
    </w:p>
    <w:p>
      <w:pPr>
        <w:spacing w:before="200" w:after="80"/>
        <w:jc w:val="left"/>
      </w:pPr>
      <w:r>
        <w:rPr>
          <w:b/>
          <w:color w:val="0C4472"/>
          <w:sz w:val="30"/>
        </w:rPr>
        <w:t>7  降糖药物的联合用药方案</w:t>
      </w:r>
    </w:p>
    <w:p>
      <w:pPr>
        <w:spacing w:after="40"/>
      </w:pPr>
      <w:r>
        <w:rPr>
          <w:b/>
          <w:color w:val="0C4472"/>
          <w:sz w:val="22"/>
        </w:rPr>
        <w:t>本节核心问题：</w:t>
      </w:r>
      <w:r>
        <w:rPr>
          <w:color w:val="4B5563"/>
          <w:sz w:val="22"/>
        </w:rPr>
        <w:t>联合用药的基本原则是什么？哪些组合是合理的？</w:t>
      </w:r>
    </w:p>
    <w:p>
      <w:pPr>
        <w:spacing w:after="40"/>
      </w:pPr>
      <w:r>
        <w:rPr>
          <w:b/>
          <w:color w:val="0C4472"/>
          <w:sz w:val="22"/>
        </w:rPr>
        <w:t>本节主要内容：</w:t>
      </w:r>
      <w:r>
        <w:rPr>
          <w:color w:val="4B5563"/>
          <w:sz w:val="22"/>
        </w:rPr>
        <w:t>联合用药的机制互补原则、不同药物的协同与拮抗、常用联合方案、固定剂量复方制剂。</w:t>
      </w:r>
    </w:p>
    <w:p>
      <w:pPr>
        <w:spacing w:after="40"/>
      </w:pPr>
      <w:r>
        <w:rPr>
          <w:b/>
          <w:color w:val="0C4472"/>
          <w:sz w:val="22"/>
        </w:rPr>
        <w:t>文献支撑类型：</w:t>
      </w:r>
      <w:r>
        <w:rPr>
          <w:color w:val="4B5563"/>
          <w:sz w:val="22"/>
        </w:rPr>
        <w:t>联合用药 meta 分析、真实世界研究、指南联合用药推荐、固定剂量复方制剂说明书。</w:t>
      </w:r>
    </w:p>
    <w:p>
      <w:pPr>
        <w:spacing w:before="120" w:after="80"/>
        <w:jc w:val="left"/>
      </w:pPr>
      <w:r>
        <w:rPr>
          <w:b/>
          <w:color w:val="1F2937"/>
          <w:sz w:val="24"/>
        </w:rPr>
        <w:t>写作提示</w:t>
      </w:r>
    </w:p>
    <w:p>
      <w:pPr>
        <w:spacing w:after="40"/>
        <w:ind w:left="340"/>
      </w:pPr>
      <w:r>
        <w:rPr>
          <w:color w:val="4B5563"/>
          <w:sz w:val="21"/>
        </w:rPr>
        <w:t>• 机制互补原则：不同作用机制的药物联合（如双胍 + SGLT2 i、GLP-1 RA + 基础胰岛素）。</w:t>
      </w:r>
    </w:p>
    <w:p>
      <w:pPr>
        <w:spacing w:after="40"/>
        <w:ind w:left="340"/>
      </w:pPr>
      <w:r>
        <w:rPr>
          <w:color w:val="4B5563"/>
          <w:sz w:val="21"/>
        </w:rPr>
        <w:t>• 不合理组合：DPP-4 i + GLP-1 RA（机制重叠）、TZD + 胰岛素（加重体重增加与水肿）。</w:t>
      </w:r>
    </w:p>
    <w:p>
      <w:pPr>
        <w:spacing w:after="40"/>
        <w:ind w:left="340"/>
      </w:pPr>
      <w:r>
        <w:rPr>
          <w:color w:val="4B5563"/>
          <w:sz w:val="21"/>
        </w:rPr>
        <w:t>• 固定剂量复方制剂（iDegLira、IGlarLixi 等）的应用与优势。</w:t>
      </w:r>
    </w:p>
    <w:p>
      <w:pPr>
        <w:spacing w:after="40"/>
        <w:ind w:left="340"/>
      </w:pPr>
      <w:r>
        <w:rPr>
          <w:color w:val="4B5563"/>
          <w:sz w:val="21"/>
        </w:rPr>
        <w:t>• 协同心肾获益的联合方案：SGLT2 i + GLP-1 RA（不同机制 + 协同 CV/肾脏获益）。</w:t>
      </w:r>
    </w:p>
    <w:p>
      <w:pPr>
        <w:spacing w:after="40"/>
        <w:ind w:left="340"/>
      </w:pPr>
      <w:r>
        <w:rPr>
          <w:color w:val="4B5563"/>
          <w:sz w:val="21"/>
        </w:rPr>
        <w:t>• 联合用药的临床路径：从二联到三联再到四联（含胰岛素）的升级顺序。</w:t>
      </w:r>
    </w:p>
    <w:p>
      <w:pPr>
        <w:spacing w:before="200" w:after="80"/>
        <w:jc w:val="left"/>
      </w:pPr>
      <w:r>
        <w:rPr>
          <w:b/>
          <w:color w:val="0C4472"/>
          <w:sz w:val="30"/>
        </w:rPr>
        <w:t>8  特殊人群的药物治疗</w:t>
      </w:r>
    </w:p>
    <w:p>
      <w:pPr>
        <w:spacing w:before="120" w:after="80"/>
        <w:jc w:val="left"/>
      </w:pPr>
      <w:r>
        <w:rPr>
          <w:b/>
          <w:color w:val="185FA5"/>
          <w:sz w:val="26"/>
        </w:rPr>
        <w:t>8.1  老年 2 型糖尿病患者</w:t>
      </w:r>
    </w:p>
    <w:p>
      <w:pPr>
        <w:spacing w:after="40"/>
      </w:pPr>
      <w:r>
        <w:rPr>
          <w:b/>
          <w:color w:val="0C4472"/>
          <w:sz w:val="22"/>
        </w:rPr>
        <w:t>本节核心问题：</w:t>
      </w:r>
      <w:r>
        <w:rPr>
          <w:color w:val="4B5563"/>
          <w:sz w:val="22"/>
        </w:rPr>
        <w:t>老年 T2D 应如何选择降糖方案？</w:t>
      </w:r>
    </w:p>
    <w:p>
      <w:pPr>
        <w:spacing w:after="40"/>
      </w:pPr>
      <w:r>
        <w:rPr>
          <w:b/>
          <w:color w:val="0C4472"/>
          <w:sz w:val="22"/>
        </w:rPr>
        <w:t>本节主要内容：</w:t>
      </w:r>
      <w:r>
        <w:rPr>
          <w:color w:val="4B5563"/>
          <w:sz w:val="22"/>
        </w:rPr>
        <w:t>老年 T2D 的低血糖风险、衰弱评估、简化方案、避免严格 HbA1c 目标。</w:t>
      </w:r>
    </w:p>
    <w:p>
      <w:pPr>
        <w:spacing w:after="40"/>
      </w:pPr>
      <w:r>
        <w:rPr>
          <w:b/>
          <w:color w:val="0C4472"/>
          <w:sz w:val="22"/>
        </w:rPr>
        <w:t>文献支撑类型：</w:t>
      </w:r>
      <w:r>
        <w:rPr>
          <w:color w:val="4B5563"/>
          <w:sz w:val="22"/>
        </w:rPr>
        <w:t>老年 T2D 指南、亚组分析、共识。</w:t>
      </w:r>
    </w:p>
    <w:p>
      <w:pPr>
        <w:spacing w:before="120" w:after="80"/>
        <w:jc w:val="left"/>
      </w:pPr>
      <w:r>
        <w:rPr>
          <w:b/>
          <w:color w:val="1F2937"/>
          <w:sz w:val="24"/>
        </w:rPr>
        <w:t>写作提示</w:t>
      </w:r>
    </w:p>
    <w:p>
      <w:pPr>
        <w:spacing w:after="40"/>
        <w:ind w:left="340"/>
      </w:pPr>
      <w:r>
        <w:rPr>
          <w:color w:val="4B5563"/>
          <w:sz w:val="21"/>
        </w:rPr>
        <w:t>• 老年低血糖风险高（特别是使用磺脲类、胰岛素者）。</w:t>
      </w:r>
    </w:p>
    <w:p>
      <w:pPr>
        <w:spacing w:after="40"/>
        <w:ind w:left="340"/>
      </w:pPr>
      <w:r>
        <w:rPr>
          <w:color w:val="4B5563"/>
          <w:sz w:val="21"/>
        </w:rPr>
        <w:t>• 衰弱评估工具：FRAIL 量表、临床衰弱量表（CFS）。</w:t>
      </w:r>
    </w:p>
    <w:p>
      <w:pPr>
        <w:spacing w:after="40"/>
        <w:ind w:left="340"/>
      </w:pPr>
      <w:r>
        <w:rPr>
          <w:color w:val="4B5563"/>
          <w:sz w:val="21"/>
        </w:rPr>
        <w:t>• 简化方案：DPP-4 i 因低血糖风险低、用药简便，在老年优先考虑。</w:t>
      </w:r>
    </w:p>
    <w:p>
      <w:pPr>
        <w:spacing w:after="40"/>
        <w:ind w:left="340"/>
      </w:pPr>
      <w:r>
        <w:rPr>
          <w:color w:val="4B5563"/>
          <w:sz w:val="21"/>
        </w:rPr>
        <w:t>• 避免严格 HbA1c 目标：健康老年 &lt; 7.5%，衰弱/复杂老年 &lt; 8.0-8.5%。</w:t>
      </w:r>
    </w:p>
    <w:p>
      <w:pPr>
        <w:spacing w:before="120" w:after="80"/>
        <w:jc w:val="left"/>
      </w:pPr>
      <w:r>
        <w:rPr>
          <w:b/>
          <w:color w:val="185FA5"/>
          <w:sz w:val="26"/>
        </w:rPr>
        <w:t>8.2  合并动脉粥样硬化性心血管疾病</w:t>
      </w:r>
    </w:p>
    <w:p>
      <w:pPr>
        <w:spacing w:after="40"/>
      </w:pPr>
      <w:r>
        <w:rPr>
          <w:b/>
          <w:color w:val="0C4472"/>
          <w:sz w:val="22"/>
        </w:rPr>
        <w:t>本节核心问题：</w:t>
      </w:r>
      <w:r>
        <w:rPr>
          <w:color w:val="4B5563"/>
          <w:sz w:val="22"/>
        </w:rPr>
        <w:t>合并 ASCVD 应如何选择降糖方案？</w:t>
      </w:r>
    </w:p>
    <w:p>
      <w:pPr>
        <w:spacing w:after="40"/>
      </w:pPr>
      <w:r>
        <w:rPr>
          <w:b/>
          <w:color w:val="0C4472"/>
          <w:sz w:val="22"/>
        </w:rPr>
        <w:t>本节主要内容：</w:t>
      </w:r>
      <w:r>
        <w:rPr>
          <w:color w:val="4B5563"/>
          <w:sz w:val="22"/>
        </w:rPr>
        <w:t>合并 ASCVD 的 T2D 应首选 GLP-1 RA 或 SGLT2 i、二级预防证据。</w:t>
      </w:r>
    </w:p>
    <w:p>
      <w:pPr>
        <w:spacing w:after="40"/>
      </w:pPr>
      <w:r>
        <w:rPr>
          <w:b/>
          <w:color w:val="0C4472"/>
          <w:sz w:val="22"/>
        </w:rPr>
        <w:t>文献支撑类型：</w:t>
      </w:r>
      <w:r>
        <w:rPr>
          <w:color w:val="4B5563"/>
          <w:sz w:val="22"/>
        </w:rPr>
        <w:t>CVOT 亚组分析、指南推荐。</w:t>
      </w:r>
    </w:p>
    <w:p>
      <w:pPr>
        <w:spacing w:before="120" w:after="80"/>
        <w:jc w:val="left"/>
      </w:pPr>
      <w:r>
        <w:rPr>
          <w:b/>
          <w:color w:val="1F2937"/>
          <w:sz w:val="24"/>
        </w:rPr>
        <w:t>写作提示</w:t>
      </w:r>
    </w:p>
    <w:p>
      <w:pPr>
        <w:spacing w:after="40"/>
        <w:ind w:left="340"/>
      </w:pPr>
      <w:r>
        <w:rPr>
          <w:color w:val="4B5563"/>
          <w:sz w:val="21"/>
        </w:rPr>
        <w:t>• 首选 GLP-1 RA 或 SGLT2 i，无论 HbA1c 水平。</w:t>
      </w:r>
    </w:p>
    <w:p>
      <w:pPr>
        <w:spacing w:after="40"/>
        <w:ind w:left="340"/>
      </w:pPr>
      <w:r>
        <w:rPr>
          <w:color w:val="4B5563"/>
          <w:sz w:val="21"/>
        </w:rPr>
        <w:t>• 二级预防证据：LEADER（利拉鲁肽）、SUSTAIN-6（司美格鲁肽）、REWIND（度拉糖肽）、EMPA-REG（恩格列净）。</w:t>
      </w:r>
    </w:p>
    <w:p>
      <w:pPr>
        <w:spacing w:after="40"/>
        <w:ind w:left="340"/>
      </w:pPr>
      <w:r>
        <w:rPr>
          <w:color w:val="4B5563"/>
          <w:sz w:val="21"/>
        </w:rPr>
        <w:t>• 联合用药策略：在 GLP-1 RA/SGLT2 i 基础上联合其他降糖药。</w:t>
      </w:r>
    </w:p>
    <w:p>
      <w:pPr>
        <w:spacing w:before="120" w:after="80"/>
        <w:jc w:val="left"/>
      </w:pPr>
      <w:r>
        <w:rPr>
          <w:b/>
          <w:color w:val="185FA5"/>
          <w:sz w:val="26"/>
        </w:rPr>
        <w:t>8.3  合并心力衰竭</w:t>
      </w:r>
    </w:p>
    <w:p>
      <w:pPr>
        <w:spacing w:after="40"/>
      </w:pPr>
      <w:r>
        <w:rPr>
          <w:b/>
          <w:color w:val="0C4472"/>
          <w:sz w:val="22"/>
        </w:rPr>
        <w:t>本节核心问题：</w:t>
      </w:r>
      <w:r>
        <w:rPr>
          <w:color w:val="4B5563"/>
          <w:sz w:val="22"/>
        </w:rPr>
        <w:t>合并 HF 应如何选择降糖方案？</w:t>
      </w:r>
    </w:p>
    <w:p>
      <w:pPr>
        <w:spacing w:after="40"/>
      </w:pPr>
      <w:r>
        <w:rPr>
          <w:b/>
          <w:color w:val="0C4472"/>
          <w:sz w:val="22"/>
        </w:rPr>
        <w:t>本节主要内容：</w:t>
      </w:r>
      <w:r>
        <w:rPr>
          <w:color w:val="4B5563"/>
          <w:sz w:val="22"/>
        </w:rPr>
        <w:t>合并 HF 的 T2D 应首选 SGLT2 i、心衰各阶段的获益。</w:t>
      </w:r>
    </w:p>
    <w:p>
      <w:pPr>
        <w:spacing w:after="40"/>
      </w:pPr>
      <w:r>
        <w:rPr>
          <w:b/>
          <w:color w:val="0C4472"/>
          <w:sz w:val="22"/>
        </w:rPr>
        <w:t>文献支撑类型：</w:t>
      </w:r>
      <w:r>
        <w:rPr>
          <w:color w:val="4B5563"/>
          <w:sz w:val="22"/>
        </w:rPr>
        <w:t>HF 试验亚组、共识。</w:t>
      </w:r>
    </w:p>
    <w:p>
      <w:pPr>
        <w:spacing w:before="120" w:after="80"/>
        <w:jc w:val="left"/>
      </w:pPr>
      <w:r>
        <w:rPr>
          <w:b/>
          <w:color w:val="1F2937"/>
          <w:sz w:val="24"/>
        </w:rPr>
        <w:t>写作提示</w:t>
      </w:r>
    </w:p>
    <w:p>
      <w:pPr>
        <w:spacing w:after="40"/>
        <w:ind w:left="340"/>
      </w:pPr>
      <w:r>
        <w:rPr>
          <w:color w:val="4B5563"/>
          <w:sz w:val="21"/>
        </w:rPr>
        <w:t>• 首选 SGLT2 i，无论 HFrEF 还是 HFpEF，不论有无 T2D。</w:t>
      </w:r>
    </w:p>
    <w:p>
      <w:pPr>
        <w:spacing w:after="40"/>
        <w:ind w:left="340"/>
      </w:pPr>
      <w:r>
        <w:rPr>
          <w:color w:val="4B5563"/>
          <w:sz w:val="21"/>
        </w:rPr>
        <w:t>• HFrEF 证据：DAPA-HF、EMPEROR-Reduced；HFpEF 证据：EMPEROR-Preserved。</w:t>
      </w:r>
    </w:p>
    <w:p>
      <w:pPr>
        <w:spacing w:after="40"/>
        <w:ind w:left="340"/>
      </w:pPr>
      <w:r>
        <w:rPr>
          <w:color w:val="4B5563"/>
          <w:sz w:val="21"/>
        </w:rPr>
        <w:t>• 慎用：TZD（吡咯列酮、罗格列酮）因加重心衰禁忌。</w:t>
      </w:r>
    </w:p>
    <w:p>
      <w:pPr>
        <w:spacing w:after="40"/>
        <w:ind w:left="340"/>
      </w:pPr>
      <w:r>
        <w:rPr>
          <w:color w:val="4B5563"/>
          <w:sz w:val="21"/>
        </w:rPr>
        <w:t>• 在 SGLT2 i 基础上联合其他降糖药。</w:t>
      </w:r>
    </w:p>
    <w:p>
      <w:pPr>
        <w:spacing w:before="120" w:after="80"/>
        <w:jc w:val="left"/>
      </w:pPr>
      <w:r>
        <w:rPr>
          <w:b/>
          <w:color w:val="185FA5"/>
          <w:sz w:val="26"/>
        </w:rPr>
        <w:t>8.4  合并慢性肾脏病</w:t>
      </w:r>
    </w:p>
    <w:p>
      <w:pPr>
        <w:spacing w:after="40"/>
      </w:pPr>
      <w:r>
        <w:rPr>
          <w:b/>
          <w:color w:val="0C4472"/>
          <w:sz w:val="22"/>
        </w:rPr>
        <w:t>本节核心问题：</w:t>
      </w:r>
      <w:r>
        <w:rPr>
          <w:color w:val="4B5563"/>
          <w:sz w:val="22"/>
        </w:rPr>
        <w:t>合并 CKD 应如何选择降糖方案？</w:t>
      </w:r>
    </w:p>
    <w:p>
      <w:pPr>
        <w:spacing w:after="40"/>
      </w:pPr>
      <w:r>
        <w:rPr>
          <w:b/>
          <w:color w:val="0C4472"/>
          <w:sz w:val="22"/>
        </w:rPr>
        <w:t>本节主要内容：</w:t>
      </w:r>
      <w:r>
        <w:rPr>
          <w:color w:val="4B5563"/>
          <w:sz w:val="22"/>
        </w:rPr>
        <w:t>合并 CKD 的 T2D 应首选 SGLT2 i 或 GLP-1 RA、eGFR 阈值、肾脏获益。</w:t>
      </w:r>
    </w:p>
    <w:p>
      <w:pPr>
        <w:spacing w:after="40"/>
      </w:pPr>
      <w:r>
        <w:rPr>
          <w:b/>
          <w:color w:val="0C4472"/>
          <w:sz w:val="22"/>
        </w:rPr>
        <w:t>文献支撑类型：</w:t>
      </w:r>
      <w:r>
        <w:rPr>
          <w:color w:val="4B5563"/>
          <w:sz w:val="22"/>
        </w:rPr>
        <w:t>CKD 试验亚组、共识。</w:t>
      </w:r>
    </w:p>
    <w:p>
      <w:pPr>
        <w:spacing w:before="120" w:after="80"/>
        <w:jc w:val="left"/>
      </w:pPr>
      <w:r>
        <w:rPr>
          <w:b/>
          <w:color w:val="1F2937"/>
          <w:sz w:val="24"/>
        </w:rPr>
        <w:t>写作提示</w:t>
      </w:r>
    </w:p>
    <w:p>
      <w:pPr>
        <w:spacing w:after="40"/>
        <w:ind w:left="340"/>
      </w:pPr>
      <w:r>
        <w:rPr>
          <w:color w:val="4B5563"/>
          <w:sz w:val="21"/>
        </w:rPr>
        <w:t>• 首选 SGLT2 i 或 GLP-1 RA：SGLT2 i（CREDENCE、DAPA-CKD、EMPA-KIDNEY）、GLP-1 RA（FLOW）。</w:t>
      </w:r>
    </w:p>
    <w:p>
      <w:pPr>
        <w:spacing w:after="40"/>
        <w:ind w:left="340"/>
      </w:pPr>
      <w:r>
        <w:rPr>
          <w:color w:val="4B5563"/>
          <w:sz w:val="21"/>
        </w:rPr>
        <w:t>• eGFR 阈值：SGLT2 i 在 eGFR &lt; 20 停用、达格列净在 eGFR &lt; 25 起始；GLP-1 RA 在 eGFR &lt; 15 慎用。</w:t>
      </w:r>
    </w:p>
    <w:p>
      <w:pPr>
        <w:spacing w:after="40"/>
        <w:ind w:left="340"/>
      </w:pPr>
      <w:r>
        <w:rPr>
          <w:color w:val="4B5563"/>
          <w:sz w:val="21"/>
        </w:rPr>
        <w:t>• 多学科管理：内分泌 + 肾脏科协作。</w:t>
      </w:r>
    </w:p>
    <w:p>
      <w:pPr>
        <w:spacing w:after="40"/>
        <w:ind w:left="340"/>
      </w:pPr>
      <w:r>
        <w:rPr>
          <w:color w:val="4B5563"/>
          <w:sz w:val="21"/>
        </w:rPr>
        <w:t>• 注意：二甲双胍在 eGFR &lt; 30 停用，eGFR 30-45 减量。</w:t>
      </w:r>
    </w:p>
    <w:p>
      <w:pPr>
        <w:spacing w:before="120" w:after="80"/>
        <w:jc w:val="left"/>
      </w:pPr>
      <w:r>
        <w:rPr>
          <w:b/>
          <w:color w:val="185FA5"/>
          <w:sz w:val="26"/>
        </w:rPr>
        <w:t>8.5  围术期管理</w:t>
      </w:r>
    </w:p>
    <w:p>
      <w:pPr>
        <w:spacing w:after="40"/>
      </w:pPr>
      <w:r>
        <w:rPr>
          <w:b/>
          <w:color w:val="0C4472"/>
          <w:sz w:val="22"/>
        </w:rPr>
        <w:t>本节核心问题：</w:t>
      </w:r>
      <w:r>
        <w:rPr>
          <w:color w:val="4B5563"/>
          <w:sz w:val="22"/>
        </w:rPr>
        <w:t>围术期应如何管理降糖药物？</w:t>
      </w:r>
    </w:p>
    <w:p>
      <w:pPr>
        <w:spacing w:after="40"/>
      </w:pPr>
      <w:r>
        <w:rPr>
          <w:b/>
          <w:color w:val="0C4472"/>
          <w:sz w:val="22"/>
        </w:rPr>
        <w:t>本节主要内容：</w:t>
      </w:r>
      <w:r>
        <w:rPr>
          <w:color w:val="4B5563"/>
          <w:sz w:val="22"/>
        </w:rPr>
        <w:t>围术期降糖药物管理、术前停药、术中监测、多学科共识。</w:t>
      </w:r>
    </w:p>
    <w:p>
      <w:pPr>
        <w:spacing w:after="40"/>
      </w:pPr>
      <w:r>
        <w:rPr>
          <w:b/>
          <w:color w:val="0C4472"/>
          <w:sz w:val="22"/>
        </w:rPr>
        <w:t>文献支撑类型：</w:t>
      </w:r>
      <w:r>
        <w:rPr>
          <w:color w:val="4B5563"/>
          <w:sz w:val="22"/>
        </w:rPr>
        <w:t>2024 多学会围术期共识、外科麻醉指南。</w:t>
      </w:r>
    </w:p>
    <w:p>
      <w:pPr>
        <w:spacing w:before="120" w:after="80"/>
        <w:jc w:val="left"/>
      </w:pPr>
      <w:r>
        <w:rPr>
          <w:b/>
          <w:color w:val="1F2937"/>
          <w:sz w:val="24"/>
        </w:rPr>
        <w:t>写作提示</w:t>
      </w:r>
    </w:p>
    <w:p>
      <w:pPr>
        <w:spacing w:after="40"/>
        <w:ind w:left="340"/>
      </w:pPr>
      <w:r>
        <w:rPr>
          <w:color w:val="4B5563"/>
          <w:sz w:val="21"/>
        </w:rPr>
        <w:t>• SGLT2 i 术前 3 天停用（避免 DKA）。</w:t>
      </w:r>
    </w:p>
    <w:p>
      <w:pPr>
        <w:spacing w:after="40"/>
        <w:ind w:left="340"/>
      </w:pPr>
      <w:r>
        <w:rPr>
          <w:color w:val="4B5563"/>
          <w:sz w:val="21"/>
        </w:rPr>
        <w:t>• GLP-1 RA 术前 24 小时清流质（胃排空延迟影响麻醉）。</w:t>
      </w:r>
    </w:p>
    <w:p>
      <w:pPr>
        <w:spacing w:after="40"/>
        <w:ind w:left="340"/>
      </w:pPr>
      <w:r>
        <w:rPr>
          <w:color w:val="4B5563"/>
          <w:sz w:val="21"/>
        </w:rPr>
        <w:t>• 术中血糖监测：目标 7.8-10.0 mmol/L。</w:t>
      </w:r>
    </w:p>
    <w:p>
      <w:pPr>
        <w:spacing w:after="40"/>
        <w:ind w:left="340"/>
      </w:pPr>
      <w:r>
        <w:rPr>
          <w:color w:val="4B5563"/>
          <w:sz w:val="21"/>
        </w:rPr>
        <w:t>• 术后尽早恢复口服降糖药（视进食情况）。</w:t>
      </w:r>
    </w:p>
    <w:p>
      <w:pPr>
        <w:spacing w:before="200" w:after="80"/>
        <w:jc w:val="left"/>
      </w:pPr>
      <w:r>
        <w:rPr>
          <w:b/>
          <w:color w:val="0C4472"/>
          <w:sz w:val="30"/>
        </w:rPr>
        <w:t>9  降糖药物的安全性比较</w:t>
      </w:r>
    </w:p>
    <w:p>
      <w:pPr>
        <w:spacing w:after="40"/>
      </w:pPr>
      <w:r>
        <w:rPr>
          <w:b/>
          <w:color w:val="0C4472"/>
          <w:sz w:val="22"/>
        </w:rPr>
        <w:t>本节核心问题：</w:t>
      </w:r>
      <w:r>
        <w:rPr>
          <w:color w:val="4B5563"/>
          <w:sz w:val="22"/>
        </w:rPr>
        <w:t>各类降糖药的安全性差异是什么？如何在临床中权衡？</w:t>
      </w:r>
    </w:p>
    <w:p>
      <w:pPr>
        <w:spacing w:after="40"/>
      </w:pPr>
      <w:r>
        <w:rPr>
          <w:b/>
          <w:color w:val="0C4472"/>
          <w:sz w:val="22"/>
        </w:rPr>
        <w:t>本节主要内容：</w:t>
      </w:r>
      <w:r>
        <w:rPr>
          <w:color w:val="4B5563"/>
          <w:sz w:val="22"/>
        </w:rPr>
        <w:t>各类降糖药的主要不良反应谱横向比较、低血糖、体重、胃肠道、生殖道感染、DKA、胰腺炎、骨折等。</w:t>
      </w:r>
    </w:p>
    <w:p>
      <w:pPr>
        <w:spacing w:after="40"/>
      </w:pPr>
      <w:r>
        <w:rPr>
          <w:b/>
          <w:color w:val="0C4472"/>
          <w:sz w:val="22"/>
        </w:rPr>
        <w:t>文献支撑类型：</w:t>
      </w:r>
      <w:r>
        <w:rPr>
          <w:color w:val="4B5563"/>
          <w:sz w:val="22"/>
        </w:rPr>
        <w:t>FDA 警告、关键安全性 meta 分析、药物说明书。</w:t>
      </w:r>
    </w:p>
    <w:p>
      <w:pPr>
        <w:spacing w:before="120" w:after="80"/>
        <w:jc w:val="left"/>
      </w:pPr>
      <w:r>
        <w:rPr>
          <w:b/>
          <w:color w:val="1F2937"/>
          <w:sz w:val="24"/>
        </w:rPr>
        <w:t>写作提示</w:t>
      </w:r>
    </w:p>
    <w:p>
      <w:pPr>
        <w:spacing w:after="40"/>
        <w:ind w:left="340"/>
      </w:pPr>
      <w:r>
        <w:rPr>
          <w:color w:val="4B5563"/>
          <w:sz w:val="21"/>
        </w:rPr>
        <w:t>• 按药物类别梳理不良反应，可整理为表格：双胍（乳酸酸中毒）、磺脲类（低血糖、体重增加）、α-糖苷酶抑制剂（腹胀）、TZD（水肿、骨折、心衰）、DPP-4 i（胰腺炎？、心衰？）、SGLT2 i（DKA、截肢、生殖道感染）、GLP-1 RA（胃肠道、胆道、视网膜、甲状腺癌？）、双靶点（胃肠道）。</w:t>
      </w:r>
    </w:p>
    <w:p>
      <w:pPr>
        <w:spacing w:after="40"/>
        <w:ind w:left="340"/>
      </w:pPr>
      <w:r>
        <w:rPr>
          <w:color w:val="4B5563"/>
          <w:sz w:val="21"/>
        </w:rPr>
        <w:t>• 横向对比表（建议作为表 2）。</w:t>
      </w:r>
    </w:p>
    <w:p>
      <w:pPr>
        <w:spacing w:after="40"/>
        <w:ind w:left="340"/>
      </w:pPr>
      <w:r>
        <w:rPr>
          <w:color w:val="4B5563"/>
          <w:sz w:val="21"/>
        </w:rPr>
        <w:t>• 临床权衡：低血糖高危患者避免磺脲类与格列美脲；心衰患者避免 TZD；生殖道感染易感者慎用 SGLT2 i；胃肠道不耐受者慎用 GLP-1 RA。</w:t>
      </w:r>
    </w:p>
    <w:p>
      <w:pPr>
        <w:spacing w:after="40"/>
        <w:ind w:left="340"/>
      </w:pPr>
      <w:r>
        <w:rPr>
          <w:color w:val="4B5563"/>
          <w:sz w:val="21"/>
        </w:rPr>
        <w:t>• 主动写明证据矛盾之处：如 GLP-1 RA 与甲状腺髓样癌的争议。</w:t>
      </w:r>
    </w:p>
    <w:p>
      <w:pPr>
        <w:spacing w:before="200" w:after="80"/>
        <w:jc w:val="left"/>
      </w:pPr>
      <w:r>
        <w:rPr>
          <w:b/>
          <w:color w:val="0C4472"/>
          <w:sz w:val="30"/>
        </w:rPr>
        <w:t>10  治疗策略与指南推荐</w:t>
      </w:r>
    </w:p>
    <w:p>
      <w:pPr>
        <w:spacing w:after="40"/>
      </w:pPr>
      <w:r>
        <w:rPr>
          <w:b/>
          <w:color w:val="0C4472"/>
          <w:sz w:val="22"/>
        </w:rPr>
        <w:t>本节核心问题：</w:t>
      </w:r>
      <w:r>
        <w:rPr>
          <w:color w:val="4B5563"/>
          <w:sz w:val="22"/>
        </w:rPr>
        <w:t>如何在指南指导下制定个体化处方？</w:t>
      </w:r>
    </w:p>
    <w:p>
      <w:pPr>
        <w:spacing w:after="40"/>
      </w:pPr>
      <w:r>
        <w:rPr>
          <w:b/>
          <w:color w:val="0C4472"/>
          <w:sz w:val="22"/>
        </w:rPr>
        <w:t>本节主要内容：</w:t>
      </w:r>
      <w:r>
        <w:rPr>
          <w:color w:val="4B5563"/>
          <w:sz w:val="22"/>
        </w:rPr>
        <w:t>ADA、EASD、AACE、CDS 指南对比、心肾共病导向选药流程、个体化处方策略。</w:t>
      </w:r>
    </w:p>
    <w:p>
      <w:pPr>
        <w:spacing w:after="40"/>
      </w:pPr>
      <w:r>
        <w:rPr>
          <w:b/>
          <w:color w:val="0C4472"/>
          <w:sz w:val="22"/>
        </w:rPr>
        <w:t>文献支撑类型：</w:t>
      </w:r>
      <w:r>
        <w:rPr>
          <w:color w:val="4B5563"/>
          <w:sz w:val="22"/>
        </w:rPr>
        <w:t>各国指南原文、指南对比综述。</w:t>
      </w:r>
    </w:p>
    <w:p>
      <w:pPr>
        <w:spacing w:before="120" w:after="80"/>
        <w:jc w:val="left"/>
      </w:pPr>
      <w:r>
        <w:rPr>
          <w:b/>
          <w:color w:val="1F2937"/>
          <w:sz w:val="24"/>
        </w:rPr>
        <w:t>写作提示</w:t>
      </w:r>
    </w:p>
    <w:p>
      <w:pPr>
        <w:spacing w:after="40"/>
        <w:ind w:left="340"/>
      </w:pPr>
      <w:r>
        <w:rPr>
          <w:color w:val="4B5563"/>
          <w:sz w:val="21"/>
        </w:rPr>
        <w:t>• 对比 ADA Standards of Care、EASD 共识、AACE 指南、CDS 中国 T2D 防治指南的一线推荐变迁。</w:t>
      </w:r>
    </w:p>
    <w:p>
      <w:pPr>
        <w:spacing w:after="40"/>
        <w:ind w:left="340"/>
      </w:pPr>
      <w:r>
        <w:rPr>
          <w:color w:val="4B5563"/>
          <w:sz w:val="21"/>
        </w:rPr>
        <w:t>• 心肾共病导向选药流程（建议作为图 1）：已确诊 ASCVD → 首选 GLP-1 RA/SGLT2 i；合并 HF → 首选 SGLT2 i；合并 CKD → 首选 SGLT2 i/GLP-1 RA；超重/肥胖 → 考虑 GLP-1 RA/双靶点；低血糖高危 → 考虑 DPP-4 i/SGLT2 i。</w:t>
      </w:r>
    </w:p>
    <w:p>
      <w:pPr>
        <w:spacing w:after="40"/>
        <w:ind w:left="340"/>
      </w:pPr>
      <w:r>
        <w:rPr>
          <w:color w:val="4B5563"/>
          <w:sz w:val="21"/>
        </w:rPr>
        <w:t>• 个体化处方策略：根据患者特征（年龄、病程、共病、低血糖风险、体重、肾功能）综合选择。</w:t>
      </w:r>
    </w:p>
    <w:p>
      <w:pPr>
        <w:spacing w:after="40"/>
        <w:ind w:left="340"/>
      </w:pPr>
      <w:r>
        <w:rPr>
          <w:color w:val="4B5563"/>
          <w:sz w:val="21"/>
        </w:rPr>
        <w:t>• 介绍 CDS 指南的中国特色：阿卡波糖的可及性、α-糖苷酶抑制剂的应用。</w:t>
      </w:r>
    </w:p>
    <w:p>
      <w:pPr>
        <w:spacing w:after="40"/>
        <w:ind w:left="340"/>
      </w:pPr>
      <w:r>
        <w:rPr>
          <w:color w:val="4B5563"/>
          <w:sz w:val="21"/>
        </w:rPr>
        <w:t>• 末句过渡到下一章：现有药虽然丰富，但仍存在尚未满足的需求，下面看未来方向。</w:t>
      </w:r>
    </w:p>
    <w:p>
      <w:pPr>
        <w:spacing w:before="200" w:after="80"/>
        <w:jc w:val="left"/>
      </w:pPr>
      <w:r>
        <w:rPr>
          <w:b/>
          <w:color w:val="0C4472"/>
          <w:sz w:val="30"/>
        </w:rPr>
        <w:t>11  在研新药与未来发展方向</w:t>
      </w:r>
    </w:p>
    <w:p>
      <w:pPr>
        <w:spacing w:after="40"/>
      </w:pPr>
      <w:r>
        <w:rPr>
          <w:b/>
          <w:color w:val="0C4472"/>
          <w:sz w:val="22"/>
        </w:rPr>
        <w:t>本节核心问题：</w:t>
      </w:r>
      <w:r>
        <w:rPr>
          <w:color w:val="4B5563"/>
          <w:sz w:val="22"/>
        </w:rPr>
        <w:t>未来几年 T2D 治疗可能有哪些突破？</w:t>
      </w:r>
    </w:p>
    <w:p>
      <w:pPr>
        <w:spacing w:after="40"/>
      </w:pPr>
      <w:r>
        <w:rPr>
          <w:b/>
          <w:color w:val="0C4472"/>
          <w:sz w:val="22"/>
        </w:rPr>
        <w:t>本节主要内容：</w:t>
      </w:r>
      <w:r>
        <w:rPr>
          <w:color w:val="4B5563"/>
          <w:sz w:val="22"/>
        </w:rPr>
        <w:t>FGF21 激动剂、GKA、imeglimin、GPR40/119/120 激动剂、GLP-1/GIP/胰高血糖素三联激动剂等 4-6 个代表性靶点、临床阶段。</w:t>
      </w:r>
    </w:p>
    <w:p>
      <w:pPr>
        <w:spacing w:after="40"/>
      </w:pPr>
      <w:r>
        <w:rPr>
          <w:b/>
          <w:color w:val="0C4472"/>
          <w:sz w:val="22"/>
        </w:rPr>
        <w:t>文献支撑类型：</w:t>
      </w:r>
      <w:r>
        <w:rPr>
          <w:color w:val="4B5563"/>
          <w:sz w:val="22"/>
        </w:rPr>
        <w:t>ClinicalTrials.gov、II/III 期试验主报告、新药管线综述。</w:t>
      </w:r>
    </w:p>
    <w:p>
      <w:pPr>
        <w:spacing w:before="120" w:after="80"/>
        <w:jc w:val="left"/>
      </w:pPr>
      <w:r>
        <w:rPr>
          <w:b/>
          <w:color w:val="1F2937"/>
          <w:sz w:val="24"/>
        </w:rPr>
        <w:t>写作提示</w:t>
      </w:r>
    </w:p>
    <w:p>
      <w:pPr>
        <w:spacing w:after="40"/>
        <w:ind w:left="340"/>
      </w:pPr>
      <w:r>
        <w:rPr>
          <w:color w:val="4B5563"/>
          <w:sz w:val="21"/>
        </w:rPr>
        <w:t>• 先立现有药的局限：主要对付"血糖高"这个结果，不对付胰岛素抵抗与 β 细胞衰竭这两个发病机制。</w:t>
      </w:r>
    </w:p>
    <w:p>
      <w:pPr>
        <w:spacing w:after="40"/>
        <w:ind w:left="340"/>
      </w:pPr>
      <w:r>
        <w:rPr>
          <w:color w:val="4B5563"/>
          <w:sz w:val="21"/>
        </w:rPr>
        <w:t>• 逐条介绍 4-6 个在研靶点，每个 1-3 句并标注临床阶段（1-3 期 / 已获批）：FGF21/脂联素通路激动剂、GKA、imeglimin（已日/中获批）、GPR40/119/120 激动剂、GLP-1/GIP/胰高血糖素三联激动剂（如 retatrutide）。</w:t>
      </w:r>
    </w:p>
    <w:p>
      <w:pPr>
        <w:spacing w:after="40"/>
        <w:ind w:left="340"/>
      </w:pPr>
      <w:r>
        <w:rPr>
          <w:color w:val="4B5563"/>
          <w:sz w:val="21"/>
        </w:rPr>
        <w:t>• 介绍每个靶点的机制创新点与关键早期数据。</w:t>
      </w:r>
    </w:p>
    <w:p>
      <w:pPr>
        <w:spacing w:after="40"/>
        <w:ind w:left="340"/>
      </w:pPr>
      <w:r>
        <w:rPr>
          <w:color w:val="4B5563"/>
          <w:sz w:val="21"/>
        </w:rPr>
        <w:t>• 主动提醒：临床阶段 ≠ 可用；早期数据 ≠ 长期获益。</w:t>
      </w:r>
    </w:p>
    <w:p>
      <w:pPr>
        <w:spacing w:after="40"/>
        <w:ind w:left="340"/>
      </w:pPr>
      <w:r>
        <w:rPr>
          <w:color w:val="4B5563"/>
          <w:sz w:val="21"/>
        </w:rPr>
        <w:t>• 讨论中国本土研发的新药管线（如有）。</w:t>
      </w:r>
    </w:p>
    <w:p>
      <w:pPr>
        <w:spacing w:before="200" w:after="80"/>
        <w:jc w:val="left"/>
      </w:pPr>
      <w:r>
        <w:rPr>
          <w:b/>
          <w:color w:val="0C4472"/>
          <w:sz w:val="30"/>
        </w:rPr>
        <w:t>12  结语</w:t>
      </w:r>
    </w:p>
    <w:p>
      <w:pPr>
        <w:spacing w:after="40"/>
      </w:pPr>
      <w:r>
        <w:rPr>
          <w:b/>
          <w:color w:val="0C4472"/>
          <w:sz w:val="22"/>
        </w:rPr>
        <w:t>本节核心问题：</w:t>
      </w:r>
      <w:r>
        <w:rPr>
          <w:color w:val="4B5563"/>
          <w:sz w:val="22"/>
        </w:rPr>
        <w:t>本综述的核心结论是什么？</w:t>
      </w:r>
    </w:p>
    <w:p>
      <w:pPr>
        <w:spacing w:after="40"/>
      </w:pPr>
      <w:r>
        <w:rPr>
          <w:b/>
          <w:color w:val="0C4472"/>
          <w:sz w:val="22"/>
        </w:rPr>
        <w:t>本节主要内容：</w:t>
      </w:r>
      <w:r>
        <w:rPr>
          <w:color w:val="4B5563"/>
          <w:sz w:val="22"/>
        </w:rPr>
        <w:t>总结现状与进展、强调治疗理念转变、展望未来（零引用）。</w:t>
      </w:r>
    </w:p>
    <w:p>
      <w:pPr>
        <w:spacing w:after="40"/>
      </w:pPr>
      <w:r>
        <w:rPr>
          <w:b/>
          <w:color w:val="0C4472"/>
          <w:sz w:val="22"/>
        </w:rPr>
        <w:t>文献支撑类型：</w:t>
      </w:r>
      <w:r>
        <w:rPr>
          <w:color w:val="4B5563"/>
          <w:sz w:val="22"/>
        </w:rPr>
        <w:t>—（零引用）</w:t>
      </w:r>
    </w:p>
    <w:p>
      <w:pPr>
        <w:spacing w:before="120" w:after="80"/>
        <w:jc w:val="left"/>
      </w:pPr>
      <w:r>
        <w:rPr>
          <w:b/>
          <w:color w:val="1F2937"/>
          <w:sz w:val="24"/>
        </w:rPr>
        <w:t>写作提示</w:t>
      </w:r>
    </w:p>
    <w:p>
      <w:pPr>
        <w:spacing w:after="40"/>
        <w:ind w:left="340"/>
      </w:pPr>
      <w:r>
        <w:rPr>
          <w:color w:val="4B5563"/>
          <w:sz w:val="21"/>
        </w:rPr>
        <w:t>• 4 句以内。公式 = 2 句回指前文 + 1 句范式转变 + 1 句展望。</w:t>
      </w:r>
    </w:p>
    <w:p>
      <w:pPr>
        <w:spacing w:after="40"/>
        <w:ind w:left="340"/>
      </w:pPr>
      <w:r>
        <w:rPr>
          <w:color w:val="4B5563"/>
          <w:sz w:val="21"/>
        </w:rPr>
        <w:t>• 建议落点：① 药物选择大幅扩展（从传统口服药到新代 GLP-1 RA/SGLT2 i/双靶点）；② 新一代药物不仅降糖还保护心肾（回指第 3-5 章）；③ 治疗范式从"控糖"转向"保器官"（核心命题的最后一锤）；④ 未来聚焦联合治疗与新靶点（指向第 11 章）。</w:t>
      </w:r>
    </w:p>
    <w:p>
      <w:pPr>
        <w:spacing w:after="40"/>
        <w:ind w:left="340"/>
      </w:pPr>
      <w:r>
        <w:rPr>
          <w:color w:val="4B5563"/>
          <w:sz w:val="21"/>
        </w:rPr>
        <w:t>• 禁止新增数据、新试验名、新引用。</w:t>
      </w:r>
    </w:p>
    <w:p>
      <w:r>
        <w:br w:type="page"/>
      </w:r>
    </w:p>
    <w:p>
      <w:pPr>
        <w:spacing w:before="200" w:after="80"/>
        <w:jc w:val="left"/>
      </w:pPr>
      <w:r>
        <w:rPr>
          <w:b/>
          <w:color w:val="0C4472"/>
          <w:sz w:val="30"/>
        </w:rPr>
        <w:t>附录 1：图表规划速查</w:t>
      </w:r>
    </w:p>
    <w:p>
      <w:pPr>
        <w:spacing w:after="40"/>
        <w:ind w:left="340"/>
      </w:pPr>
      <w:r>
        <w:rPr>
          <w:color w:val="4B5563"/>
          <w:sz w:val="21"/>
        </w:rPr>
        <w:t>• 表 1：全部已上市降糖药横向对比（机制 / 降糖幅度 / CV 证据 / 肾证据 / 体重 / 关键不良反应 / 指南推荐）→ 嵌入第 3-4 章交界处。</w:t>
      </w:r>
    </w:p>
    <w:p>
      <w:pPr>
        <w:spacing w:after="40"/>
        <w:ind w:left="340"/>
      </w:pPr>
      <w:r>
        <w:rPr>
          <w:color w:val="4B5563"/>
          <w:sz w:val="21"/>
        </w:rPr>
        <w:t>• 图 1：心肾共病导向的选药流程图 → 嵌入第 10 章。</w:t>
      </w:r>
    </w:p>
    <w:p>
      <w:pPr>
        <w:spacing w:after="40"/>
        <w:ind w:left="340"/>
      </w:pPr>
      <w:r>
        <w:rPr>
          <w:color w:val="4B5563"/>
          <w:sz w:val="21"/>
        </w:rPr>
        <w:t>• 表 2：各类降糖药主要不良反应比较 → 嵌入第 9 章。</w:t>
      </w:r>
    </w:p>
    <w:p>
      <w:pPr>
        <w:spacing w:after="40"/>
        <w:ind w:left="340"/>
      </w:pPr>
      <w:r>
        <w:rPr>
          <w:color w:val="4B5563"/>
          <w:sz w:val="21"/>
        </w:rPr>
        <w:t>• 表 3：在研新药管线（4-6 个靶点 + 临床阶段）→ 嵌入第 11 章。</w:t>
      </w:r>
    </w:p>
    <w:p>
      <w:pPr>
        <w:spacing w:before="200" w:after="80"/>
        <w:jc w:val="left"/>
      </w:pPr>
      <w:r>
        <w:rPr>
          <w:b/>
          <w:color w:val="0C4472"/>
          <w:sz w:val="30"/>
        </w:rPr>
        <w:t>附录 2：写作检查清单</w:t>
      </w:r>
    </w:p>
    <w:p>
      <w:pPr>
        <w:spacing w:after="40"/>
        <w:ind w:left="340"/>
      </w:pPr>
      <w:r>
        <w:rPr>
          <w:color w:val="4B5563"/>
          <w:sz w:val="21"/>
        </w:rPr>
        <w:t>• □ 每个二级标题下首段是否做到：① 一句承接上一节；② 本节核心问题；③ 写完后收口到下一节？</w:t>
      </w:r>
    </w:p>
    <w:p>
      <w:pPr>
        <w:spacing w:after="40"/>
        <w:ind w:left="340"/>
      </w:pPr>
      <w:r>
        <w:rPr>
          <w:color w:val="4B5563"/>
          <w:sz w:val="21"/>
        </w:rPr>
        <w:t>• □ 首次出现的术语是否给了中英文全称 + 括号缩略？</w:t>
      </w:r>
    </w:p>
    <w:p>
      <w:pPr>
        <w:spacing w:after="40"/>
        <w:ind w:left="340"/>
      </w:pPr>
      <w:r>
        <w:rPr>
          <w:color w:val="4B5563"/>
          <w:sz w:val="21"/>
        </w:rPr>
        <w:t>• □ 是否在每节末给出 1-2 处主动写明的"证据缺口"（如"两类药缺乏头对头 CVOT"）？</w:t>
      </w:r>
    </w:p>
    <w:p>
      <w:pPr>
        <w:spacing w:after="40"/>
        <w:ind w:left="340"/>
      </w:pPr>
      <w:r>
        <w:rPr>
          <w:color w:val="4B5563"/>
          <w:sz w:val="21"/>
        </w:rPr>
        <w:t>• □ 安全性段落是否落到具体阈值（eGFR &lt; 20 停用、术前停 3 天、最低剂量起步 4 周加量）？</w:t>
      </w:r>
    </w:p>
    <w:p>
      <w:pPr>
        <w:spacing w:after="40"/>
        <w:ind w:left="340"/>
      </w:pPr>
      <w:r>
        <w:rPr>
          <w:color w:val="4B5563"/>
          <w:sz w:val="21"/>
        </w:rPr>
        <w:t>• □ 结语是否做到"零新数据、零新引用"？</w:t>
      </w:r>
    </w:p>
    <w:p>
      <w:pPr>
        <w:spacing w:after="40"/>
        <w:ind w:left="340"/>
      </w:pPr>
      <w:r>
        <w:rPr>
          <w:color w:val="4B5563"/>
          <w:sz w:val="21"/>
        </w:rPr>
        <w:t>• □ 所有试验名、人名、年份、HR/95% CI 是否以 PubMed/Cochrane/ClinicalTrials.gov/官方指南原文核实为准？</w:t>
      </w:r>
    </w:p>
    <w:p>
      <w:pPr>
        <w:spacing w:after="40"/>
        <w:ind w:left="340"/>
      </w:pPr>
      <w:r>
        <w:rPr>
          <w:color w:val="4B5563"/>
          <w:sz w:val="21"/>
        </w:rPr>
        <w:t>• □ 是否避免了虚构文献、数据、研究结论？</w:t>
      </w:r>
    </w:p>
    <w:p>
      <w:pPr>
        <w:spacing w:before="200" w:after="80"/>
        <w:jc w:val="left"/>
      </w:pPr>
      <w:r>
        <w:rPr>
          <w:b/>
          <w:color w:val="0C4472"/>
          <w:sz w:val="30"/>
        </w:rPr>
        <w:t>附录 3：写作节奏建议</w:t>
      </w:r>
    </w:p>
    <w:p>
      <w:pPr>
        <w:spacing w:after="40"/>
        <w:ind w:left="340"/>
      </w:pPr>
      <w:r>
        <w:rPr>
          <w:color w:val="4B5563"/>
          <w:sz w:val="21"/>
        </w:rPr>
        <w:t>• 全文预计 8,000-12,000 词。建议各章大致篇幅：第 1 章 5%、第 2 章 5%、第 3 章 18%（含 4 小节）、第 4 章 14%（含 3 小节）、第 5 章 14%（含 4 小节）、第 6 章 5%、第 7 章 6%、第 8 章 14%（含 5 小节）、第 9 章 6%、第 10 章 6%、第 11 章 5%、第 12 章 2%。</w:t>
      </w:r>
    </w:p>
    <w:p>
      <w:pPr>
        <w:spacing w:after="40"/>
        <w:ind w:left="340"/>
      </w:pPr>
      <w:r>
        <w:rPr>
          <w:color w:val="4B5563"/>
          <w:sz w:val="21"/>
        </w:rPr>
        <w:t>• 重点投入章节：第 3 章（传统药 4 小节）、第 4 章（新型药 3 小节）、第 5 章（心肾硬结局 4 小节）、第 8 章（特殊人群 5 小节）。</w:t>
      </w:r>
    </w:p>
    <w:p>
      <w:pPr>
        <w:spacing w:after="40"/>
        <w:ind w:left="340"/>
      </w:pPr>
      <w:r>
        <w:rPr>
          <w:color w:val="4B5563"/>
          <w:sz w:val="21"/>
        </w:rPr>
        <w:t>• 参考范文（Kuo &amp; Li, NEJM Evidence 2025）的五步套路：每节内部按"承接 → 证据时间线（最新试验排最后）→ 矛盾/缺口 → 收口到可执行动作 → 留白"组织。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