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tblBorders>
          <w:top w:val="none" w:sz="0"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336093" w:rsidRPr="00336093" w14:paraId="41F9BDAC" w14:textId="77777777" w:rsidTr="00336093">
        <w:tc>
          <w:tcPr>
            <w:tcW w:w="4788" w:type="dxa"/>
          </w:tcPr>
          <w:p w14:paraId="12D67E14" w14:textId="77777777" w:rsidR="001E1030" w:rsidRDefault="001E1030" w:rsidP="00336093">
            <w:pPr>
              <w:pStyle w:val="Title"/>
              <w:pBdr>
                <w:bottom w:val="none" w:sz="0" w:space="0" w:color="auto"/>
              </w:pBdr>
              <w:spacing w:after="0"/>
              <w:rPr>
                <w:sz w:val="32"/>
                <w:szCs w:val="32"/>
              </w:rPr>
            </w:pPr>
            <w:r w:rsidRPr="001E1030">
              <w:rPr>
                <w:sz w:val="32"/>
                <w:szCs w:val="32"/>
              </w:rPr>
              <w:t>Data and Decisions</w:t>
            </w:r>
            <w:r w:rsidR="00E939A7">
              <w:rPr>
                <w:sz w:val="32"/>
                <w:szCs w:val="32"/>
              </w:rPr>
            </w:r>
          </w:p>
          <w:p w14:paraId="49AF92BE" w14:textId="77777777" w:rsidR="00336093" w:rsidRPr="00336093" w:rsidRDefault="00336093" w:rsidP="00336093">
            <w:pPr>
              <w:pStyle w:val="Title"/>
              <w:pBdr>
                <w:bottom w:val="none" w:sz="0" w:space="0" w:color="auto"/>
              </w:pBdr>
              <w:spacing w:after="0"/>
              <w:rPr>
                <w:sz w:val="32"/>
                <w:szCs w:val="32"/>
              </w:rPr>
            </w:pPr>
            <w:r w:rsidRPr="00336093">
              <w:rPr>
                <w:sz w:val="32"/>
                <w:szCs w:val="32"/>
              </w:rPr>
              <w:t>Fall 2026</w:t>
            </w:r>
          </w:p>
          <w:p w14:paraId="6F9D55D1" w14:textId="77777777" w:rsidR="00336093" w:rsidRPr="00336093" w:rsidRDefault="00336093" w:rsidP="00336093">
            <w:pPr>
              <w:pStyle w:val="Title"/>
              <w:pBdr>
                <w:bottom w:val="none" w:sz="0" w:space="0" w:color="auto"/>
              </w:pBdr>
              <w:spacing w:after="0"/>
              <w:rPr>
                <w:sz w:val="32"/>
                <w:szCs w:val="32"/>
              </w:rPr>
            </w:pPr>
            <w:r w:rsidRPr="00336093">
              <w:rPr>
                <w:sz w:val="32"/>
                <w:szCs w:val="32"/>
              </w:rPr>
              <w:t>Home Prices, Part 1</w:t>
            </w:r>
          </w:p>
        </w:tc>
        <w:tc>
          <w:tcPr>
            <w:tcW w:w="4788" w:type="dxa"/>
          </w:tcPr>
          <w:p w14:paraId="01F2281E" w14:textId="77777777" w:rsidR="00336093" w:rsidRPr="00336093" w:rsidRDefault="00336093" w:rsidP="00336093">
            <w:pPr>
              <w:pStyle w:val="Title"/>
              <w:pBdr>
                <w:bottom w:val="none" w:sz="0" w:space="0" w:color="auto"/>
              </w:pBdr>
              <w:spacing w:after="0"/>
              <w:jc w:val="right"/>
              <w:rPr>
                <w:sz w:val="32"/>
                <w:szCs w:val="32"/>
              </w:rPr>
            </w:pPr>
            <w:r w:rsidRPr="00336093">
              <w:rPr>
                <w:sz w:val="32"/>
                <w:szCs w:val="32"/>
              </w:rPr>
              <w:t xml:space="preserve">In-Class Team Assignment </w:t>
            </w:r>
          </w:p>
        </w:tc>
      </w:tr>
    </w:tbl>
    <w:p>
      <w:pPr>
        <w:pStyle w:val="Subtitle"/>
      </w:pPr>
    </w:p>
    <w:p>
      <w:pPr>
        <w:pStyle w:val="Subtitle"/>
      </w:pPr>
      <w:r>
        <w:rPr>
          <w:b w:val="0"/>
          <w:i w:val="0"/>
          <w:sz w:val="20"/>
        </w:rPr>
        <w:t xml:space="preserve">Names:  </w:t>
        <w:tab/>
        <w:tab/>
        <w:tab/>
        <w:tab/>
        <w:tab/>
        <w:tab/>
        <w:tab/>
        <w:t>Team:</w:t>
      </w:r>
    </w:p>
    <w:p/>
    <w:p>
      <w:r>
        <w:rPr>
          <w:b w:val="0"/>
          <w:i w:val="0"/>
          <w:sz w:val="20"/>
        </w:rPr>
        <w:t>Setup (2 minutes): one laptop. From the bCourses Class 7 page download “home_prices.csv”. This file contains 420 active San Francisco listings from the feed of a (fictional) residential brokerage. Each row is one home: beds, baths, square feet, year built, parking, days on market, and list price. Use any AI that can run code. A client is about to list her Noe Valley condo (1,460 square feet, 2 beds, 2 baths, 1 parking space, built 1912) and wants to know what expected sale price would be. Today we are building and interpreting the different models. Tomorrow, we will decide how to choose between them.</w:t>
      </w:r>
    </w:p>
    <w:p/>
    <w:p>
      <w:pPr>
        <w:pStyle w:val="ListParagraph"/>
        <w:numPr>
          <w:ilvl w:val="0"/>
          <w:numId w:val="9"/>
        </w:numPr>
      </w:pPr>
      <w:r>
        <w:rPr>
          <w:b/>
          <w:i w:val="0"/>
          <w:sz w:val="20"/>
        </w:rPr>
        <w:t>Describe the prices</w:t>
      </w:r>
    </w:p>
    <w:p>
      <w:r>
        <w:rPr>
          <w:b w:val="0"/>
          <w:i w:val="0"/>
          <w:sz w:val="20"/>
        </w:rPr>
        <w:t>Give your AI the file and this exact request: “Load home_prices.csv. Report the number of listings, the mean, median, and standard deviation of list_price, and a scatterplot of list_price against sqft.”</w:t>
      </w:r>
    </w:p>
    <w:p>
      <w:pPr>
        <w:pStyle w:val="ListParagraph"/>
        <w:numPr>
          <w:ilvl w:val="0"/>
          <w:numId w:val="7"/>
        </w:numPr>
      </w:pPr>
      <w:r>
        <w:rPr>
          <w:b w:val="0"/>
          <w:i w:val="0"/>
          <w:sz w:val="20"/>
        </w:rPr>
        <w:t>The mean comes back around $1.71 million, the median around $1.48 million. What does that gap tell you about San Francisco list prices, and which of the two numbers would you quote to the client as the typical listing?</w:t>
      </w:r>
    </w:p>
    <w:p/>
    <w:p/>
    <w:p/>
    <w:p/>
    <w:p>
      <w:pPr>
        <w:pStyle w:val="ListParagraph"/>
        <w:numPr>
          <w:ilvl w:val="0"/>
          <w:numId w:val="9"/>
        </w:numPr>
      </w:pPr>
      <w:r>
        <w:rPr>
          <w:b/>
          <w:i w:val="0"/>
          <w:sz w:val="20"/>
        </w:rPr>
        <w:t>Fit one explanatory variable</w:t>
      </w:r>
    </w:p>
    <w:p>
      <w:r>
        <w:rPr>
          <w:b w:val="0"/>
          <w:i w:val="0"/>
          <w:sz w:val="20"/>
        </w:rPr>
        <w:t>Ask your AI: “Regress list_price on sqft. Report the intercept and slope with standard errors, t-statistics, and p-values, plus R² and the standard error of the regression, and draw the fitted line on the scatterplot.” Before pressing “enter” discuss what this prompt is actually doing: what does least squares minimize, and what units will the slope come back in? Most of the output is printed below so you can check your AI’s work; fill in the two blanks.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Model A</w:t>
            </w:r>
          </w:p>
        </w:tc>
        <w:tc>
          <w:tcPr>
            <w:tcW w:type="dxa" w:w="1872"/>
          </w:tcPr>
          <w:p>
            <w:r>
              <w:rPr>
                <w:b/>
                <w:sz w:val="20"/>
              </w:rPr>
              <w:t>Coefficient</w:t>
            </w:r>
          </w:p>
        </w:tc>
        <w:tc>
          <w:tcPr>
            <w:tcW w:type="dxa" w:w="1872"/>
          </w:tcPr>
          <w:p>
            <w:r>
              <w:rPr>
                <w:b/>
                <w:sz w:val="20"/>
              </w:rPr>
              <w:t>Std. error</w:t>
            </w:r>
          </w:p>
        </w:tc>
        <w:tc>
          <w:tcPr>
            <w:tcW w:type="dxa" w:w="1872"/>
          </w:tcPr>
          <w:p>
            <w:r>
              <w:rPr>
                <w:b/>
                <w:sz w:val="20"/>
              </w:rPr>
              <w:t>t</w:t>
            </w:r>
          </w:p>
        </w:tc>
        <w:tc>
          <w:tcPr>
            <w:tcW w:type="dxa" w:w="1872"/>
          </w:tcPr>
          <w:p>
            <w:r>
              <w:rPr>
                <w:b/>
                <w:sz w:val="20"/>
              </w:rPr>
              <w:t>p</w:t>
            </w:r>
          </w:p>
        </w:tc>
      </w:tr>
      <w:tr>
        <w:tc>
          <w:tcPr>
            <w:tcW w:type="dxa" w:w="1872"/>
          </w:tcPr>
          <w:p>
            <w:r>
              <w:rPr>
                <w:sz w:val="20"/>
              </w:rPr>
              <w:t>Intercept</w:t>
            </w:r>
          </w:p>
        </w:tc>
        <w:tc>
          <w:tcPr>
            <w:tcW w:type="dxa" w:w="1872"/>
          </w:tcPr>
          <w:p>
            <w:r>
              <w:rPr>
                <w:sz w:val="20"/>
              </w:rPr>
              <w:t>48,677</w:t>
            </w:r>
          </w:p>
        </w:tc>
        <w:tc>
          <w:tcPr>
            <w:tcW w:type="dxa" w:w="1872"/>
          </w:tcPr>
          <w:p>
            <w:r>
              <w:rPr>
                <w:sz w:val="20"/>
              </w:rPr>
              <w:t>64,367</w:t>
            </w:r>
          </w:p>
        </w:tc>
        <w:tc>
          <w:tcPr>
            <w:tcW w:type="dxa" w:w="1872"/>
          </w:tcPr>
          <w:p>
            <w:r>
              <w:rPr>
                <w:sz w:val="20"/>
              </w:rPr>
              <w:t>0.76</w:t>
            </w:r>
          </w:p>
        </w:tc>
        <w:tc>
          <w:tcPr>
            <w:tcW w:type="dxa" w:w="1872"/>
          </w:tcPr>
          <w:p>
            <w:r>
              <w:rPr>
                <w:sz w:val="20"/>
              </w:rPr>
              <w:t>0.45</w:t>
            </w:r>
          </w:p>
        </w:tc>
      </w:tr>
      <w:tr>
        <w:tc>
          <w:tcPr>
            <w:tcW w:type="dxa" w:w="1872"/>
          </w:tcPr>
          <w:p>
            <w:r>
              <w:rPr>
                <w:sz w:val="20"/>
              </w:rPr>
              <w:t>sqft</w:t>
            </w:r>
          </w:p>
        </w:tc>
        <w:tc>
          <w:tcPr>
            <w:tcW w:type="dxa" w:w="1872"/>
          </w:tcPr>
          <w:p>
            <w:r>
              <w:rPr>
                <w:sz w:val="20"/>
              </w:rPr>
            </w:r>
          </w:p>
        </w:tc>
        <w:tc>
          <w:tcPr>
            <w:tcW w:type="dxa" w:w="1872"/>
          </w:tcPr>
          <w:p>
            <w:r>
              <w:rPr>
                <w:sz w:val="20"/>
              </w:rPr>
              <w:t>37.9</w:t>
            </w:r>
          </w:p>
        </w:tc>
        <w:tc>
          <w:tcPr>
            <w:tcW w:type="dxa" w:w="1872"/>
          </w:tcPr>
          <w:p>
            <w:r>
              <w:rPr>
                <w:sz w:val="20"/>
              </w:rPr>
              <w:t>28.39</w:t>
            </w:r>
          </w:p>
        </w:tc>
        <w:tc>
          <w:tcPr>
            <w:tcW w:type="dxa" w:w="1872"/>
          </w:tcPr>
          <w:p>
            <w:r>
              <w:rPr>
                <w:sz w:val="20"/>
              </w:rPr>
              <w:t>&lt; 0.0001</w:t>
            </w:r>
          </w:p>
        </w:tc>
      </w:tr>
    </w:tbl>
    <w:p>
      <w:r>
        <w:rPr>
          <w:b w:val="0"/>
          <w:i w:val="0"/>
          <w:sz w:val="20"/>
        </w:rPr>
        <w:t>R² = _______          se of regression = $555,910          n = 420</w:t>
      </w:r>
    </w:p>
    <w:p/>
    <w:p>
      <w:pPr>
        <w:pStyle w:val="ListParagraph"/>
        <w:numPr>
          <w:ilvl w:val="0"/>
          <w:numId w:val="7"/>
        </w:numPr>
      </w:pPr>
      <w:r>
        <w:rPr>
          <w:b w:val="0"/>
          <w:i w:val="0"/>
          <w:sz w:val="20"/>
        </w:rPr>
        <w:t>Fill in the two blanks. Then use the printed standard error of the slope to write the range slope ± 2 se — the dollars-per-square-foot values consistent with these data.</w:t>
      </w:r>
    </w:p>
    <w:p/>
    <w:p/>
    <w:p/>
    <w:p>
      <w:pPr>
        <w:pStyle w:val="ListParagraph"/>
        <w:numPr>
          <w:ilvl w:val="0"/>
          <w:numId w:val="7"/>
        </w:numPr>
      </w:pPr>
      <w:r>
        <w:rPr>
          <w:b w:val="0"/>
          <w:i w:val="0"/>
          <w:sz w:val="20"/>
        </w:rPr>
        <w:t>Interpret the slope in business terms. Then the intercept: $48,677 is the model’s prediction for a home with zero square feet. Does the intercept deserve a business interpretation here?</w:t>
      </w:r>
    </w:p>
    <w:p/>
    <w:p/>
    <w:p/>
    <w:p>
      <w:pPr>
        <w:pStyle w:val="ListParagraph"/>
        <w:numPr>
          <w:ilvl w:val="0"/>
          <w:numId w:val="7"/>
        </w:numPr>
      </w:pPr>
      <w:r>
        <w:rPr>
          <w:b w:val="0"/>
          <w:i w:val="0"/>
          <w:sz w:val="20"/>
        </w:rPr>
        <w:t>Prediction, by hand, from the printed and filled-in coefficients: the client’s condo is 1,460 square feet. Compute the model’s predicted list price ŷ. Show the arithmetic.</w:t>
      </w:r>
    </w:p>
    <w:p/>
    <w:p/>
    <w:p/>
    <w:p/>
    <w:p>
      <w:pPr>
        <w:pStyle w:val="ListParagraph"/>
        <w:numPr>
          <w:ilvl w:val="0"/>
          <w:numId w:val="9"/>
        </w:numPr>
      </w:pPr>
      <w:r>
        <w:rPr>
          <w:b/>
          <w:i w:val="0"/>
          <w:sz w:val="20"/>
        </w:rPr>
        <w:t>Add a few controls</w:t>
      </w:r>
    </w:p>
    <w:p>
      <w:r>
        <w:rPr>
          <w:b w:val="0"/>
          <w:i w:val="0"/>
          <w:sz w:val="20"/>
        </w:rPr>
        <w:t>Model A reads nothing about a home except its size. Ask your AI: “Regress list_price on sqft, beds, and baths. Report the same output as before.” Before pressing “enter” discuss what the sqft slope will mean once beds and baths are in the model — and what you expect beds to add beyond square footage. Fill in the three blanks.</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sz w:val="20"/>
              </w:rPr>
              <w:t>Model B</w:t>
            </w:r>
          </w:p>
        </w:tc>
        <w:tc>
          <w:tcPr>
            <w:tcW w:type="dxa" w:w="1872"/>
          </w:tcPr>
          <w:p>
            <w:r>
              <w:rPr>
                <w:b/>
                <w:sz w:val="20"/>
              </w:rPr>
              <w:t>Coefficient</w:t>
            </w:r>
          </w:p>
        </w:tc>
        <w:tc>
          <w:tcPr>
            <w:tcW w:type="dxa" w:w="1872"/>
          </w:tcPr>
          <w:p>
            <w:r>
              <w:rPr>
                <w:b/>
                <w:sz w:val="20"/>
              </w:rPr>
              <w:t>Std. error</w:t>
            </w:r>
          </w:p>
        </w:tc>
        <w:tc>
          <w:tcPr>
            <w:tcW w:type="dxa" w:w="1872"/>
          </w:tcPr>
          <w:p>
            <w:r>
              <w:rPr>
                <w:b/>
                <w:sz w:val="20"/>
              </w:rPr>
              <w:t>t</w:t>
            </w:r>
          </w:p>
        </w:tc>
        <w:tc>
          <w:tcPr>
            <w:tcW w:type="dxa" w:w="1872"/>
          </w:tcPr>
          <w:p>
            <w:r>
              <w:rPr>
                <w:b/>
                <w:sz w:val="20"/>
              </w:rPr>
              <w:t>p</w:t>
            </w:r>
          </w:p>
        </w:tc>
      </w:tr>
      <w:tr>
        <w:tc>
          <w:tcPr>
            <w:tcW w:type="dxa" w:w="1872"/>
          </w:tcPr>
          <w:p>
            <w:r>
              <w:rPr>
                <w:sz w:val="20"/>
              </w:rPr>
              <w:t>Intercept</w:t>
            </w:r>
          </w:p>
        </w:tc>
        <w:tc>
          <w:tcPr>
            <w:tcW w:type="dxa" w:w="1872"/>
          </w:tcPr>
          <w:p>
            <w:r>
              <w:rPr>
                <w:sz w:val="20"/>
              </w:rPr>
              <w:t>−102,561</w:t>
            </w:r>
          </w:p>
        </w:tc>
        <w:tc>
          <w:tcPr>
            <w:tcW w:type="dxa" w:w="1872"/>
          </w:tcPr>
          <w:p>
            <w:r>
              <w:rPr>
                <w:sz w:val="20"/>
              </w:rPr>
              <w:t>89,817</w:t>
            </w:r>
          </w:p>
        </w:tc>
        <w:tc>
          <w:tcPr>
            <w:tcW w:type="dxa" w:w="1872"/>
          </w:tcPr>
          <w:p>
            <w:r>
              <w:rPr>
                <w:sz w:val="20"/>
              </w:rPr>
              <w:t>−1.14</w:t>
            </w:r>
          </w:p>
        </w:tc>
        <w:tc>
          <w:tcPr>
            <w:tcW w:type="dxa" w:w="1872"/>
          </w:tcPr>
          <w:p>
            <w:r>
              <w:rPr>
                <w:sz w:val="20"/>
              </w:rPr>
              <w:t>0.25</w:t>
            </w:r>
          </w:p>
        </w:tc>
      </w:tr>
      <w:tr>
        <w:tc>
          <w:tcPr>
            <w:tcW w:type="dxa" w:w="1872"/>
          </w:tcPr>
          <w:p>
            <w:r>
              <w:rPr>
                <w:sz w:val="20"/>
              </w:rPr>
              <w:t>sqft</w:t>
            </w:r>
          </w:p>
        </w:tc>
        <w:tc>
          <w:tcPr>
            <w:tcW w:type="dxa" w:w="1872"/>
          </w:tcPr>
          <w:p>
            <w:r>
              <w:rPr>
                <w:sz w:val="20"/>
              </w:rPr>
            </w:r>
          </w:p>
        </w:tc>
        <w:tc>
          <w:tcPr>
            <w:tcW w:type="dxa" w:w="1872"/>
          </w:tcPr>
          <w:p>
            <w:r>
              <w:rPr>
                <w:sz w:val="20"/>
              </w:rPr>
              <w:t>59.7</w:t>
            </w:r>
          </w:p>
        </w:tc>
        <w:tc>
          <w:tcPr>
            <w:tcW w:type="dxa" w:w="1872"/>
          </w:tcPr>
          <w:p>
            <w:r>
              <w:rPr>
                <w:sz w:val="20"/>
              </w:rPr>
              <w:t>16.57</w:t>
            </w:r>
          </w:p>
        </w:tc>
        <w:tc>
          <w:tcPr>
            <w:tcW w:type="dxa" w:w="1872"/>
          </w:tcPr>
          <w:p>
            <w:r>
              <w:rPr>
                <w:sz w:val="20"/>
              </w:rPr>
              <w:t>&lt; 0.0001</w:t>
            </w:r>
          </w:p>
        </w:tc>
      </w:tr>
      <w:tr>
        <w:tc>
          <w:tcPr>
            <w:tcW w:type="dxa" w:w="1872"/>
          </w:tcPr>
          <w:p>
            <w:r>
              <w:rPr>
                <w:sz w:val="20"/>
              </w:rPr>
              <w:t>beds</w:t>
            </w:r>
          </w:p>
        </w:tc>
        <w:tc>
          <w:tcPr>
            <w:tcW w:type="dxa" w:w="1872"/>
          </w:tcPr>
          <w:p>
            <w:r>
              <w:rPr>
                <w:sz w:val="20"/>
              </w:rPr>
              <w:t>32,267</w:t>
            </w:r>
          </w:p>
        </w:tc>
        <w:tc>
          <w:tcPr>
            <w:tcW w:type="dxa" w:w="1872"/>
          </w:tcPr>
          <w:p>
            <w:r>
              <w:rPr>
                <w:sz w:val="20"/>
              </w:rPr>
              <w:t>36,006</w:t>
            </w:r>
          </w:p>
        </w:tc>
        <w:tc>
          <w:tcPr>
            <w:tcW w:type="dxa" w:w="1872"/>
          </w:tcPr>
          <w:p>
            <w:r>
              <w:rPr>
                <w:sz w:val="20"/>
              </w:rPr>
              <w:t>0.90</w:t>
            </w:r>
          </w:p>
        </w:tc>
        <w:tc>
          <w:tcPr>
            <w:tcW w:type="dxa" w:w="1872"/>
          </w:tcPr>
          <w:p>
            <w:r>
              <w:rPr>
                <w:sz w:val="20"/>
              </w:rPr>
              <w:t>0.37</w:t>
            </w:r>
          </w:p>
        </w:tc>
      </w:tr>
      <w:tr>
        <w:tc>
          <w:tcPr>
            <w:tcW w:type="dxa" w:w="1872"/>
          </w:tcPr>
          <w:p>
            <w:r>
              <w:rPr>
                <w:sz w:val="20"/>
              </w:rPr>
              <w:t>baths</w:t>
            </w:r>
          </w:p>
        </w:tc>
        <w:tc>
          <w:tcPr>
            <w:tcW w:type="dxa" w:w="1872"/>
          </w:tcPr>
          <w:p>
            <w:r>
              <w:rPr>
                <w:sz w:val="20"/>
              </w:rPr>
            </w:r>
          </w:p>
        </w:tc>
        <w:tc>
          <w:tcPr>
            <w:tcW w:type="dxa" w:w="1872"/>
          </w:tcPr>
          <w:p>
            <w:r>
              <w:rPr>
                <w:sz w:val="20"/>
              </w:rPr>
              <w:t>66,025</w:t>
            </w:r>
          </w:p>
        </w:tc>
        <w:tc>
          <w:tcPr>
            <w:tcW w:type="dxa" w:w="1872"/>
          </w:tcPr>
          <w:p>
            <w:r>
              <w:rPr>
                <w:sz w:val="20"/>
              </w:rPr>
              <w:t>2.14</w:t>
            </w:r>
          </w:p>
        </w:tc>
        <w:tc>
          <w:tcPr>
            <w:tcW w:type="dxa" w:w="1872"/>
          </w:tcPr>
          <w:p>
            <w:r>
              <w:rPr>
                <w:sz w:val="20"/>
              </w:rPr>
              <w:t>0.033</w:t>
            </w:r>
          </w:p>
        </w:tc>
      </w:tr>
    </w:tbl>
    <w:p>
      <w:r>
        <w:rPr>
          <w:b w:val="0"/>
          <w:i w:val="0"/>
          <w:sz w:val="20"/>
        </w:rPr>
        <w:t>R² = _______          se of regression = $553,236</w:t>
      </w:r>
    </w:p>
    <w:p/>
    <w:p>
      <w:pPr>
        <w:pStyle w:val="ListParagraph"/>
        <w:numPr>
          <w:ilvl w:val="0"/>
          <w:numId w:val="7"/>
        </w:numPr>
      </w:pPr>
      <w:r>
        <w:rPr>
          <w:b w:val="0"/>
          <w:i w:val="0"/>
          <w:sz w:val="20"/>
        </w:rPr>
        <w:t>Fill in the three blanks. The sqft slope moved from your answer in (b). In a sentence: why do slopes move when controls are added?</w:t>
      </w:r>
    </w:p>
    <w:p/>
    <w:p/>
    <w:p/>
    <w:p>
      <w:pPr>
        <w:pStyle w:val="ListParagraph"/>
        <w:numPr>
          <w:ilvl w:val="0"/>
          <w:numId w:val="7"/>
        </w:numPr>
      </w:pPr>
      <w:r>
        <w:rPr>
          <w:b w:val="0"/>
          <w:i w:val="0"/>
          <w:sz w:val="20"/>
        </w:rPr>
        <w:t>Interpret the baths coefficient in one sentence the client would understand.</w:t>
      </w:r>
    </w:p>
    <w:p/>
    <w:p/>
    <w:p/>
    <w:p>
      <w:pPr>
        <w:pStyle w:val="ListParagraph"/>
        <w:numPr>
          <w:ilvl w:val="0"/>
          <w:numId w:val="7"/>
        </w:numPr>
      </w:pPr>
      <w:r>
        <w:rPr>
          <w:b w:val="0"/>
          <w:i w:val="0"/>
          <w:sz w:val="20"/>
        </w:rPr>
        <w:t>One of the two controls is doing no work. Which one, how do you know from the table, and why does that make sense here?</w:t>
      </w:r>
    </w:p>
    <w:p/>
    <w:p/>
    <w:p/>
    <w:p>
      <w:pPr>
        <w:pStyle w:val="ListParagraph"/>
        <w:numPr>
          <w:ilvl w:val="0"/>
          <w:numId w:val="7"/>
        </w:numPr>
      </w:pPr>
      <w:r>
        <w:rPr>
          <w:b w:val="0"/>
          <w:i w:val="0"/>
          <w:sz w:val="20"/>
        </w:rPr>
        <w:t>Compute Model B’s ŷ for the condo (1,460 sqft, 2 beds, 2 baths). The two models land about $70,000 apart on the condo, and R² moved from 0.659 to 0.664. A teammate concludes the extra variables were a waste of time. Were they? Feel free to speculate here, but we will answer formally tomorrow.</w:t>
      </w:r>
    </w:p>
    <w:p/>
    <w:p/>
    <w:p/>
    <w:p>
      <w:r>
        <w:rPr>
          <w:b/>
          <w:i w:val="0"/>
          <w:sz w:val="20"/>
        </w:rPr>
        <w:t>Before you hand this in: add your team’s AI-use statement (a few sentences — which tools you used and what you used them for).</w:t>
      </w:r>
    </w:p>
    <w:sectPr w:rsidR="00FA7CC4" w:rsidSect="0033609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F81CAC"/>
    <w:multiLevelType w:val="hybridMultilevel"/>
    <w:tmpl w:val="AE58FD6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1B464F1"/>
    <w:multiLevelType w:val="hybridMultilevel"/>
    <w:tmpl w:val="C83A0CF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6335D9C"/>
    <w:multiLevelType w:val="hybridMultilevel"/>
    <w:tmpl w:val="67D85A32"/>
    <w:lvl w:ilvl="0" w:tplc="C166176E">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4157E9"/>
    <w:multiLevelType w:val="hybridMultilevel"/>
    <w:tmpl w:val="226CE744"/>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4" w15:restartNumberingAfterBreak="0">
    <w:nsid w:val="3D2D1837"/>
    <w:multiLevelType w:val="hybridMultilevel"/>
    <w:tmpl w:val="20303528"/>
    <w:lvl w:ilvl="0" w:tplc="E14CAB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2DB0F51"/>
    <w:multiLevelType w:val="hybridMultilevel"/>
    <w:tmpl w:val="A712F64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694AC7"/>
    <w:multiLevelType w:val="hybridMultilevel"/>
    <w:tmpl w:val="C8C028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EE532F"/>
    <w:multiLevelType w:val="hybridMultilevel"/>
    <w:tmpl w:val="ECCCD5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7BBF2B19"/>
    <w:multiLevelType w:val="hybridMultilevel"/>
    <w:tmpl w:val="DF729B2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1737124">
    <w:abstractNumId w:val="4"/>
  </w:num>
  <w:num w:numId="2" w16cid:durableId="1198858782">
    <w:abstractNumId w:val="5"/>
  </w:num>
  <w:num w:numId="3" w16cid:durableId="1753231984">
    <w:abstractNumId w:val="7"/>
  </w:num>
  <w:num w:numId="4" w16cid:durableId="495655731">
    <w:abstractNumId w:val="2"/>
  </w:num>
  <w:num w:numId="5" w16cid:durableId="53087220">
    <w:abstractNumId w:val="3"/>
  </w:num>
  <w:num w:numId="6" w16cid:durableId="782723129">
    <w:abstractNumId w:val="8"/>
  </w:num>
  <w:num w:numId="7" w16cid:durableId="134184680">
    <w:abstractNumId w:val="0"/>
  </w:num>
  <w:num w:numId="8" w16cid:durableId="973295189">
    <w:abstractNumId w:val="1"/>
  </w:num>
  <w:num w:numId="9" w16cid:durableId="1477261926">
    <w:abstractNumId w:val="6"/>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33"/>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51060"/>
    <w:rsid w:val="00012C7C"/>
    <w:rsid w:val="00024554"/>
    <w:rsid w:val="00113387"/>
    <w:rsid w:val="00117F36"/>
    <w:rsid w:val="001504CA"/>
    <w:rsid w:val="00175C65"/>
    <w:rsid w:val="0018192B"/>
    <w:rsid w:val="001D588A"/>
    <w:rsid w:val="001E1030"/>
    <w:rsid w:val="002117E0"/>
    <w:rsid w:val="00214B4E"/>
    <w:rsid w:val="00271961"/>
    <w:rsid w:val="002831F5"/>
    <w:rsid w:val="002C509D"/>
    <w:rsid w:val="002E517D"/>
    <w:rsid w:val="002E5DB3"/>
    <w:rsid w:val="003235D8"/>
    <w:rsid w:val="00336093"/>
    <w:rsid w:val="00341AE0"/>
    <w:rsid w:val="003524C6"/>
    <w:rsid w:val="00384509"/>
    <w:rsid w:val="00455971"/>
    <w:rsid w:val="0047202E"/>
    <w:rsid w:val="004831C5"/>
    <w:rsid w:val="00493C8C"/>
    <w:rsid w:val="004A0326"/>
    <w:rsid w:val="004C1450"/>
    <w:rsid w:val="004C6599"/>
    <w:rsid w:val="004D7776"/>
    <w:rsid w:val="004D77A9"/>
    <w:rsid w:val="004E5A33"/>
    <w:rsid w:val="00531AB9"/>
    <w:rsid w:val="005945C0"/>
    <w:rsid w:val="005A5DDF"/>
    <w:rsid w:val="005F38A5"/>
    <w:rsid w:val="00683502"/>
    <w:rsid w:val="006C030B"/>
    <w:rsid w:val="007043C2"/>
    <w:rsid w:val="007440B9"/>
    <w:rsid w:val="00751060"/>
    <w:rsid w:val="00765100"/>
    <w:rsid w:val="008349BA"/>
    <w:rsid w:val="0083555C"/>
    <w:rsid w:val="00836511"/>
    <w:rsid w:val="00842C61"/>
    <w:rsid w:val="00863EC3"/>
    <w:rsid w:val="00863FAC"/>
    <w:rsid w:val="008865F6"/>
    <w:rsid w:val="008B114B"/>
    <w:rsid w:val="008F0527"/>
    <w:rsid w:val="00914CC6"/>
    <w:rsid w:val="00925EE8"/>
    <w:rsid w:val="00944817"/>
    <w:rsid w:val="009860BC"/>
    <w:rsid w:val="009F68AA"/>
    <w:rsid w:val="00A92D5B"/>
    <w:rsid w:val="00A97561"/>
    <w:rsid w:val="00AC0B8D"/>
    <w:rsid w:val="00B10AFF"/>
    <w:rsid w:val="00B73342"/>
    <w:rsid w:val="00D37129"/>
    <w:rsid w:val="00DF04B1"/>
    <w:rsid w:val="00E4100B"/>
    <w:rsid w:val="00E939A7"/>
    <w:rsid w:val="00EB0659"/>
    <w:rsid w:val="00ED6320"/>
    <w:rsid w:val="00EF3208"/>
    <w:rsid w:val="00F021CB"/>
    <w:rsid w:val="00F0770F"/>
    <w:rsid w:val="00F402A8"/>
    <w:rsid w:val="00F45394"/>
    <w:rsid w:val="00FA7CC4"/>
    <w:rsid w:val="00FB3531"/>
    <w:rsid w:val="00FD62F0"/>
    <w:rsid w:val="00FF195F"/>
    <w:rsid w:val="00FF31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C4976"/>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5A5DDF"/>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51060"/>
    <w:pPr>
      <w:ind w:left="720"/>
      <w:contextualSpacing/>
    </w:pPr>
  </w:style>
  <w:style w:type="paragraph" w:styleId="BalloonText">
    <w:name w:val="Balloon Text"/>
    <w:basedOn w:val="Normal"/>
    <w:link w:val="BalloonTextChar"/>
    <w:uiPriority w:val="99"/>
    <w:semiHidden/>
    <w:unhideWhenUsed/>
    <w:rsid w:val="004D777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7776"/>
    <w:rPr>
      <w:rFonts w:ascii="Tahoma" w:hAnsi="Tahoma" w:cs="Tahoma"/>
      <w:sz w:val="16"/>
      <w:szCs w:val="16"/>
    </w:rPr>
  </w:style>
  <w:style w:type="character" w:styleId="PlaceholderText">
    <w:name w:val="Placeholder Text"/>
    <w:basedOn w:val="DefaultParagraphFont"/>
    <w:uiPriority w:val="99"/>
    <w:semiHidden/>
    <w:rsid w:val="004D7776"/>
    <w:rPr>
      <w:color w:val="808080"/>
    </w:rPr>
  </w:style>
  <w:style w:type="table" w:styleId="TableGrid">
    <w:name w:val="Table Grid"/>
    <w:basedOn w:val="TableNormal"/>
    <w:uiPriority w:val="59"/>
    <w:rsid w:val="00EF320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341AE0"/>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41AE0"/>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341AE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341AE0"/>
    <w:rPr>
      <w:rFonts w:asciiTheme="majorHAnsi" w:eastAsiaTheme="majorEastAsia" w:hAnsiTheme="majorHAnsi" w:cstheme="majorBidi"/>
      <w:i/>
      <w:iCs/>
      <w:color w:val="4F81BD" w:themeColor="accent1"/>
      <w:spacing w:val="15"/>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866326">
      <w:bodyDiv w:val="1"/>
      <w:marLeft w:val="0"/>
      <w:marRight w:val="0"/>
      <w:marTop w:val="0"/>
      <w:marBottom w:val="0"/>
      <w:divBdr>
        <w:top w:val="none" w:sz="0" w:space="0" w:color="auto"/>
        <w:left w:val="none" w:sz="0" w:space="0" w:color="auto"/>
        <w:bottom w:val="none" w:sz="0" w:space="0" w:color="auto"/>
        <w:right w:val="none" w:sz="0" w:space="0" w:color="auto"/>
      </w:divBdr>
    </w:div>
    <w:div w:id="1286421630">
      <w:bodyDiv w:val="1"/>
      <w:marLeft w:val="0"/>
      <w:marRight w:val="0"/>
      <w:marTop w:val="0"/>
      <w:marBottom w:val="0"/>
      <w:divBdr>
        <w:top w:val="none" w:sz="0" w:space="0" w:color="auto"/>
        <w:left w:val="none" w:sz="0" w:space="0" w:color="auto"/>
        <w:bottom w:val="none" w:sz="0" w:space="0" w:color="auto"/>
        <w:right w:val="none" w:sz="0" w:space="0" w:color="auto"/>
      </w:divBdr>
    </w:div>
    <w:div w:id="1780568543">
      <w:bodyDiv w:val="1"/>
      <w:marLeft w:val="0"/>
      <w:marRight w:val="0"/>
      <w:marTop w:val="0"/>
      <w:marBottom w:val="0"/>
      <w:divBdr>
        <w:top w:val="none" w:sz="0" w:space="0" w:color="auto"/>
        <w:left w:val="none" w:sz="0" w:space="0" w:color="auto"/>
        <w:bottom w:val="none" w:sz="0" w:space="0" w:color="auto"/>
        <w:right w:val="none" w:sz="0" w:space="0" w:color="auto"/>
      </w:divBdr>
    </w:div>
    <w:div w:id="1901742695">
      <w:bodyDiv w:val="1"/>
      <w:marLeft w:val="0"/>
      <w:marRight w:val="0"/>
      <w:marTop w:val="0"/>
      <w:marBottom w:val="0"/>
      <w:divBdr>
        <w:top w:val="none" w:sz="0" w:space="0" w:color="auto"/>
        <w:left w:val="none" w:sz="0" w:space="0" w:color="auto"/>
        <w:bottom w:val="none" w:sz="0" w:space="0" w:color="auto"/>
        <w:right w:val="none" w:sz="0" w:space="0" w:color="auto"/>
      </w:divBdr>
    </w:div>
    <w:div w:id="1979413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1A8BB28-0C30-A84E-B90C-CE0101B8A2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TotalTime>
  <Pages>2</Pages>
  <Words>680</Words>
  <Characters>3880</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Haas Computing Services</Company>
  <LinksUpToDate>false</LinksUpToDate>
  <CharactersWithSpaces>4551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ldavis</dc:creator>
  <cp:lastModifiedBy>William Reed Walker</cp:lastModifiedBy>
  <cp:revision>20</cp:revision>
  <cp:lastPrinted>2013-09-02T15:14:00Z</cp:lastPrinted>
  <dcterms:created xsi:type="dcterms:W3CDTF">2013-09-02T14:58:00Z</dcterms:created>
  <dcterms:modified xsi:type="dcterms:W3CDTF">2026-09-09T14:03:00Z</dcterms:modified>
</cp:coreProperties>
</file>