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60BEF" w14:textId="77777777" w:rsidR="005C3411" w:rsidRDefault="00000000">
      <w:pPr>
        <w:pStyle w:val="Title"/>
      </w:pPr>
      <w:r>
        <w:t>Horizon Financial Group – Loan Default Risk Analysis</w:t>
      </w:r>
    </w:p>
    <w:p w14:paraId="0AA4B1FC" w14:textId="77777777" w:rsidR="005C3411" w:rsidRDefault="00000000">
      <w:r>
        <w:rPr>
          <w:b/>
        </w:rPr>
        <w:t xml:space="preserve">Objective: </w:t>
      </w:r>
      <w:r>
        <w:t>Identify key drivers of loan defaults and recommend underwriting thresholds to reduce default rates.</w:t>
      </w:r>
    </w:p>
    <w:p w14:paraId="6B4CC239" w14:textId="77777777" w:rsidR="005C3411" w:rsidRDefault="00000000">
      <w:pPr>
        <w:pStyle w:val="Heading1"/>
      </w:pPr>
      <w:r>
        <w:t>Executive Summary</w:t>
      </w:r>
    </w:p>
    <w:p w14:paraId="7AC3EEF4" w14:textId="77777777" w:rsidR="005C3411" w:rsidRDefault="00000000">
      <w:r>
        <w:t>Analysis of more than 600 personal loans indicates that credit score and debt-to-income (DTI) ratio are strong predictors of default risk. Borrowers with low credit scores and high DTI ratios exhibit substantially higher default rates. Certain loan purposes, such as Wedding and Home Improvement loans, also show elevated risk.</w:t>
      </w:r>
    </w:p>
    <w:p w14:paraId="49B2F65C" w14:textId="77777777" w:rsidR="005C3411" w:rsidRDefault="00000000">
      <w:pPr>
        <w:pStyle w:val="Heading1"/>
      </w:pPr>
      <w:r>
        <w:t>Methodology</w:t>
      </w:r>
    </w:p>
    <w:p w14:paraId="71A1FAAA" w14:textId="77777777" w:rsidR="005C3411" w:rsidRDefault="00000000">
      <w:r>
        <w:t>1. Loaded borrower and loan application datasets.</w:t>
      </w:r>
      <w:r>
        <w:br/>
        <w:t>2. Checked data quality, null values, and data types.</w:t>
      </w:r>
      <w:r>
        <w:br/>
        <w:t>3. Joined datasets using borrower_id.</w:t>
      </w:r>
      <w:r>
        <w:br/>
        <w:t>4. Created risk buckets for credit score and DTI.</w:t>
      </w:r>
      <w:r>
        <w:br/>
        <w:t>5. Calculated default rates by segment.</w:t>
      </w:r>
      <w:r>
        <w:br/>
        <w:t>6. Compared loan purposes and default behavior.</w:t>
      </w:r>
      <w:r>
        <w:br/>
        <w:t>7. Developed underwriting recommendations.</w:t>
      </w:r>
    </w:p>
    <w:p w14:paraId="6E1A4464" w14:textId="77777777" w:rsidR="005C3411" w:rsidRDefault="00000000">
      <w:pPr>
        <w:pStyle w:val="Heading1"/>
      </w:pPr>
      <w:r>
        <w:t>Credit Score Analysis</w:t>
      </w:r>
    </w:p>
    <w:tbl>
      <w:tblPr>
        <w:tblW w:w="0" w:type="auto"/>
        <w:tblLook w:val="04A0" w:firstRow="1" w:lastRow="0" w:firstColumn="1" w:lastColumn="0" w:noHBand="0" w:noVBand="1"/>
      </w:tblPr>
      <w:tblGrid>
        <w:gridCol w:w="2160"/>
        <w:gridCol w:w="2160"/>
        <w:gridCol w:w="2160"/>
        <w:gridCol w:w="2160"/>
      </w:tblGrid>
      <w:tr w:rsidR="005C3411" w14:paraId="349FC553" w14:textId="77777777">
        <w:tc>
          <w:tcPr>
            <w:tcW w:w="2160" w:type="dxa"/>
          </w:tcPr>
          <w:p w14:paraId="00BE9B41" w14:textId="77777777" w:rsidR="005C3411" w:rsidRDefault="00000000">
            <w:r>
              <w:t>Credit Score Bucket</w:t>
            </w:r>
          </w:p>
        </w:tc>
        <w:tc>
          <w:tcPr>
            <w:tcW w:w="2160" w:type="dxa"/>
          </w:tcPr>
          <w:p w14:paraId="2B56C7E2" w14:textId="77777777" w:rsidR="005C3411" w:rsidRDefault="00000000">
            <w:r>
              <w:t>Total Loans</w:t>
            </w:r>
          </w:p>
        </w:tc>
        <w:tc>
          <w:tcPr>
            <w:tcW w:w="2160" w:type="dxa"/>
          </w:tcPr>
          <w:p w14:paraId="3B3EF694" w14:textId="77777777" w:rsidR="005C3411" w:rsidRDefault="00000000">
            <w:r>
              <w:t>Defaults</w:t>
            </w:r>
          </w:p>
        </w:tc>
        <w:tc>
          <w:tcPr>
            <w:tcW w:w="2160" w:type="dxa"/>
          </w:tcPr>
          <w:p w14:paraId="79866A0F" w14:textId="77777777" w:rsidR="005C3411" w:rsidRDefault="00000000">
            <w:r>
              <w:t>Default Rate</w:t>
            </w:r>
          </w:p>
        </w:tc>
      </w:tr>
      <w:tr w:rsidR="005C3411" w14:paraId="261D62AE" w14:textId="77777777">
        <w:tc>
          <w:tcPr>
            <w:tcW w:w="2160" w:type="dxa"/>
          </w:tcPr>
          <w:p w14:paraId="7061CF00" w14:textId="77777777" w:rsidR="005C3411" w:rsidRDefault="00000000">
            <w:r>
              <w:t>520-599</w:t>
            </w:r>
          </w:p>
        </w:tc>
        <w:tc>
          <w:tcPr>
            <w:tcW w:w="2160" w:type="dxa"/>
          </w:tcPr>
          <w:p w14:paraId="734F28A2" w14:textId="77777777" w:rsidR="005C3411" w:rsidRDefault="00000000">
            <w:r>
              <w:t>116</w:t>
            </w:r>
          </w:p>
        </w:tc>
        <w:tc>
          <w:tcPr>
            <w:tcW w:w="2160" w:type="dxa"/>
          </w:tcPr>
          <w:p w14:paraId="3ED6D5F3" w14:textId="77777777" w:rsidR="005C3411" w:rsidRDefault="00000000">
            <w:r>
              <w:t>57</w:t>
            </w:r>
          </w:p>
        </w:tc>
        <w:tc>
          <w:tcPr>
            <w:tcW w:w="2160" w:type="dxa"/>
          </w:tcPr>
          <w:p w14:paraId="52DA91EF" w14:textId="77777777" w:rsidR="005C3411" w:rsidRDefault="00000000">
            <w:r>
              <w:t>49.14%</w:t>
            </w:r>
          </w:p>
        </w:tc>
      </w:tr>
      <w:tr w:rsidR="005C3411" w14:paraId="052E4082" w14:textId="77777777">
        <w:tc>
          <w:tcPr>
            <w:tcW w:w="2160" w:type="dxa"/>
          </w:tcPr>
          <w:p w14:paraId="505F736B" w14:textId="77777777" w:rsidR="005C3411" w:rsidRDefault="00000000">
            <w:r>
              <w:t>600-649</w:t>
            </w:r>
          </w:p>
        </w:tc>
        <w:tc>
          <w:tcPr>
            <w:tcW w:w="2160" w:type="dxa"/>
          </w:tcPr>
          <w:p w14:paraId="78DBB146" w14:textId="77777777" w:rsidR="005C3411" w:rsidRDefault="00000000">
            <w:r>
              <w:t>93</w:t>
            </w:r>
          </w:p>
        </w:tc>
        <w:tc>
          <w:tcPr>
            <w:tcW w:w="2160" w:type="dxa"/>
          </w:tcPr>
          <w:p w14:paraId="1F2CCFBB" w14:textId="77777777" w:rsidR="005C3411" w:rsidRDefault="00000000">
            <w:r>
              <w:t>27</w:t>
            </w:r>
          </w:p>
        </w:tc>
        <w:tc>
          <w:tcPr>
            <w:tcW w:w="2160" w:type="dxa"/>
          </w:tcPr>
          <w:p w14:paraId="1529F1CF" w14:textId="77777777" w:rsidR="005C3411" w:rsidRDefault="00000000">
            <w:r>
              <w:t>29.03%</w:t>
            </w:r>
          </w:p>
        </w:tc>
      </w:tr>
      <w:tr w:rsidR="005C3411" w14:paraId="6963799E" w14:textId="77777777">
        <w:tc>
          <w:tcPr>
            <w:tcW w:w="2160" w:type="dxa"/>
          </w:tcPr>
          <w:p w14:paraId="5A6D7871" w14:textId="77777777" w:rsidR="005C3411" w:rsidRDefault="00000000">
            <w:r>
              <w:t>650-699</w:t>
            </w:r>
          </w:p>
        </w:tc>
        <w:tc>
          <w:tcPr>
            <w:tcW w:w="2160" w:type="dxa"/>
          </w:tcPr>
          <w:p w14:paraId="34B27040" w14:textId="77777777" w:rsidR="005C3411" w:rsidRDefault="00000000">
            <w:r>
              <w:t>75</w:t>
            </w:r>
          </w:p>
        </w:tc>
        <w:tc>
          <w:tcPr>
            <w:tcW w:w="2160" w:type="dxa"/>
          </w:tcPr>
          <w:p w14:paraId="3C8921FD" w14:textId="77777777" w:rsidR="005C3411" w:rsidRDefault="00000000">
            <w:r>
              <w:t>21</w:t>
            </w:r>
          </w:p>
        </w:tc>
        <w:tc>
          <w:tcPr>
            <w:tcW w:w="2160" w:type="dxa"/>
          </w:tcPr>
          <w:p w14:paraId="73E9BF79" w14:textId="77777777" w:rsidR="005C3411" w:rsidRDefault="00000000">
            <w:r>
              <w:t>28.00%</w:t>
            </w:r>
          </w:p>
        </w:tc>
      </w:tr>
      <w:tr w:rsidR="005C3411" w14:paraId="6842EFBD" w14:textId="77777777">
        <w:tc>
          <w:tcPr>
            <w:tcW w:w="2160" w:type="dxa"/>
          </w:tcPr>
          <w:p w14:paraId="283D9B8F" w14:textId="77777777" w:rsidR="005C3411" w:rsidRDefault="00000000">
            <w:r>
              <w:t>700-749</w:t>
            </w:r>
          </w:p>
        </w:tc>
        <w:tc>
          <w:tcPr>
            <w:tcW w:w="2160" w:type="dxa"/>
          </w:tcPr>
          <w:p w14:paraId="5E858BC6" w14:textId="77777777" w:rsidR="005C3411" w:rsidRDefault="00000000">
            <w:r>
              <w:t>86</w:t>
            </w:r>
          </w:p>
        </w:tc>
        <w:tc>
          <w:tcPr>
            <w:tcW w:w="2160" w:type="dxa"/>
          </w:tcPr>
          <w:p w14:paraId="44500811" w14:textId="77777777" w:rsidR="005C3411" w:rsidRDefault="00000000">
            <w:r>
              <w:t>14</w:t>
            </w:r>
          </w:p>
        </w:tc>
        <w:tc>
          <w:tcPr>
            <w:tcW w:w="2160" w:type="dxa"/>
          </w:tcPr>
          <w:p w14:paraId="4D52458C" w14:textId="77777777" w:rsidR="005C3411" w:rsidRDefault="00000000">
            <w:r>
              <w:t>16.28%</w:t>
            </w:r>
          </w:p>
        </w:tc>
      </w:tr>
      <w:tr w:rsidR="005C3411" w14:paraId="6A717F12" w14:textId="77777777">
        <w:tc>
          <w:tcPr>
            <w:tcW w:w="2160" w:type="dxa"/>
          </w:tcPr>
          <w:p w14:paraId="6AF4045E" w14:textId="77777777" w:rsidR="005C3411" w:rsidRDefault="00000000">
            <w:r>
              <w:t>750+</w:t>
            </w:r>
          </w:p>
        </w:tc>
        <w:tc>
          <w:tcPr>
            <w:tcW w:w="2160" w:type="dxa"/>
          </w:tcPr>
          <w:p w14:paraId="2E587AC4" w14:textId="77777777" w:rsidR="005C3411" w:rsidRDefault="00000000">
            <w:r>
              <w:t>231</w:t>
            </w:r>
          </w:p>
        </w:tc>
        <w:tc>
          <w:tcPr>
            <w:tcW w:w="2160" w:type="dxa"/>
          </w:tcPr>
          <w:p w14:paraId="136A8B58" w14:textId="77777777" w:rsidR="005C3411" w:rsidRDefault="00000000">
            <w:r>
              <w:t>27</w:t>
            </w:r>
          </w:p>
        </w:tc>
        <w:tc>
          <w:tcPr>
            <w:tcW w:w="2160" w:type="dxa"/>
          </w:tcPr>
          <w:p w14:paraId="79707626" w14:textId="77777777" w:rsidR="005C3411" w:rsidRDefault="00000000">
            <w:r>
              <w:t>11.69%</w:t>
            </w:r>
          </w:p>
        </w:tc>
      </w:tr>
    </w:tbl>
    <w:p w14:paraId="1F24CBB4" w14:textId="77777777" w:rsidR="005C3411" w:rsidRDefault="00000000">
      <w:r>
        <w:t>Finding: The 520–599 credit score bucket has the highest default rate (49.14%), while borrowers with scores above 750 have the lowest default rate (11.69%).</w:t>
      </w:r>
    </w:p>
    <w:p w14:paraId="0861F458" w14:textId="77777777" w:rsidR="00841BFE" w:rsidRDefault="00841BFE"/>
    <w:p w14:paraId="3D804F5F" w14:textId="1D0E6E87" w:rsidR="00841BFE" w:rsidRDefault="00841BFE">
      <w:r>
        <w:rPr>
          <w:noProof/>
        </w:rPr>
        <w:lastRenderedPageBreak/>
        <w:drawing>
          <wp:inline distT="0" distB="0" distL="0" distR="0" wp14:anchorId="4DB2EF62" wp14:editId="158C5EDD">
            <wp:extent cx="5486400" cy="3331845"/>
            <wp:effectExtent l="0" t="0" r="0" b="1905"/>
            <wp:docPr id="508740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740478" name="Picture 508740478"/>
                    <pic:cNvPicPr/>
                  </pic:nvPicPr>
                  <pic:blipFill>
                    <a:blip r:embed="rId6"/>
                    <a:stretch>
                      <a:fillRect/>
                    </a:stretch>
                  </pic:blipFill>
                  <pic:spPr>
                    <a:xfrm>
                      <a:off x="0" y="0"/>
                      <a:ext cx="5486400" cy="3331845"/>
                    </a:xfrm>
                    <a:prstGeom prst="rect">
                      <a:avLst/>
                    </a:prstGeom>
                  </pic:spPr>
                </pic:pic>
              </a:graphicData>
            </a:graphic>
          </wp:inline>
        </w:drawing>
      </w:r>
    </w:p>
    <w:p w14:paraId="6CBC8515" w14:textId="77777777" w:rsidR="00841BFE" w:rsidRDefault="00841BFE"/>
    <w:p w14:paraId="61A77D06" w14:textId="77777777" w:rsidR="005C3411" w:rsidRDefault="00000000">
      <w:pPr>
        <w:pStyle w:val="Heading1"/>
      </w:pPr>
      <w:r>
        <w:t>DTI Analysis</w:t>
      </w:r>
    </w:p>
    <w:tbl>
      <w:tblPr>
        <w:tblW w:w="0" w:type="auto"/>
        <w:tblLook w:val="04A0" w:firstRow="1" w:lastRow="0" w:firstColumn="1" w:lastColumn="0" w:noHBand="0" w:noVBand="1"/>
      </w:tblPr>
      <w:tblGrid>
        <w:gridCol w:w="2160"/>
        <w:gridCol w:w="2160"/>
        <w:gridCol w:w="2160"/>
        <w:gridCol w:w="2160"/>
      </w:tblGrid>
      <w:tr w:rsidR="005C3411" w14:paraId="077C86E3" w14:textId="77777777">
        <w:tc>
          <w:tcPr>
            <w:tcW w:w="2160" w:type="dxa"/>
          </w:tcPr>
          <w:p w14:paraId="717437B4" w14:textId="77777777" w:rsidR="005C3411" w:rsidRDefault="00000000">
            <w:r>
              <w:t>DTI Bucket</w:t>
            </w:r>
          </w:p>
        </w:tc>
        <w:tc>
          <w:tcPr>
            <w:tcW w:w="2160" w:type="dxa"/>
          </w:tcPr>
          <w:p w14:paraId="1289DD25" w14:textId="77777777" w:rsidR="005C3411" w:rsidRDefault="00000000">
            <w:r>
              <w:t>Total Loans</w:t>
            </w:r>
          </w:p>
        </w:tc>
        <w:tc>
          <w:tcPr>
            <w:tcW w:w="2160" w:type="dxa"/>
          </w:tcPr>
          <w:p w14:paraId="4DF58585" w14:textId="77777777" w:rsidR="005C3411" w:rsidRDefault="00000000">
            <w:r>
              <w:t>Defaults</w:t>
            </w:r>
          </w:p>
        </w:tc>
        <w:tc>
          <w:tcPr>
            <w:tcW w:w="2160" w:type="dxa"/>
          </w:tcPr>
          <w:p w14:paraId="5F10182E" w14:textId="77777777" w:rsidR="005C3411" w:rsidRDefault="00000000">
            <w:r>
              <w:t>Default Rate</w:t>
            </w:r>
          </w:p>
        </w:tc>
      </w:tr>
      <w:tr w:rsidR="005C3411" w14:paraId="3A903B25" w14:textId="77777777">
        <w:tc>
          <w:tcPr>
            <w:tcW w:w="2160" w:type="dxa"/>
          </w:tcPr>
          <w:p w14:paraId="4F4F74B3" w14:textId="77777777" w:rsidR="005C3411" w:rsidRDefault="00000000">
            <w:r>
              <w:t>90-100%</w:t>
            </w:r>
          </w:p>
        </w:tc>
        <w:tc>
          <w:tcPr>
            <w:tcW w:w="2160" w:type="dxa"/>
          </w:tcPr>
          <w:p w14:paraId="363CE6BF" w14:textId="77777777" w:rsidR="005C3411" w:rsidRDefault="00000000">
            <w:r>
              <w:t>12</w:t>
            </w:r>
          </w:p>
        </w:tc>
        <w:tc>
          <w:tcPr>
            <w:tcW w:w="2160" w:type="dxa"/>
          </w:tcPr>
          <w:p w14:paraId="596D008E" w14:textId="77777777" w:rsidR="005C3411" w:rsidRDefault="00000000">
            <w:r>
              <w:t>5</w:t>
            </w:r>
          </w:p>
        </w:tc>
        <w:tc>
          <w:tcPr>
            <w:tcW w:w="2160" w:type="dxa"/>
          </w:tcPr>
          <w:p w14:paraId="45BB3941" w14:textId="77777777" w:rsidR="005C3411" w:rsidRDefault="00000000">
            <w:r>
              <w:t>41.67%</w:t>
            </w:r>
          </w:p>
        </w:tc>
      </w:tr>
      <w:tr w:rsidR="005C3411" w14:paraId="23A98D02" w14:textId="77777777">
        <w:tc>
          <w:tcPr>
            <w:tcW w:w="2160" w:type="dxa"/>
          </w:tcPr>
          <w:p w14:paraId="4A39CDB0" w14:textId="77777777" w:rsidR="005C3411" w:rsidRDefault="00000000">
            <w:r>
              <w:t>70-89.99%</w:t>
            </w:r>
          </w:p>
        </w:tc>
        <w:tc>
          <w:tcPr>
            <w:tcW w:w="2160" w:type="dxa"/>
          </w:tcPr>
          <w:p w14:paraId="2694AB36" w14:textId="77777777" w:rsidR="005C3411" w:rsidRDefault="00000000">
            <w:r>
              <w:t>62</w:t>
            </w:r>
          </w:p>
        </w:tc>
        <w:tc>
          <w:tcPr>
            <w:tcW w:w="2160" w:type="dxa"/>
          </w:tcPr>
          <w:p w14:paraId="3078FB07" w14:textId="77777777" w:rsidR="005C3411" w:rsidRDefault="00000000">
            <w:r>
              <w:t>23</w:t>
            </w:r>
          </w:p>
        </w:tc>
        <w:tc>
          <w:tcPr>
            <w:tcW w:w="2160" w:type="dxa"/>
          </w:tcPr>
          <w:p w14:paraId="2C430F2A" w14:textId="77777777" w:rsidR="005C3411" w:rsidRDefault="00000000">
            <w:r>
              <w:t>37.10%</w:t>
            </w:r>
          </w:p>
        </w:tc>
      </w:tr>
      <w:tr w:rsidR="005C3411" w14:paraId="4BEF71FF" w14:textId="77777777">
        <w:tc>
          <w:tcPr>
            <w:tcW w:w="2160" w:type="dxa"/>
          </w:tcPr>
          <w:p w14:paraId="3A935BE5" w14:textId="77777777" w:rsidR="005C3411" w:rsidRDefault="00000000">
            <w:r>
              <w:t>100%+</w:t>
            </w:r>
          </w:p>
        </w:tc>
        <w:tc>
          <w:tcPr>
            <w:tcW w:w="2160" w:type="dxa"/>
          </w:tcPr>
          <w:p w14:paraId="423935AF" w14:textId="77777777" w:rsidR="005C3411" w:rsidRDefault="00000000">
            <w:r>
              <w:t>22</w:t>
            </w:r>
          </w:p>
        </w:tc>
        <w:tc>
          <w:tcPr>
            <w:tcW w:w="2160" w:type="dxa"/>
          </w:tcPr>
          <w:p w14:paraId="27CD5E15" w14:textId="77777777" w:rsidR="005C3411" w:rsidRDefault="00000000">
            <w:r>
              <w:t>8</w:t>
            </w:r>
          </w:p>
        </w:tc>
        <w:tc>
          <w:tcPr>
            <w:tcW w:w="2160" w:type="dxa"/>
          </w:tcPr>
          <w:p w14:paraId="0C9F0780" w14:textId="77777777" w:rsidR="005C3411" w:rsidRDefault="00000000">
            <w:r>
              <w:t>36.36%</w:t>
            </w:r>
          </w:p>
        </w:tc>
      </w:tr>
      <w:tr w:rsidR="005C3411" w14:paraId="7CBAF32E" w14:textId="77777777">
        <w:tc>
          <w:tcPr>
            <w:tcW w:w="2160" w:type="dxa"/>
          </w:tcPr>
          <w:p w14:paraId="3BF51BD4" w14:textId="77777777" w:rsidR="005C3411" w:rsidRDefault="00000000">
            <w:r>
              <w:t>50-69.99%</w:t>
            </w:r>
          </w:p>
        </w:tc>
        <w:tc>
          <w:tcPr>
            <w:tcW w:w="2160" w:type="dxa"/>
          </w:tcPr>
          <w:p w14:paraId="453965D6" w14:textId="77777777" w:rsidR="005C3411" w:rsidRDefault="00000000">
            <w:r>
              <w:t>175</w:t>
            </w:r>
          </w:p>
        </w:tc>
        <w:tc>
          <w:tcPr>
            <w:tcW w:w="2160" w:type="dxa"/>
          </w:tcPr>
          <w:p w14:paraId="4604AA11" w14:textId="77777777" w:rsidR="005C3411" w:rsidRDefault="00000000">
            <w:r>
              <w:t>57</w:t>
            </w:r>
          </w:p>
        </w:tc>
        <w:tc>
          <w:tcPr>
            <w:tcW w:w="2160" w:type="dxa"/>
          </w:tcPr>
          <w:p w14:paraId="3BFD3A86" w14:textId="77777777" w:rsidR="005C3411" w:rsidRDefault="00000000">
            <w:r>
              <w:t>32.57%</w:t>
            </w:r>
          </w:p>
        </w:tc>
      </w:tr>
      <w:tr w:rsidR="005C3411" w14:paraId="732896C9" w14:textId="77777777">
        <w:tc>
          <w:tcPr>
            <w:tcW w:w="2160" w:type="dxa"/>
          </w:tcPr>
          <w:p w14:paraId="2B101703" w14:textId="77777777" w:rsidR="005C3411" w:rsidRDefault="00000000">
            <w:r>
              <w:t>30-49.99%</w:t>
            </w:r>
          </w:p>
        </w:tc>
        <w:tc>
          <w:tcPr>
            <w:tcW w:w="2160" w:type="dxa"/>
          </w:tcPr>
          <w:p w14:paraId="234F85C3" w14:textId="77777777" w:rsidR="005C3411" w:rsidRDefault="00000000">
            <w:r>
              <w:t>204</w:t>
            </w:r>
          </w:p>
        </w:tc>
        <w:tc>
          <w:tcPr>
            <w:tcW w:w="2160" w:type="dxa"/>
          </w:tcPr>
          <w:p w14:paraId="3CCB621B" w14:textId="77777777" w:rsidR="005C3411" w:rsidRDefault="00000000">
            <w:r>
              <w:t>35</w:t>
            </w:r>
          </w:p>
        </w:tc>
        <w:tc>
          <w:tcPr>
            <w:tcW w:w="2160" w:type="dxa"/>
          </w:tcPr>
          <w:p w14:paraId="617F7E99" w14:textId="77777777" w:rsidR="005C3411" w:rsidRDefault="00000000">
            <w:r>
              <w:t>17.16%</w:t>
            </w:r>
          </w:p>
        </w:tc>
      </w:tr>
      <w:tr w:rsidR="005C3411" w14:paraId="18AB9764" w14:textId="77777777">
        <w:tc>
          <w:tcPr>
            <w:tcW w:w="2160" w:type="dxa"/>
          </w:tcPr>
          <w:p w14:paraId="772D89BD" w14:textId="77777777" w:rsidR="005C3411" w:rsidRDefault="00000000">
            <w:r>
              <w:t>0-29.99%</w:t>
            </w:r>
          </w:p>
        </w:tc>
        <w:tc>
          <w:tcPr>
            <w:tcW w:w="2160" w:type="dxa"/>
          </w:tcPr>
          <w:p w14:paraId="290A0715" w14:textId="77777777" w:rsidR="005C3411" w:rsidRDefault="00000000">
            <w:r>
              <w:t>126</w:t>
            </w:r>
          </w:p>
        </w:tc>
        <w:tc>
          <w:tcPr>
            <w:tcW w:w="2160" w:type="dxa"/>
          </w:tcPr>
          <w:p w14:paraId="00BE6801" w14:textId="77777777" w:rsidR="005C3411" w:rsidRDefault="00000000">
            <w:r>
              <w:t>18</w:t>
            </w:r>
          </w:p>
        </w:tc>
        <w:tc>
          <w:tcPr>
            <w:tcW w:w="2160" w:type="dxa"/>
          </w:tcPr>
          <w:p w14:paraId="23A8AAC2" w14:textId="77777777" w:rsidR="005C3411" w:rsidRDefault="00000000">
            <w:r>
              <w:t>14.29%</w:t>
            </w:r>
          </w:p>
        </w:tc>
      </w:tr>
    </w:tbl>
    <w:p w14:paraId="09DB9E2D" w14:textId="77777777" w:rsidR="005C3411" w:rsidRDefault="00000000">
      <w:r>
        <w:t>Finding: Default rates increase significantly once DTI exceeds 50%. Borrowers with DTI above 70% show default rates above 37%.</w:t>
      </w:r>
    </w:p>
    <w:p w14:paraId="7617A985" w14:textId="77777777" w:rsidR="00841BFE" w:rsidRDefault="00841BFE"/>
    <w:p w14:paraId="1CD8B446" w14:textId="77777777" w:rsidR="00841BFE" w:rsidRDefault="00841BFE"/>
    <w:p w14:paraId="7F4D61E3" w14:textId="7C13E624" w:rsidR="00841BFE" w:rsidRDefault="00841BFE">
      <w:r>
        <w:rPr>
          <w:noProof/>
        </w:rPr>
        <w:lastRenderedPageBreak/>
        <w:drawing>
          <wp:inline distT="0" distB="0" distL="0" distR="0" wp14:anchorId="6F467FC7" wp14:editId="3FCED025">
            <wp:extent cx="5486400" cy="3234055"/>
            <wp:effectExtent l="0" t="0" r="0" b="4445"/>
            <wp:docPr id="11664706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470636" name="Picture 1166470636"/>
                    <pic:cNvPicPr/>
                  </pic:nvPicPr>
                  <pic:blipFill>
                    <a:blip r:embed="rId7"/>
                    <a:stretch>
                      <a:fillRect/>
                    </a:stretch>
                  </pic:blipFill>
                  <pic:spPr>
                    <a:xfrm>
                      <a:off x="0" y="0"/>
                      <a:ext cx="5486400" cy="3234055"/>
                    </a:xfrm>
                    <a:prstGeom prst="rect">
                      <a:avLst/>
                    </a:prstGeom>
                  </pic:spPr>
                </pic:pic>
              </a:graphicData>
            </a:graphic>
          </wp:inline>
        </w:drawing>
      </w:r>
    </w:p>
    <w:p w14:paraId="667F2DE7" w14:textId="77777777" w:rsidR="00841BFE" w:rsidRDefault="00841BFE"/>
    <w:p w14:paraId="7D9D552A" w14:textId="77777777" w:rsidR="00841BFE" w:rsidRDefault="00841BFE"/>
    <w:p w14:paraId="494FE114" w14:textId="77777777" w:rsidR="005C3411" w:rsidRDefault="00000000">
      <w:pPr>
        <w:pStyle w:val="Heading1"/>
      </w:pPr>
      <w:r>
        <w:t>Loan Purpose Analysis</w:t>
      </w:r>
    </w:p>
    <w:tbl>
      <w:tblPr>
        <w:tblW w:w="0" w:type="auto"/>
        <w:tblLook w:val="04A0" w:firstRow="1" w:lastRow="0" w:firstColumn="1" w:lastColumn="0" w:noHBand="0" w:noVBand="1"/>
      </w:tblPr>
      <w:tblGrid>
        <w:gridCol w:w="2160"/>
        <w:gridCol w:w="2160"/>
        <w:gridCol w:w="2160"/>
        <w:gridCol w:w="2160"/>
      </w:tblGrid>
      <w:tr w:rsidR="005C3411" w14:paraId="4EDED630" w14:textId="77777777">
        <w:tc>
          <w:tcPr>
            <w:tcW w:w="2160" w:type="dxa"/>
          </w:tcPr>
          <w:p w14:paraId="187A8B5B" w14:textId="77777777" w:rsidR="005C3411" w:rsidRDefault="00000000">
            <w:r>
              <w:t>Loan Purpose</w:t>
            </w:r>
          </w:p>
        </w:tc>
        <w:tc>
          <w:tcPr>
            <w:tcW w:w="2160" w:type="dxa"/>
          </w:tcPr>
          <w:p w14:paraId="3040DE01" w14:textId="77777777" w:rsidR="005C3411" w:rsidRDefault="00000000">
            <w:r>
              <w:t>Total Loans</w:t>
            </w:r>
          </w:p>
        </w:tc>
        <w:tc>
          <w:tcPr>
            <w:tcW w:w="2160" w:type="dxa"/>
          </w:tcPr>
          <w:p w14:paraId="43918BD4" w14:textId="77777777" w:rsidR="005C3411" w:rsidRDefault="00000000">
            <w:r>
              <w:t>Defaults</w:t>
            </w:r>
          </w:p>
        </w:tc>
        <w:tc>
          <w:tcPr>
            <w:tcW w:w="2160" w:type="dxa"/>
          </w:tcPr>
          <w:p w14:paraId="41AE1816" w14:textId="77777777" w:rsidR="005C3411" w:rsidRDefault="00000000">
            <w:r>
              <w:t>Default Rate</w:t>
            </w:r>
          </w:p>
        </w:tc>
      </w:tr>
      <w:tr w:rsidR="005C3411" w14:paraId="0F9F16D1" w14:textId="77777777">
        <w:tc>
          <w:tcPr>
            <w:tcW w:w="2160" w:type="dxa"/>
          </w:tcPr>
          <w:p w14:paraId="55CBD33E" w14:textId="77777777" w:rsidR="005C3411" w:rsidRDefault="00000000">
            <w:r>
              <w:t>Wedding</w:t>
            </w:r>
          </w:p>
        </w:tc>
        <w:tc>
          <w:tcPr>
            <w:tcW w:w="2160" w:type="dxa"/>
          </w:tcPr>
          <w:p w14:paraId="0773C945" w14:textId="77777777" w:rsidR="005C3411" w:rsidRDefault="00000000">
            <w:r>
              <w:t>56</w:t>
            </w:r>
          </w:p>
        </w:tc>
        <w:tc>
          <w:tcPr>
            <w:tcW w:w="2160" w:type="dxa"/>
          </w:tcPr>
          <w:p w14:paraId="7FFD0413" w14:textId="77777777" w:rsidR="005C3411" w:rsidRDefault="00000000">
            <w:r>
              <w:t>18</w:t>
            </w:r>
          </w:p>
        </w:tc>
        <w:tc>
          <w:tcPr>
            <w:tcW w:w="2160" w:type="dxa"/>
          </w:tcPr>
          <w:p w14:paraId="28924CF5" w14:textId="77777777" w:rsidR="005C3411" w:rsidRDefault="00000000">
            <w:r>
              <w:t>32.14%</w:t>
            </w:r>
          </w:p>
        </w:tc>
      </w:tr>
      <w:tr w:rsidR="005C3411" w14:paraId="6606427A" w14:textId="77777777">
        <w:tc>
          <w:tcPr>
            <w:tcW w:w="2160" w:type="dxa"/>
          </w:tcPr>
          <w:p w14:paraId="653B1229" w14:textId="77777777" w:rsidR="005C3411" w:rsidRDefault="00000000">
            <w:r>
              <w:t>Home Improvement</w:t>
            </w:r>
          </w:p>
        </w:tc>
        <w:tc>
          <w:tcPr>
            <w:tcW w:w="2160" w:type="dxa"/>
          </w:tcPr>
          <w:p w14:paraId="26349E9D" w14:textId="77777777" w:rsidR="005C3411" w:rsidRDefault="00000000">
            <w:r>
              <w:t>70</w:t>
            </w:r>
          </w:p>
        </w:tc>
        <w:tc>
          <w:tcPr>
            <w:tcW w:w="2160" w:type="dxa"/>
          </w:tcPr>
          <w:p w14:paraId="4BB5C035" w14:textId="77777777" w:rsidR="005C3411" w:rsidRDefault="00000000">
            <w:r>
              <w:t>20</w:t>
            </w:r>
          </w:p>
        </w:tc>
        <w:tc>
          <w:tcPr>
            <w:tcW w:w="2160" w:type="dxa"/>
          </w:tcPr>
          <w:p w14:paraId="169B7C8F" w14:textId="77777777" w:rsidR="005C3411" w:rsidRDefault="00000000">
            <w:r>
              <w:t>28.57%</w:t>
            </w:r>
          </w:p>
        </w:tc>
      </w:tr>
      <w:tr w:rsidR="005C3411" w14:paraId="5FC57F9F" w14:textId="77777777">
        <w:tc>
          <w:tcPr>
            <w:tcW w:w="2160" w:type="dxa"/>
          </w:tcPr>
          <w:p w14:paraId="19313BEE" w14:textId="77777777" w:rsidR="005C3411" w:rsidRDefault="00000000">
            <w:r>
              <w:t>Auto Loan</w:t>
            </w:r>
          </w:p>
        </w:tc>
        <w:tc>
          <w:tcPr>
            <w:tcW w:w="2160" w:type="dxa"/>
          </w:tcPr>
          <w:p w14:paraId="10D4EBBC" w14:textId="77777777" w:rsidR="005C3411" w:rsidRDefault="00000000">
            <w:r>
              <w:t>59</w:t>
            </w:r>
          </w:p>
        </w:tc>
        <w:tc>
          <w:tcPr>
            <w:tcW w:w="2160" w:type="dxa"/>
          </w:tcPr>
          <w:p w14:paraId="53644FB5" w14:textId="77777777" w:rsidR="005C3411" w:rsidRDefault="00000000">
            <w:r>
              <w:t>16</w:t>
            </w:r>
          </w:p>
        </w:tc>
        <w:tc>
          <w:tcPr>
            <w:tcW w:w="2160" w:type="dxa"/>
          </w:tcPr>
          <w:p w14:paraId="4A52A660" w14:textId="77777777" w:rsidR="005C3411" w:rsidRDefault="00000000">
            <w:r>
              <w:t>27.12%</w:t>
            </w:r>
          </w:p>
        </w:tc>
      </w:tr>
      <w:tr w:rsidR="005C3411" w14:paraId="7D5F1644" w14:textId="77777777">
        <w:tc>
          <w:tcPr>
            <w:tcW w:w="2160" w:type="dxa"/>
          </w:tcPr>
          <w:p w14:paraId="36BDF34B" w14:textId="77777777" w:rsidR="005C3411" w:rsidRDefault="00000000">
            <w:r>
              <w:t>Business Loan</w:t>
            </w:r>
          </w:p>
        </w:tc>
        <w:tc>
          <w:tcPr>
            <w:tcW w:w="2160" w:type="dxa"/>
          </w:tcPr>
          <w:p w14:paraId="302B59BE" w14:textId="77777777" w:rsidR="005C3411" w:rsidRDefault="00000000">
            <w:r>
              <w:t>58</w:t>
            </w:r>
          </w:p>
        </w:tc>
        <w:tc>
          <w:tcPr>
            <w:tcW w:w="2160" w:type="dxa"/>
          </w:tcPr>
          <w:p w14:paraId="0A1E8B2B" w14:textId="77777777" w:rsidR="005C3411" w:rsidRDefault="00000000">
            <w:r>
              <w:t>14</w:t>
            </w:r>
          </w:p>
        </w:tc>
        <w:tc>
          <w:tcPr>
            <w:tcW w:w="2160" w:type="dxa"/>
          </w:tcPr>
          <w:p w14:paraId="50CDAC7D" w14:textId="77777777" w:rsidR="005C3411" w:rsidRDefault="00000000">
            <w:r>
              <w:t>24.14%</w:t>
            </w:r>
          </w:p>
        </w:tc>
      </w:tr>
      <w:tr w:rsidR="005C3411" w14:paraId="2E99C031" w14:textId="77777777">
        <w:tc>
          <w:tcPr>
            <w:tcW w:w="2160" w:type="dxa"/>
          </w:tcPr>
          <w:p w14:paraId="43E62D42" w14:textId="77777777" w:rsidR="005C3411" w:rsidRDefault="00000000">
            <w:r>
              <w:t>Education</w:t>
            </w:r>
          </w:p>
        </w:tc>
        <w:tc>
          <w:tcPr>
            <w:tcW w:w="2160" w:type="dxa"/>
          </w:tcPr>
          <w:p w14:paraId="70630EDF" w14:textId="77777777" w:rsidR="005C3411" w:rsidRDefault="00000000">
            <w:r>
              <w:t>53</w:t>
            </w:r>
          </w:p>
        </w:tc>
        <w:tc>
          <w:tcPr>
            <w:tcW w:w="2160" w:type="dxa"/>
          </w:tcPr>
          <w:p w14:paraId="233E6F4F" w14:textId="77777777" w:rsidR="005C3411" w:rsidRDefault="00000000">
            <w:r>
              <w:t>12</w:t>
            </w:r>
          </w:p>
        </w:tc>
        <w:tc>
          <w:tcPr>
            <w:tcW w:w="2160" w:type="dxa"/>
          </w:tcPr>
          <w:p w14:paraId="2D40EB90" w14:textId="77777777" w:rsidR="005C3411" w:rsidRDefault="00000000">
            <w:r>
              <w:t>22.64%</w:t>
            </w:r>
          </w:p>
        </w:tc>
      </w:tr>
    </w:tbl>
    <w:p w14:paraId="5B6ED936" w14:textId="5E726B5D" w:rsidR="005C3411" w:rsidRDefault="00000000">
      <w:r>
        <w:lastRenderedPageBreak/>
        <w:t>Finding: Wedding loans have the highest observed default rate, followed by Home Improvement and Auto Loans.</w:t>
      </w:r>
      <w:r w:rsidR="00841BFE">
        <w:rPr>
          <w:noProof/>
        </w:rPr>
        <w:drawing>
          <wp:inline distT="0" distB="0" distL="0" distR="0" wp14:anchorId="668DBA4E" wp14:editId="08E87695">
            <wp:extent cx="5486400" cy="3451860"/>
            <wp:effectExtent l="0" t="0" r="0" b="0"/>
            <wp:docPr id="8661053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105317" name="Picture 866105317"/>
                    <pic:cNvPicPr/>
                  </pic:nvPicPr>
                  <pic:blipFill>
                    <a:blip r:embed="rId8"/>
                    <a:stretch>
                      <a:fillRect/>
                    </a:stretch>
                  </pic:blipFill>
                  <pic:spPr>
                    <a:xfrm>
                      <a:off x="0" y="0"/>
                      <a:ext cx="5486400" cy="3451860"/>
                    </a:xfrm>
                    <a:prstGeom prst="rect">
                      <a:avLst/>
                    </a:prstGeom>
                  </pic:spPr>
                </pic:pic>
              </a:graphicData>
            </a:graphic>
          </wp:inline>
        </w:drawing>
      </w:r>
    </w:p>
    <w:p w14:paraId="1F7874AC" w14:textId="77777777" w:rsidR="00841BFE" w:rsidRDefault="00841BFE">
      <w:pPr>
        <w:pStyle w:val="Heading1"/>
      </w:pPr>
    </w:p>
    <w:p w14:paraId="468FDC69" w14:textId="5EE20220" w:rsidR="005C3411" w:rsidRDefault="00000000">
      <w:pPr>
        <w:pStyle w:val="Heading1"/>
      </w:pPr>
      <w:r>
        <w:t>Key Risk Factors</w:t>
      </w:r>
    </w:p>
    <w:p w14:paraId="18078249" w14:textId="77777777" w:rsidR="005C3411" w:rsidRDefault="00000000">
      <w:r>
        <w:t>- Low Credit Score (&lt;600)</w:t>
      </w:r>
      <w:r>
        <w:br/>
        <w:t>- High DTI Ratio (&gt;50%)</w:t>
      </w:r>
      <w:r>
        <w:br/>
        <w:t>- Higher-risk loan purposes (Wedding, Home Improvement, Auto Loan)</w:t>
      </w:r>
    </w:p>
    <w:p w14:paraId="731DF1B3" w14:textId="77777777" w:rsidR="005C3411" w:rsidRDefault="00000000">
      <w:pPr>
        <w:pStyle w:val="Heading1"/>
      </w:pPr>
      <w:r>
        <w:t>Recommendations</w:t>
      </w:r>
    </w:p>
    <w:p w14:paraId="5ECE4F4B" w14:textId="77777777" w:rsidR="005C3411" w:rsidRDefault="00000000">
      <w:r>
        <w:t>1. Set a minimum credit score threshold of 650 for standard approvals.</w:t>
      </w:r>
      <w:r>
        <w:br/>
        <w:t>2. Require additional review for DTI above 50%; consider declining applications above 70%.</w:t>
      </w:r>
      <w:r>
        <w:br/>
        <w:t>3. Apply stricter underwriting criteria for high-risk loan purposes.</w:t>
      </w:r>
      <w:r>
        <w:br/>
        <w:t>4. Incorporate credit score and DTI as primary inputs in the risk model.</w:t>
      </w:r>
      <w:r>
        <w:br/>
        <w:t>5. Monitor default trends quarterly and recalibrate approval thresholds.</w:t>
      </w:r>
    </w:p>
    <w:sectPr w:rsidR="005C341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8294606">
    <w:abstractNumId w:val="8"/>
  </w:num>
  <w:num w:numId="2" w16cid:durableId="850874462">
    <w:abstractNumId w:val="6"/>
  </w:num>
  <w:num w:numId="3" w16cid:durableId="1799836984">
    <w:abstractNumId w:val="5"/>
  </w:num>
  <w:num w:numId="4" w16cid:durableId="1089698766">
    <w:abstractNumId w:val="4"/>
  </w:num>
  <w:num w:numId="5" w16cid:durableId="842667852">
    <w:abstractNumId w:val="7"/>
  </w:num>
  <w:num w:numId="6" w16cid:durableId="1302075307">
    <w:abstractNumId w:val="3"/>
  </w:num>
  <w:num w:numId="7" w16cid:durableId="554700773">
    <w:abstractNumId w:val="2"/>
  </w:num>
  <w:num w:numId="8" w16cid:durableId="692726162">
    <w:abstractNumId w:val="1"/>
  </w:num>
  <w:num w:numId="9" w16cid:durableId="722414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3411"/>
    <w:rsid w:val="00841BFE"/>
    <w:rsid w:val="00AA1D8D"/>
    <w:rsid w:val="00B47730"/>
    <w:rsid w:val="00CB0664"/>
    <w:rsid w:val="00D16C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B6CAAC"/>
  <w14:defaultImageDpi w14:val="300"/>
  <w15:docId w15:val="{AA16F6D9-45F6-4654-B07C-3FF267688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352</Words>
  <Characters>2007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ROMIO BAPARI</cp:lastModifiedBy>
  <cp:revision>2</cp:revision>
  <dcterms:created xsi:type="dcterms:W3CDTF">2013-12-23T23:15:00Z</dcterms:created>
  <dcterms:modified xsi:type="dcterms:W3CDTF">2026-06-01T19:28:00Z</dcterms:modified>
  <cp:category/>
</cp:coreProperties>
</file>