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4D8F" w14:textId="77777777" w:rsidR="00951B76" w:rsidRDefault="00000000">
      <w:pPr>
        <w:pStyle w:val="Heading1"/>
      </w:pPr>
      <w:r>
        <w:t>Mira Cost-Savings Assumptions &amp; Calculation Methodology</w:t>
      </w:r>
    </w:p>
    <w:p w14:paraId="4BC79224" w14:textId="77777777" w:rsidR="00951B76" w:rsidRDefault="00000000">
      <w:pPr>
        <w:pStyle w:val="Heading2"/>
      </w:pPr>
      <w:r>
        <w:t>1. Goal</w:t>
      </w:r>
    </w:p>
    <w:p w14:paraId="69F63740" w14:textId="7FFF4782" w:rsidR="00951B76" w:rsidRDefault="00000000">
      <w:r>
        <w:t>Mira detects several types of wind-turbine blade damage from images. We want to estimate, per incident and per damage class, how much money is saved if Mira helps operators catch damage earlier than they otherwise would.</w:t>
      </w:r>
      <w:r>
        <w:br/>
      </w:r>
      <w:r>
        <w:br/>
        <w:t>The core idea:</w:t>
      </w:r>
      <w:r w:rsidR="00DC3ABF">
        <w:t xml:space="preserve"> </w:t>
      </w:r>
      <w:r>
        <w:rPr>
          <w:b/>
        </w:rPr>
        <w:t xml:space="preserve">Value comes from converting “late, expensive repairs” into “early, cheaper repairs.” </w:t>
      </w:r>
      <w:r>
        <w:t>Our model’s recall tells us how many additional cases we can move into the “early” bucket.</w:t>
      </w:r>
    </w:p>
    <w:p w14:paraId="25B271A3" w14:textId="77777777" w:rsidR="00951B76" w:rsidRDefault="00000000">
      <w:pPr>
        <w:pStyle w:val="Heading2"/>
      </w:pPr>
      <w:r>
        <w:t>2. Damage Classes and Cost Assumptions</w:t>
      </w:r>
    </w:p>
    <w:p w14:paraId="49BE3675" w14:textId="77777777" w:rsidR="00951B76" w:rsidRDefault="00000000">
      <w:r>
        <w:t>We focus on these severe, high-cost classes:</w:t>
      </w:r>
      <w:r>
        <w:br/>
        <w:t>• Lightning strike</w:t>
      </w:r>
      <w:r>
        <w:br/>
        <w:t>• Oil leakage (around hub/pitch/root)</w:t>
      </w:r>
      <w:r>
        <w:br/>
        <w:t>• Leading-edge erosion (LEE)</w:t>
      </w:r>
      <w:r>
        <w:br/>
        <w:t>• Surface crack</w:t>
      </w:r>
      <w:r>
        <w:br/>
      </w:r>
      <w:r>
        <w:br/>
        <w:t>For each class we distinguish:</w:t>
      </w:r>
      <w:r>
        <w:br/>
        <w:t>• Early repair – damage is still localized and relatively small (local patch, seal replacement, early LEE treatment, small crack).</w:t>
      </w:r>
      <w:r>
        <w:br/>
        <w:t>• Late repair – damage is only detected when severe, requiring major structural work or full component replacement.</w:t>
      </w:r>
    </w:p>
    <w:p w14:paraId="213C01D8" w14:textId="77777777" w:rsidR="00951B76" w:rsidRDefault="00000000">
      <w:pPr>
        <w:pStyle w:val="Heading3"/>
      </w:pPr>
      <w:r>
        <w:t>2.1 Literature-Based Cost Ranges</w:t>
      </w:r>
    </w:p>
    <w:p w14:paraId="161F7F0F" w14:textId="7F6739C3" w:rsidR="00951B76" w:rsidRDefault="00000000">
      <w:r>
        <w:t>We anchored our assumptions in published ranges:</w:t>
      </w:r>
      <w:r>
        <w:br/>
        <w:t>• Blade repair vs. replacement – In-field structural repair of a blade commonly costs on the order of $20k–$40k, while a new blade typically costs around $200k once crane and logistics are included.</w:t>
      </w:r>
      <w:r>
        <w:br/>
        <w:t>• Lightning damage – Lightning-related blade claims frequently fall in the six-figure range, with “typical blade claim” numbers around $250k in industry lightning-protection white papers.</w:t>
      </w:r>
      <w:r>
        <w:br/>
        <w:t>• Leading-edge erosion (LEE) – LEE is reported to account for more than 50% of up-tower blade repair costs and is expected to reach roughly $1B/year globally in repair spend. Individual LEE repairs are typically in the low five figures but occur frequently and also reduce annual energy production.</w:t>
      </w:r>
      <w:r>
        <w:br/>
        <w:t>• Gearbox / oil-leak related failures – Gearbox and major drivetrain failures on land-based turbines are often cited in the $250k–$300k per event range, including parts, crane, and downtime. Oil leaks around the hub or pitch system are an early warning sign; if ignored, they can escalate into this cost range.</w:t>
      </w:r>
    </w:p>
    <w:p w14:paraId="515A0FC8" w14:textId="77777777" w:rsidR="00951B76" w:rsidRDefault="00000000">
      <w:pPr>
        <w:pStyle w:val="Heading3"/>
      </w:pPr>
      <w:r>
        <w:lastRenderedPageBreak/>
        <w:t>2.2 Working Cost Gap (ΔC) Assumptions</w:t>
      </w:r>
    </w:p>
    <w:p w14:paraId="071C4161" w14:textId="77777777" w:rsidR="00951B76" w:rsidRDefault="00000000">
      <w:r>
        <w:t>For our current scenario analysis we used the following simplified assumptions, consistent with the ranges above:</w:t>
      </w:r>
    </w:p>
    <w:tbl>
      <w:tblPr>
        <w:tblW w:w="0" w:type="auto"/>
        <w:tblLook w:val="04A0" w:firstRow="1" w:lastRow="0" w:firstColumn="1" w:lastColumn="0" w:noHBand="0" w:noVBand="1"/>
      </w:tblPr>
      <w:tblGrid>
        <w:gridCol w:w="2160"/>
        <w:gridCol w:w="2160"/>
        <w:gridCol w:w="2160"/>
        <w:gridCol w:w="2160"/>
      </w:tblGrid>
      <w:tr w:rsidR="00951B76" w14:paraId="22EE0F99" w14:textId="77777777">
        <w:tc>
          <w:tcPr>
            <w:tcW w:w="2160" w:type="dxa"/>
          </w:tcPr>
          <w:p w14:paraId="6204D1EB" w14:textId="77777777" w:rsidR="00951B76" w:rsidRDefault="00000000">
            <w:r>
              <w:t>Damage class</w:t>
            </w:r>
          </w:p>
        </w:tc>
        <w:tc>
          <w:tcPr>
            <w:tcW w:w="2160" w:type="dxa"/>
          </w:tcPr>
          <w:p w14:paraId="6DF6209A" w14:textId="77777777" w:rsidR="00951B76" w:rsidRDefault="00000000">
            <w:r>
              <w:t>Early repair (illustrative)</w:t>
            </w:r>
          </w:p>
        </w:tc>
        <w:tc>
          <w:tcPr>
            <w:tcW w:w="2160" w:type="dxa"/>
          </w:tcPr>
          <w:p w14:paraId="164D93EE" w14:textId="77777777" w:rsidR="00951B76" w:rsidRDefault="00000000">
            <w:r>
              <w:t>Late repair (illustrative)</w:t>
            </w:r>
          </w:p>
        </w:tc>
        <w:tc>
          <w:tcPr>
            <w:tcW w:w="2160" w:type="dxa"/>
          </w:tcPr>
          <w:p w14:paraId="3930DF2A" w14:textId="77777777" w:rsidR="00951B76" w:rsidRDefault="00000000">
            <w:r>
              <w:t>Cost gap ΔC = Late − Early</w:t>
            </w:r>
          </w:p>
        </w:tc>
      </w:tr>
      <w:tr w:rsidR="00951B76" w14:paraId="38A7F9BE" w14:textId="77777777">
        <w:tc>
          <w:tcPr>
            <w:tcW w:w="2160" w:type="dxa"/>
          </w:tcPr>
          <w:p w14:paraId="21D9230C" w14:textId="77777777" w:rsidR="00951B76" w:rsidRDefault="00000000">
            <w:r>
              <w:t>Lightning strike</w:t>
            </w:r>
          </w:p>
        </w:tc>
        <w:tc>
          <w:tcPr>
            <w:tcW w:w="2160" w:type="dxa"/>
          </w:tcPr>
          <w:p w14:paraId="22223B42" w14:textId="77777777" w:rsidR="00951B76" w:rsidRDefault="00000000">
            <w:r>
              <w:t>Local repair ≈ $30k</w:t>
            </w:r>
          </w:p>
        </w:tc>
        <w:tc>
          <w:tcPr>
            <w:tcW w:w="2160" w:type="dxa"/>
          </w:tcPr>
          <w:p w14:paraId="164819C9" w14:textId="77777777" w:rsidR="00951B76" w:rsidRDefault="00000000">
            <w:r>
              <w:t>Near replacement ≈ $200k</w:t>
            </w:r>
          </w:p>
        </w:tc>
        <w:tc>
          <w:tcPr>
            <w:tcW w:w="2160" w:type="dxa"/>
          </w:tcPr>
          <w:p w14:paraId="67120072" w14:textId="77777777" w:rsidR="00951B76" w:rsidRDefault="00000000">
            <w:r>
              <w:t>ΔC_L = $170k</w:t>
            </w:r>
          </w:p>
        </w:tc>
      </w:tr>
      <w:tr w:rsidR="00951B76" w14:paraId="5BA2C715" w14:textId="77777777">
        <w:tc>
          <w:tcPr>
            <w:tcW w:w="2160" w:type="dxa"/>
          </w:tcPr>
          <w:p w14:paraId="1F24D02F" w14:textId="77777777" w:rsidR="00951B76" w:rsidRDefault="00000000">
            <w:r>
              <w:t>Oil leakage</w:t>
            </w:r>
          </w:p>
        </w:tc>
        <w:tc>
          <w:tcPr>
            <w:tcW w:w="2160" w:type="dxa"/>
          </w:tcPr>
          <w:p w14:paraId="62534C9A" w14:textId="77777777" w:rsidR="00951B76" w:rsidRDefault="00000000">
            <w:r>
              <w:t>Seal/cleanup ≈ $50k</w:t>
            </w:r>
          </w:p>
        </w:tc>
        <w:tc>
          <w:tcPr>
            <w:tcW w:w="2160" w:type="dxa"/>
          </w:tcPr>
          <w:p w14:paraId="30AE8C42" w14:textId="77777777" w:rsidR="00951B76" w:rsidRDefault="00000000">
            <w:r>
              <w:t>Major drivetrain/pitch issue ≈ $250k</w:t>
            </w:r>
          </w:p>
        </w:tc>
        <w:tc>
          <w:tcPr>
            <w:tcW w:w="2160" w:type="dxa"/>
          </w:tcPr>
          <w:p w14:paraId="3347916D" w14:textId="77777777" w:rsidR="00951B76" w:rsidRDefault="00000000">
            <w:r>
              <w:t>ΔC_O = $200k</w:t>
            </w:r>
          </w:p>
        </w:tc>
      </w:tr>
      <w:tr w:rsidR="00951B76" w14:paraId="774BCC5A" w14:textId="77777777">
        <w:tc>
          <w:tcPr>
            <w:tcW w:w="2160" w:type="dxa"/>
          </w:tcPr>
          <w:p w14:paraId="0EBC4B38" w14:textId="77777777" w:rsidR="00951B76" w:rsidRDefault="00000000">
            <w:r>
              <w:t>Leading-edge erosion</w:t>
            </w:r>
          </w:p>
        </w:tc>
        <w:tc>
          <w:tcPr>
            <w:tcW w:w="2160" w:type="dxa"/>
          </w:tcPr>
          <w:p w14:paraId="689E6DF8" w14:textId="77777777" w:rsidR="00951B76" w:rsidRDefault="00000000">
            <w:r>
              <w:t>Early patch + LE protection ≈ $10k</w:t>
            </w:r>
          </w:p>
        </w:tc>
        <w:tc>
          <w:tcPr>
            <w:tcW w:w="2160" w:type="dxa"/>
          </w:tcPr>
          <w:p w14:paraId="20EDC000" w14:textId="77777777" w:rsidR="00951B76" w:rsidRDefault="00000000">
            <w:r>
              <w:t>Larger-area repair ≈ $30k</w:t>
            </w:r>
          </w:p>
        </w:tc>
        <w:tc>
          <w:tcPr>
            <w:tcW w:w="2160" w:type="dxa"/>
          </w:tcPr>
          <w:p w14:paraId="5BEB91F8" w14:textId="77777777" w:rsidR="00951B76" w:rsidRDefault="00000000">
            <w:r>
              <w:t>ΔC_LE = $20k</w:t>
            </w:r>
          </w:p>
        </w:tc>
      </w:tr>
      <w:tr w:rsidR="00951B76" w14:paraId="5803EE06" w14:textId="77777777">
        <w:tc>
          <w:tcPr>
            <w:tcW w:w="2160" w:type="dxa"/>
          </w:tcPr>
          <w:p w14:paraId="31EBA32A" w14:textId="77777777" w:rsidR="00951B76" w:rsidRDefault="00000000">
            <w:r>
              <w:t>Surface crack</w:t>
            </w:r>
          </w:p>
        </w:tc>
        <w:tc>
          <w:tcPr>
            <w:tcW w:w="2160" w:type="dxa"/>
          </w:tcPr>
          <w:p w14:paraId="37DF4F82" w14:textId="77777777" w:rsidR="00951B76" w:rsidRDefault="00000000">
            <w:r>
              <w:t>Small localized repair ≈ $20k</w:t>
            </w:r>
          </w:p>
        </w:tc>
        <w:tc>
          <w:tcPr>
            <w:tcW w:w="2160" w:type="dxa"/>
          </w:tcPr>
          <w:p w14:paraId="0CFA127C" w14:textId="77777777" w:rsidR="00951B76" w:rsidRDefault="00000000">
            <w:r>
              <w:t>Larger structural repair ≈ $30k</w:t>
            </w:r>
          </w:p>
        </w:tc>
        <w:tc>
          <w:tcPr>
            <w:tcW w:w="2160" w:type="dxa"/>
          </w:tcPr>
          <w:p w14:paraId="70A3D3DE" w14:textId="77777777" w:rsidR="00951B76" w:rsidRDefault="00000000">
            <w:r>
              <w:t>ΔC_S = $10k</w:t>
            </w:r>
          </w:p>
        </w:tc>
      </w:tr>
    </w:tbl>
    <w:p w14:paraId="29CF381E" w14:textId="77777777" w:rsidR="00951B76" w:rsidRDefault="00000000">
      <w:r>
        <w:t>These figures are assumptions, not hard-coded truths. If a particular operator has better cost data (for example, “our average severe lightning incident is $300k, not $200k”), we simply update ΔC and recompute.</w:t>
      </w:r>
    </w:p>
    <w:p w14:paraId="0DA8ABDF" w14:textId="77777777" w:rsidR="00951B76" w:rsidRDefault="00000000">
      <w:pPr>
        <w:pStyle w:val="Heading2"/>
      </w:pPr>
      <w:r>
        <w:t>3. Model Performance Inputs</w:t>
      </w:r>
    </w:p>
    <w:p w14:paraId="1AD63CBE" w14:textId="77777777" w:rsidR="00951B76" w:rsidRDefault="00000000">
      <w:r>
        <w:t>From Mira’s validation/test metrics, we use recall for each class:</w:t>
      </w:r>
      <w:r>
        <w:br/>
        <w:t>• Lightning strike: r_L = 0.877</w:t>
      </w:r>
      <w:r>
        <w:br/>
        <w:t>• Oil leakage: r_O = 0.843</w:t>
      </w:r>
      <w:r>
        <w:br/>
        <w:t>• Leading-edge erosion: r_LE = 0.768</w:t>
      </w:r>
      <w:r>
        <w:br/>
        <w:t>• Surface crack: r_S = 0.500</w:t>
      </w:r>
      <w:r>
        <w:br/>
      </w:r>
      <w:r>
        <w:br/>
        <w:t>Recall is defined as: of all actual incidents of this type, what fraction did the model correctly flag?</w:t>
      </w:r>
    </w:p>
    <w:p w14:paraId="27E4F761" w14:textId="77777777" w:rsidR="00951B76" w:rsidRDefault="00000000">
      <w:pPr>
        <w:pStyle w:val="Heading2"/>
      </w:pPr>
      <w:r>
        <w:t>4. Baseline Early-Detection Rate r₀,c</w:t>
      </w:r>
    </w:p>
    <w:p w14:paraId="15F2FA1D" w14:textId="77777777" w:rsidR="00951B76" w:rsidRDefault="00000000">
      <w:r>
        <w:t>To estimate incremental savings, we must compare Mira to a baseline: how often do operators already catch each type of damage early without Mira?</w:t>
      </w:r>
      <w:r>
        <w:br/>
      </w:r>
      <w:r>
        <w:br/>
        <w:t>We call this r₀,c (baseline early-repair probability for class c). For example:</w:t>
      </w:r>
      <w:r>
        <w:br/>
        <w:t>• If 8 out of 10 lightning incidents are currently detected early via manual inspections and existing tools, then r₀,lightning = 0.8.</w:t>
      </w:r>
      <w:r>
        <w:br/>
        <w:t>• If only 5 out of 10 LEE issues are caught early, then r₀,LEE = 0.5.</w:t>
      </w:r>
      <w:r>
        <w:br/>
      </w:r>
      <w:r>
        <w:br/>
        <w:t xml:space="preserve">In our initial example, we used a uniform placeholder r₀,c = 0.40 (40%) for all severe classes. This 0.40 number was chosen purely for illustration, to demonstrate the formula </w:t>
      </w:r>
      <w:r>
        <w:lastRenderedPageBreak/>
        <w:t>mechanics. It is not our view of how good operators are in the field.</w:t>
      </w:r>
      <w:r>
        <w:br/>
      </w:r>
      <w:r>
        <w:br/>
        <w:t>A baseline of 0.40 implies that operators currently miss 60% of severe damage before it becomes expensive, which is likely too pessimistic, especially for obvious severe damage like lightning and major oil leaks. In reality, we expect many operators to have higher baselines, especially on visible, high-impact failures.</w:t>
      </w:r>
      <w:r>
        <w:br/>
      </w:r>
      <w:r>
        <w:br/>
        <w:t>When we obtain better estimates from historical data or field experts, we will replace 0.40 with class-specific values and recompute.</w:t>
      </w:r>
    </w:p>
    <w:p w14:paraId="2571F504" w14:textId="77777777" w:rsidR="00951B76" w:rsidRDefault="00000000">
      <w:pPr>
        <w:pStyle w:val="Heading2"/>
      </w:pPr>
      <w:r>
        <w:t>5. Lift Formula: Incremental Savings per Incident</w:t>
      </w:r>
    </w:p>
    <w:p w14:paraId="1FD16310" w14:textId="77777777" w:rsidR="00951B76" w:rsidRDefault="00000000">
      <w:r>
        <w:t>For each damage class c, we define:</w:t>
      </w:r>
      <w:r>
        <w:br/>
        <w:t>• r_c – Mira’s recall for class c.</w:t>
      </w:r>
      <w:r>
        <w:br/>
        <w:t>• r₀,c – baseline early-detection probability for class c.</w:t>
      </w:r>
      <w:r>
        <w:br/>
        <w:t>• ΔC_c – cost gap between late and early repairs for class c.</w:t>
      </w:r>
      <w:r>
        <w:br/>
      </w:r>
      <w:r>
        <w:br/>
        <w:t>We then estimate incremental savings per incident as:</w:t>
      </w:r>
      <w:r>
        <w:br/>
      </w:r>
      <w:r>
        <w:br/>
        <w:t xml:space="preserve">    Incremental savings per incident_c ≈ (r_c − r₀,c) × ΔC_c</w:t>
      </w:r>
      <w:r>
        <w:br/>
      </w:r>
      <w:r>
        <w:br/>
        <w:t>Interpretation:</w:t>
      </w:r>
      <w:r>
        <w:br/>
        <w:t>• r_c is the fraction of incidents Mira catches early.</w:t>
      </w:r>
      <w:r>
        <w:br/>
        <w:t>• r₀,c is the fraction that would already be caught early without Mira.</w:t>
      </w:r>
      <w:r>
        <w:br/>
        <w:t>• (r_c − r₀,c) is the extra share of incidents that move from “late” to “early” because of Mira.</w:t>
      </w:r>
      <w:r>
        <w:br/>
        <w:t>• Multiplying by ΔC_c converts that share into expected dollars saved per incident.</w:t>
      </w:r>
      <w:r>
        <w:br/>
      </w:r>
      <w:r>
        <w:br/>
        <w:t>If r_c ≤ r₀,c, the formula produces zero or negative savings, correctly signaling that the model is not adding value over the existing process for that class.</w:t>
      </w:r>
    </w:p>
    <w:p w14:paraId="3ED210AA" w14:textId="77777777" w:rsidR="00951B76" w:rsidRDefault="00000000">
      <w:pPr>
        <w:pStyle w:val="Heading2"/>
      </w:pPr>
      <w:r>
        <w:t>6. Example with Placeholder Baseline (0.40)</w:t>
      </w:r>
    </w:p>
    <w:p w14:paraId="1BD617E9" w14:textId="77777777" w:rsidR="00951B76" w:rsidRDefault="00000000">
      <w:r>
        <w:t>Using r₀,c = 0.40 and the ΔC assumptions above, we obtain the following illustrative values:</w:t>
      </w:r>
      <w:r>
        <w:br/>
      </w:r>
      <w:r>
        <w:br/>
        <w:t>• Lightning strike: (0.877 − 0.40) × 170k ≈ 0.477 × 170k ≈ $81k saved per incident.</w:t>
      </w:r>
      <w:r>
        <w:br/>
        <w:t>• Oil leakage: (0.843 − 0.40) × 200k ≈ 0.443 × 200k ≈ $89k saved per incident.</w:t>
      </w:r>
      <w:r>
        <w:br/>
        <w:t>• Leading-edge erosion: (0.768 − 0.40) × 20k ≈ 0.368 × 20k ≈ $7.4k saved per incident.</w:t>
      </w:r>
      <w:r>
        <w:br/>
        <w:t>• Surface crack: (0.50 − 0.40) × 10k = 0.10 × 10k = $1k saved per incident.</w:t>
      </w:r>
      <w:r>
        <w:br/>
      </w:r>
      <w:r>
        <w:br/>
        <w:t>These numbers are scenario outputs, not promises. They show how improvements in recall on high-cost classes translate into avoided repair and downtime cost under the assumed baseline.</w:t>
      </w:r>
    </w:p>
    <w:p w14:paraId="7F600A6D" w14:textId="77777777" w:rsidR="00951B76" w:rsidRDefault="00000000">
      <w:pPr>
        <w:pStyle w:val="Heading2"/>
      </w:pPr>
      <w:r>
        <w:t>7. Updating the Numbers with Real Baselines</w:t>
      </w:r>
    </w:p>
    <w:p w14:paraId="227CEE10" w14:textId="77777777" w:rsidR="00951B76" w:rsidRDefault="00000000">
      <w:r>
        <w:t>Once we know or agree on realistic baselines, we will update r₀,c and recompute. The process is:</w:t>
      </w:r>
      <w:r>
        <w:br/>
      </w:r>
      <w:r>
        <w:lastRenderedPageBreak/>
        <w:t>1. Estimate r₀,c from data or experts (for example, “our current process already catches ~80% of lightning incidents early” → r₀,lightning = 0.8).</w:t>
      </w:r>
      <w:r>
        <w:br/>
        <w:t>2. Plug r₀,c into the same formula. For lightning with r₀,lightning = 0.8: (0.877 − 0.80) × 170k ≈ 0.077 × 170k ≈ $13k saved per incident.</w:t>
      </w:r>
      <w:r>
        <w:br/>
        <w:t>3. Repeat per class (for example, LEE might have a lower baseline than lightning, so Mira may add more value there even if the per-incident ΔC is smaller).</w:t>
      </w:r>
      <w:r>
        <w:br/>
        <w:t>4. Optionally scale to annual savings by multiplying “savings per incident” by the expected number of incidents per year per turbine or per farm.</w:t>
      </w:r>
    </w:p>
    <w:p w14:paraId="2DC59609" w14:textId="77777777" w:rsidR="00951B76" w:rsidRDefault="00000000">
      <w:pPr>
        <w:pStyle w:val="Heading2"/>
      </w:pPr>
      <w:r>
        <w:t>8. Summary</w:t>
      </w:r>
    </w:p>
    <w:p w14:paraId="10198FEB" w14:textId="23B513B8" w:rsidR="00951B76" w:rsidRDefault="00000000">
      <w:r w:rsidRPr="00DC3ABF">
        <w:rPr>
          <w:highlight w:val="yellow"/>
        </w:rPr>
        <w:t>• Our cost numbers are anchored in published ranges on blade repair, blade replacement, lightning damage claims, leading-edge erosion costs, and drivetrain failure costs.</w:t>
      </w:r>
      <w:r w:rsidR="00DC3ABF">
        <w:t xml:space="preserve"> If there is additional information on true costs, that’d be much appreciated!</w:t>
      </w:r>
      <w:r>
        <w:br/>
        <w:t>• We convert these into simple, adjustable cost gaps (ΔC) between early and late repairs for each severe class.</w:t>
      </w:r>
      <w:r>
        <w:br/>
        <w:t>• We then combine Mira’s recall (r_c) with an assumed baseline early-detection rate (r₀,c) via the formula Incremental savings per incident_c ≈ (r_c − r₀,c) × ΔC_c.</w:t>
      </w:r>
      <w:r>
        <w:br/>
      </w:r>
      <w:r w:rsidRPr="00DC3ABF">
        <w:rPr>
          <w:highlight w:val="yellow"/>
        </w:rPr>
        <w:t>• The previously shared examples used r₀,c = 0.40 purely as a placeholder, and should be recomputed once we agree on more realistic baseline rates for each class.</w:t>
      </w:r>
    </w:p>
    <w:p w14:paraId="3FB2EA23" w14:textId="77777777" w:rsidR="00951B76" w:rsidRDefault="00000000">
      <w:pPr>
        <w:pStyle w:val="Heading2"/>
      </w:pPr>
      <w:r>
        <w:t>Appendix: Key References and URLs</w:t>
      </w:r>
    </w:p>
    <w:p w14:paraId="4DCD0A4B" w14:textId="77777777" w:rsidR="00951B76" w:rsidRDefault="00000000">
      <w:pPr>
        <w:pStyle w:val="ListBullet"/>
      </w:pPr>
      <w:r>
        <w:rPr>
          <w:b/>
        </w:rPr>
        <w:t xml:space="preserve">Mishnaevsky Jr., L. (2019). Repair of wind turbine blades: Review of methods and related problems. Renewable Energy. </w:t>
      </w:r>
      <w:r>
        <w:br/>
        <w:t>https://www.sciencedirect.com/science/article/abs/pii/S0960148119304252</w:t>
      </w:r>
    </w:p>
    <w:p w14:paraId="4E10C752" w14:textId="77777777" w:rsidR="00951B76" w:rsidRDefault="00000000">
      <w:pPr>
        <w:pStyle w:val="ListBullet"/>
      </w:pPr>
      <w:r>
        <w:rPr>
          <w:b/>
        </w:rPr>
        <w:t xml:space="preserve">Mishnaevsky Jr., L. &amp; Thomsen, K. (2019). Costs of repair of wind turbine blades. </w:t>
      </w:r>
      <w:r>
        <w:br/>
        <w:t>https://docs.wind-watch.org/blade-repair-costs.pdf</w:t>
      </w:r>
    </w:p>
    <w:p w14:paraId="74BB7A17" w14:textId="77777777" w:rsidR="00951B76" w:rsidRDefault="00000000">
      <w:pPr>
        <w:pStyle w:val="ListBullet"/>
      </w:pPr>
      <w:r>
        <w:rPr>
          <w:b/>
        </w:rPr>
        <w:t xml:space="preserve">Gurit. Efficient wind turbine repairs / Gurit Shape article. </w:t>
      </w:r>
      <w:r>
        <w:br/>
        <w:t>https://www.gurit.com/wp-content/uploads/bsk-pdf-manager/2022/08/Efficient-wind-turbine-repairs.pdf</w:t>
      </w:r>
    </w:p>
    <w:p w14:paraId="5747B45F" w14:textId="77777777" w:rsidR="00951B76" w:rsidRDefault="00000000">
      <w:pPr>
        <w:pStyle w:val="ListBullet"/>
      </w:pPr>
      <w:r>
        <w:rPr>
          <w:b/>
        </w:rPr>
        <w:t xml:space="preserve">PES. The growing need for efficient in-field wind turbine blade repairs. </w:t>
      </w:r>
      <w:r>
        <w:br/>
        <w:t>https://pes.eu.com/exclusive-articles/the-growing-need-for-efficient-in-field-wind-turbine-blade-repairs</w:t>
      </w:r>
    </w:p>
    <w:p w14:paraId="74DF8FA1" w14:textId="77777777" w:rsidR="00951B76" w:rsidRDefault="00000000">
      <w:pPr>
        <w:pStyle w:val="ListBullet"/>
      </w:pPr>
      <w:r>
        <w:rPr>
          <w:b/>
        </w:rPr>
        <w:t xml:space="preserve">Polytech. Leading edge erosion white paper with site specific LEP solutions. </w:t>
      </w:r>
      <w:r>
        <w:br/>
        <w:t>https://www.polytech.com/insights/leading-edge-erosion-white-paper-with-site-specific-lep-solutions/</w:t>
      </w:r>
    </w:p>
    <w:p w14:paraId="3F95FBA4" w14:textId="77777777" w:rsidR="00951B76" w:rsidRDefault="00000000">
      <w:pPr>
        <w:pStyle w:val="ListBullet"/>
      </w:pPr>
      <w:r>
        <w:rPr>
          <w:b/>
        </w:rPr>
        <w:t xml:space="preserve">State of Green / Wood Mackenzie. Ensuring wind blade durability with leading edge protection. </w:t>
      </w:r>
      <w:r>
        <w:br/>
        <w:t>https://stateofgreen.com/en/solutions/effective-and-resilient-leading-edge-protection/</w:t>
      </w:r>
    </w:p>
    <w:p w14:paraId="77E3887C" w14:textId="77777777" w:rsidR="00951B76" w:rsidRDefault="00000000">
      <w:pPr>
        <w:pStyle w:val="ListBullet"/>
      </w:pPr>
      <w:r>
        <w:rPr>
          <w:b/>
        </w:rPr>
        <w:t xml:space="preserve">Indji Watch. Lightning strikes to wind turbines and the financial impact. </w:t>
      </w:r>
      <w:r>
        <w:br/>
        <w:t>https://www.indjiwatch.com/hubfs/pdfs-clean/WP-lightening-strike-w.pdf</w:t>
      </w:r>
    </w:p>
    <w:p w14:paraId="6EF7E8F1" w14:textId="77777777" w:rsidR="00951B76" w:rsidRDefault="00000000">
      <w:pPr>
        <w:pStyle w:val="ListBullet"/>
      </w:pPr>
      <w:r>
        <w:rPr>
          <w:b/>
        </w:rPr>
        <w:t xml:space="preserve">Raycap. Wind turbine lightning protection. </w:t>
      </w:r>
      <w:r>
        <w:br/>
        <w:t>https://www.raycap.com/wind-turbine-lightning-protection/</w:t>
      </w:r>
    </w:p>
    <w:p w14:paraId="37B054F8" w14:textId="77777777" w:rsidR="00951B76" w:rsidRDefault="00000000">
      <w:pPr>
        <w:pStyle w:val="ListBullet"/>
      </w:pPr>
      <w:r>
        <w:rPr>
          <w:b/>
        </w:rPr>
        <w:lastRenderedPageBreak/>
        <w:t xml:space="preserve">STLE. Bearing and gearbox failures: Challenge to wind turbines. </w:t>
      </w:r>
      <w:r>
        <w:br/>
        <w:t>https://www.stle.org/files/TLTArchives/2020/08_August/Feature.aspx</w:t>
      </w:r>
    </w:p>
    <w:p w14:paraId="02B88BD5" w14:textId="77777777" w:rsidR="00951B76" w:rsidRDefault="00000000">
      <w:pPr>
        <w:pStyle w:val="ListBullet"/>
      </w:pPr>
      <w:r>
        <w:rPr>
          <w:b/>
        </w:rPr>
        <w:t xml:space="preserve">Shell. Improving wind turbine gearbox reliability (white paper). </w:t>
      </w:r>
      <w:r>
        <w:br/>
        <w:t>https://www.shell.com/business-customers/lubricants-for-business/products/wind-power/_jcr_content/root/main/containersection-0/simple/promo/links/item0.stream/1669133187184/d93d9778d1b9923e8e00850726d2c14a8d5931c0/wind-power-white-paper-low.pdf</w:t>
      </w:r>
    </w:p>
    <w:p w14:paraId="7CD926C5" w14:textId="77777777" w:rsidR="00951B76" w:rsidRDefault="00000000">
      <w:pPr>
        <w:pStyle w:val="ListBullet"/>
      </w:pPr>
      <w:r>
        <w:rPr>
          <w:b/>
        </w:rPr>
        <w:t xml:space="preserve">Wind Systems Magazine. Monitoring for Maintenance. </w:t>
      </w:r>
      <w:r>
        <w:br/>
        <w:t>https://www.windsystemsmag.com/wp-content/uploads/pdfs/Articles/2009_May_June/TurningPoint0609.pdf</w:t>
      </w:r>
    </w:p>
    <w:p w14:paraId="31B13CD8" w14:textId="77777777" w:rsidR="00951B76" w:rsidRDefault="00000000">
      <w:pPr>
        <w:pStyle w:val="ListBullet"/>
      </w:pPr>
      <w:r>
        <w:rPr>
          <w:b/>
        </w:rPr>
        <w:t xml:space="preserve">Tamarindo. Wind farm owners: How to cut the impact of gearbox failure. </w:t>
      </w:r>
      <w:r>
        <w:br/>
        <w:t>https://tamarindo.global/insight/analysis/wind-turbine-gearbox-failure/</w:t>
      </w:r>
    </w:p>
    <w:p w14:paraId="7777FCD0" w14:textId="77777777" w:rsidR="00951B76" w:rsidRDefault="00000000">
      <w:pPr>
        <w:pStyle w:val="ListBullet"/>
      </w:pPr>
      <w:r>
        <w:rPr>
          <w:b/>
        </w:rPr>
        <w:t xml:space="preserve">Zipdo. Wind turbine failure statistics. </w:t>
      </w:r>
      <w:r>
        <w:br/>
        <w:t>https://zipdo.co/wind-turbine-failure-statistics/</w:t>
      </w:r>
    </w:p>
    <w:p w14:paraId="512AA94E" w14:textId="77777777" w:rsidR="00951B76" w:rsidRDefault="00000000">
      <w:pPr>
        <w:pStyle w:val="ListBullet"/>
      </w:pPr>
      <w:r>
        <w:rPr>
          <w:b/>
        </w:rPr>
        <w:t xml:space="preserve">Herring, R. et al. (2019). The increasing importance of leading edge erosion and a review of existing protection solutions. Renewable and Sustainable Energy Reviews. </w:t>
      </w:r>
      <w:r>
        <w:br/>
        <w:t>https://www.sciencedirect.com/science/article/pii/S1364032119305908</w:t>
      </w:r>
    </w:p>
    <w:sectPr w:rsidR="00951B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472705">
    <w:abstractNumId w:val="8"/>
  </w:num>
  <w:num w:numId="2" w16cid:durableId="1319726265">
    <w:abstractNumId w:val="6"/>
  </w:num>
  <w:num w:numId="3" w16cid:durableId="1741633143">
    <w:abstractNumId w:val="5"/>
  </w:num>
  <w:num w:numId="4" w16cid:durableId="394007349">
    <w:abstractNumId w:val="4"/>
  </w:num>
  <w:num w:numId="5" w16cid:durableId="1134567340">
    <w:abstractNumId w:val="7"/>
  </w:num>
  <w:num w:numId="6" w16cid:durableId="1025447877">
    <w:abstractNumId w:val="3"/>
  </w:num>
  <w:num w:numId="7" w16cid:durableId="1033963702">
    <w:abstractNumId w:val="2"/>
  </w:num>
  <w:num w:numId="8" w16cid:durableId="98575341">
    <w:abstractNumId w:val="1"/>
  </w:num>
  <w:num w:numId="9" w16cid:durableId="63610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B13"/>
    <w:rsid w:val="00951B76"/>
    <w:rsid w:val="00AA1D8D"/>
    <w:rsid w:val="00B47730"/>
    <w:rsid w:val="00CA1FC4"/>
    <w:rsid w:val="00CB0664"/>
    <w:rsid w:val="00DC3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1D37F"/>
  <w14:defaultImageDpi w14:val="300"/>
  <w15:docId w15:val="{770F5192-F98B-0047-93F7-CB7635E59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Parikh</cp:lastModifiedBy>
  <cp:revision>3</cp:revision>
  <dcterms:created xsi:type="dcterms:W3CDTF">2013-12-23T23:15:00Z</dcterms:created>
  <dcterms:modified xsi:type="dcterms:W3CDTF">2025-12-01T04:26:00Z</dcterms:modified>
  <cp:category/>
</cp:coreProperties>
</file>