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76A" w:rsidRDefault="007200B3" w:rsidP="007200B3">
      <w:pPr>
        <w:jc w:val="center"/>
        <w:rPr>
          <w:sz w:val="36"/>
          <w:szCs w:val="36"/>
        </w:rPr>
      </w:pPr>
      <w:r>
        <w:rPr>
          <w:sz w:val="36"/>
          <w:szCs w:val="36"/>
        </w:rPr>
        <w:t>Final Data Visualization</w:t>
      </w:r>
    </w:p>
    <w:p w:rsidR="007200B3" w:rsidRDefault="007200B3" w:rsidP="007200B3">
      <w:pPr>
        <w:jc w:val="center"/>
        <w:rPr>
          <w:sz w:val="36"/>
          <w:szCs w:val="36"/>
        </w:rPr>
      </w:pPr>
    </w:p>
    <w:p w:rsidR="007200B3" w:rsidRDefault="007200B3" w:rsidP="007200B3">
      <w:pPr>
        <w:jc w:val="center"/>
        <w:rPr>
          <w:sz w:val="36"/>
          <w:szCs w:val="36"/>
        </w:rPr>
      </w:pPr>
      <w:r>
        <w:rPr>
          <w:sz w:val="36"/>
          <w:szCs w:val="36"/>
        </w:rPr>
        <w:t>Prepared by:</w:t>
      </w:r>
    </w:p>
    <w:p w:rsidR="007200B3" w:rsidRDefault="007200B3" w:rsidP="007200B3">
      <w:pPr>
        <w:jc w:val="center"/>
        <w:rPr>
          <w:sz w:val="36"/>
          <w:szCs w:val="36"/>
        </w:rPr>
      </w:pPr>
    </w:p>
    <w:p w:rsidR="007200B3" w:rsidRDefault="007200B3" w:rsidP="007200B3">
      <w:pPr>
        <w:jc w:val="center"/>
        <w:rPr>
          <w:sz w:val="36"/>
          <w:szCs w:val="36"/>
        </w:rPr>
      </w:pPr>
      <w:r>
        <w:rPr>
          <w:sz w:val="36"/>
          <w:szCs w:val="36"/>
        </w:rPr>
        <w:t>Jason Lewris</w:t>
      </w:r>
    </w:p>
    <w:p w:rsidR="007200B3" w:rsidRDefault="007200B3" w:rsidP="007200B3">
      <w:pPr>
        <w:jc w:val="center"/>
        <w:rPr>
          <w:sz w:val="36"/>
          <w:szCs w:val="36"/>
        </w:rPr>
      </w:pPr>
    </w:p>
    <w:p w:rsidR="007200B3" w:rsidRDefault="007200B3" w:rsidP="007200B3">
      <w:pPr>
        <w:jc w:val="center"/>
        <w:rPr>
          <w:sz w:val="36"/>
          <w:szCs w:val="36"/>
        </w:rPr>
      </w:pPr>
    </w:p>
    <w:p w:rsidR="007200B3" w:rsidRDefault="007200B3" w:rsidP="007200B3">
      <w:pPr>
        <w:jc w:val="center"/>
        <w:rPr>
          <w:sz w:val="36"/>
          <w:szCs w:val="36"/>
        </w:rPr>
      </w:pPr>
    </w:p>
    <w:p w:rsidR="007200B3" w:rsidRDefault="007200B3" w:rsidP="007200B3">
      <w:pPr>
        <w:jc w:val="center"/>
        <w:rPr>
          <w:sz w:val="36"/>
          <w:szCs w:val="36"/>
        </w:rPr>
      </w:pPr>
    </w:p>
    <w:p w:rsidR="007200B3" w:rsidRDefault="007200B3" w:rsidP="007200B3">
      <w:pPr>
        <w:jc w:val="center"/>
        <w:rPr>
          <w:sz w:val="36"/>
          <w:szCs w:val="36"/>
        </w:rPr>
      </w:pPr>
    </w:p>
    <w:p w:rsidR="007200B3" w:rsidRDefault="007200B3" w:rsidP="007200B3">
      <w:pPr>
        <w:jc w:val="center"/>
        <w:rPr>
          <w:sz w:val="36"/>
          <w:szCs w:val="36"/>
        </w:rPr>
      </w:pPr>
    </w:p>
    <w:p w:rsidR="007200B3" w:rsidRDefault="007200B3" w:rsidP="007200B3">
      <w:pPr>
        <w:jc w:val="center"/>
        <w:rPr>
          <w:sz w:val="36"/>
          <w:szCs w:val="36"/>
        </w:rPr>
      </w:pPr>
    </w:p>
    <w:p w:rsidR="007200B3" w:rsidRDefault="007200B3" w:rsidP="007200B3">
      <w:pPr>
        <w:jc w:val="center"/>
        <w:rPr>
          <w:sz w:val="36"/>
          <w:szCs w:val="36"/>
        </w:rPr>
      </w:pPr>
    </w:p>
    <w:p w:rsidR="007200B3" w:rsidRDefault="007200B3" w:rsidP="007200B3">
      <w:pPr>
        <w:jc w:val="center"/>
        <w:rPr>
          <w:sz w:val="36"/>
          <w:szCs w:val="36"/>
        </w:rPr>
      </w:pPr>
    </w:p>
    <w:p w:rsidR="007200B3" w:rsidRDefault="007200B3" w:rsidP="007200B3">
      <w:pPr>
        <w:jc w:val="center"/>
        <w:rPr>
          <w:sz w:val="36"/>
          <w:szCs w:val="36"/>
        </w:rPr>
      </w:pPr>
    </w:p>
    <w:p w:rsidR="007200B3" w:rsidRDefault="007200B3" w:rsidP="007200B3">
      <w:pPr>
        <w:jc w:val="center"/>
        <w:rPr>
          <w:sz w:val="36"/>
          <w:szCs w:val="36"/>
        </w:rPr>
      </w:pPr>
    </w:p>
    <w:p w:rsidR="007200B3" w:rsidRDefault="007200B3" w:rsidP="007200B3">
      <w:pPr>
        <w:jc w:val="center"/>
        <w:rPr>
          <w:sz w:val="36"/>
          <w:szCs w:val="36"/>
        </w:rPr>
      </w:pPr>
    </w:p>
    <w:p w:rsidR="007200B3" w:rsidRDefault="007200B3" w:rsidP="007200B3">
      <w:pPr>
        <w:jc w:val="center"/>
        <w:rPr>
          <w:sz w:val="36"/>
          <w:szCs w:val="36"/>
        </w:rPr>
      </w:pPr>
    </w:p>
    <w:p w:rsidR="007200B3" w:rsidRDefault="007200B3" w:rsidP="007200B3">
      <w:pPr>
        <w:jc w:val="center"/>
        <w:rPr>
          <w:sz w:val="36"/>
          <w:szCs w:val="36"/>
        </w:rPr>
      </w:pPr>
    </w:p>
    <w:p w:rsidR="007200B3" w:rsidRDefault="007200B3" w:rsidP="007200B3">
      <w:pPr>
        <w:jc w:val="center"/>
        <w:rPr>
          <w:sz w:val="36"/>
          <w:szCs w:val="36"/>
        </w:rPr>
      </w:pPr>
    </w:p>
    <w:p w:rsidR="007200B3" w:rsidRDefault="007200B3" w:rsidP="007200B3">
      <w:pPr>
        <w:rPr>
          <w:b/>
          <w:sz w:val="24"/>
          <w:szCs w:val="24"/>
        </w:rPr>
      </w:pPr>
      <w:r>
        <w:rPr>
          <w:b/>
          <w:sz w:val="24"/>
          <w:szCs w:val="24"/>
        </w:rPr>
        <w:lastRenderedPageBreak/>
        <w:t>Background:</w:t>
      </w:r>
    </w:p>
    <w:p w:rsidR="007200B3" w:rsidRDefault="007200B3" w:rsidP="007200B3">
      <w:pPr>
        <w:rPr>
          <w:sz w:val="24"/>
          <w:szCs w:val="24"/>
        </w:rPr>
      </w:pPr>
      <w:r>
        <w:rPr>
          <w:sz w:val="24"/>
          <w:szCs w:val="24"/>
        </w:rPr>
        <w:t xml:space="preserve">For the final data visualization assignment, I wanted to explore the relationship between income and election results from the 2012 election with Mitt Romney and Barack Obama. I was interested in gaining a granular view into the country and how various counties voted and what the income levels were for those particular counties. My original theory was that wealthier counties tended to vote Republican, and I wanted to explore this theory through a visual interface. </w:t>
      </w:r>
    </w:p>
    <w:p w:rsidR="007200B3" w:rsidRDefault="007200B3" w:rsidP="007200B3">
      <w:pPr>
        <w:rPr>
          <w:b/>
          <w:sz w:val="24"/>
          <w:szCs w:val="24"/>
        </w:rPr>
      </w:pPr>
      <w:r>
        <w:rPr>
          <w:b/>
          <w:sz w:val="24"/>
          <w:szCs w:val="24"/>
        </w:rPr>
        <w:t>Introduction:</w:t>
      </w:r>
    </w:p>
    <w:p w:rsidR="007200B3" w:rsidRDefault="007200B3" w:rsidP="007200B3">
      <w:pPr>
        <w:rPr>
          <w:sz w:val="24"/>
          <w:szCs w:val="24"/>
        </w:rPr>
      </w:pPr>
      <w:r>
        <w:rPr>
          <w:sz w:val="24"/>
          <w:szCs w:val="24"/>
        </w:rPr>
        <w:t>In order to gain a better understanding into the relationship between election results and income data per county, I had to pull data from a multitude of sources, organize it, and format it in a way that was easily digestible by the visualization engine. Table 1.1 below shows the data sources pulled for this particular visualization:</w:t>
      </w:r>
    </w:p>
    <w:tbl>
      <w:tblPr>
        <w:tblStyle w:val="TableGrid"/>
        <w:tblW w:w="0" w:type="auto"/>
        <w:jc w:val="center"/>
        <w:tblLook w:val="04A0" w:firstRow="1" w:lastRow="0" w:firstColumn="1" w:lastColumn="0" w:noHBand="0" w:noVBand="1"/>
      </w:tblPr>
      <w:tblGrid>
        <w:gridCol w:w="3641"/>
        <w:gridCol w:w="3641"/>
      </w:tblGrid>
      <w:tr w:rsidR="007200B3" w:rsidTr="007200B3">
        <w:trPr>
          <w:trHeight w:val="359"/>
          <w:jc w:val="center"/>
        </w:trPr>
        <w:tc>
          <w:tcPr>
            <w:tcW w:w="3641" w:type="dxa"/>
          </w:tcPr>
          <w:p w:rsidR="007200B3" w:rsidRPr="007200B3" w:rsidRDefault="007200B3" w:rsidP="007200B3">
            <w:pPr>
              <w:jc w:val="center"/>
              <w:rPr>
                <w:b/>
                <w:sz w:val="24"/>
                <w:szCs w:val="24"/>
              </w:rPr>
            </w:pPr>
            <w:r w:rsidRPr="007200B3">
              <w:rPr>
                <w:b/>
                <w:sz w:val="24"/>
                <w:szCs w:val="24"/>
              </w:rPr>
              <w:t>Data Source</w:t>
            </w:r>
          </w:p>
        </w:tc>
        <w:tc>
          <w:tcPr>
            <w:tcW w:w="3641" w:type="dxa"/>
          </w:tcPr>
          <w:p w:rsidR="007200B3" w:rsidRPr="007200B3" w:rsidRDefault="007200B3" w:rsidP="007200B3">
            <w:pPr>
              <w:jc w:val="center"/>
              <w:rPr>
                <w:b/>
                <w:sz w:val="24"/>
                <w:szCs w:val="24"/>
              </w:rPr>
            </w:pPr>
            <w:r w:rsidRPr="007200B3">
              <w:rPr>
                <w:b/>
                <w:sz w:val="24"/>
                <w:szCs w:val="24"/>
              </w:rPr>
              <w:t>Data Location</w:t>
            </w:r>
          </w:p>
        </w:tc>
      </w:tr>
      <w:tr w:rsidR="007200B3" w:rsidTr="007200B3">
        <w:trPr>
          <w:trHeight w:val="359"/>
          <w:jc w:val="center"/>
        </w:trPr>
        <w:tc>
          <w:tcPr>
            <w:tcW w:w="3641" w:type="dxa"/>
          </w:tcPr>
          <w:p w:rsidR="007200B3" w:rsidRDefault="007200B3" w:rsidP="007200B3">
            <w:pPr>
              <w:jc w:val="center"/>
              <w:rPr>
                <w:sz w:val="24"/>
                <w:szCs w:val="24"/>
              </w:rPr>
            </w:pPr>
            <w:r>
              <w:rPr>
                <w:sz w:val="24"/>
                <w:szCs w:val="24"/>
              </w:rPr>
              <w:t>2012 County Election Data</w:t>
            </w:r>
          </w:p>
        </w:tc>
        <w:tc>
          <w:tcPr>
            <w:tcW w:w="3641" w:type="dxa"/>
          </w:tcPr>
          <w:p w:rsidR="007200B3" w:rsidRDefault="007200B3" w:rsidP="007200B3">
            <w:pPr>
              <w:jc w:val="center"/>
              <w:rPr>
                <w:sz w:val="24"/>
                <w:szCs w:val="24"/>
              </w:rPr>
            </w:pPr>
            <w:r>
              <w:rPr>
                <w:sz w:val="24"/>
                <w:szCs w:val="24"/>
              </w:rPr>
              <w:t>The Guardian [1]</w:t>
            </w:r>
          </w:p>
        </w:tc>
      </w:tr>
      <w:tr w:rsidR="007200B3" w:rsidTr="007200B3">
        <w:trPr>
          <w:trHeight w:val="378"/>
          <w:jc w:val="center"/>
        </w:trPr>
        <w:tc>
          <w:tcPr>
            <w:tcW w:w="3641" w:type="dxa"/>
          </w:tcPr>
          <w:p w:rsidR="007200B3" w:rsidRDefault="007200B3" w:rsidP="007200B3">
            <w:pPr>
              <w:jc w:val="center"/>
              <w:rPr>
                <w:sz w:val="24"/>
                <w:szCs w:val="24"/>
              </w:rPr>
            </w:pPr>
            <w:r>
              <w:rPr>
                <w:sz w:val="24"/>
                <w:szCs w:val="24"/>
              </w:rPr>
              <w:t>2012 County Election Data</w:t>
            </w:r>
          </w:p>
        </w:tc>
        <w:tc>
          <w:tcPr>
            <w:tcW w:w="3641" w:type="dxa"/>
          </w:tcPr>
          <w:p w:rsidR="007200B3" w:rsidRDefault="007200B3" w:rsidP="007200B3">
            <w:pPr>
              <w:jc w:val="center"/>
              <w:rPr>
                <w:sz w:val="24"/>
                <w:szCs w:val="24"/>
              </w:rPr>
            </w:pPr>
            <w:r>
              <w:rPr>
                <w:sz w:val="24"/>
                <w:szCs w:val="24"/>
              </w:rPr>
              <w:t>NY Times [2]</w:t>
            </w:r>
          </w:p>
        </w:tc>
      </w:tr>
      <w:tr w:rsidR="007200B3" w:rsidTr="007200B3">
        <w:trPr>
          <w:trHeight w:val="340"/>
          <w:jc w:val="center"/>
        </w:trPr>
        <w:tc>
          <w:tcPr>
            <w:tcW w:w="3641" w:type="dxa"/>
          </w:tcPr>
          <w:p w:rsidR="007200B3" w:rsidRDefault="007200B3" w:rsidP="007200B3">
            <w:pPr>
              <w:jc w:val="center"/>
              <w:rPr>
                <w:sz w:val="24"/>
                <w:szCs w:val="24"/>
              </w:rPr>
            </w:pPr>
            <w:r>
              <w:rPr>
                <w:sz w:val="24"/>
                <w:szCs w:val="24"/>
              </w:rPr>
              <w:t>County Income Bracket Data</w:t>
            </w:r>
          </w:p>
        </w:tc>
        <w:tc>
          <w:tcPr>
            <w:tcW w:w="3641" w:type="dxa"/>
          </w:tcPr>
          <w:p w:rsidR="007200B3" w:rsidRDefault="007200B3" w:rsidP="007200B3">
            <w:pPr>
              <w:jc w:val="center"/>
              <w:rPr>
                <w:sz w:val="24"/>
                <w:szCs w:val="24"/>
              </w:rPr>
            </w:pPr>
            <w:r>
              <w:rPr>
                <w:sz w:val="24"/>
                <w:szCs w:val="24"/>
              </w:rPr>
              <w:t>IRS [3]</w:t>
            </w:r>
          </w:p>
        </w:tc>
      </w:tr>
      <w:tr w:rsidR="007200B3" w:rsidTr="007200B3">
        <w:trPr>
          <w:trHeight w:val="340"/>
          <w:jc w:val="center"/>
        </w:trPr>
        <w:tc>
          <w:tcPr>
            <w:tcW w:w="3641" w:type="dxa"/>
          </w:tcPr>
          <w:p w:rsidR="007200B3" w:rsidRDefault="007200B3" w:rsidP="007200B3">
            <w:pPr>
              <w:jc w:val="center"/>
              <w:rPr>
                <w:sz w:val="24"/>
                <w:szCs w:val="24"/>
              </w:rPr>
            </w:pPr>
            <w:r>
              <w:rPr>
                <w:sz w:val="24"/>
                <w:szCs w:val="24"/>
              </w:rPr>
              <w:t>County Median Income Data</w:t>
            </w:r>
          </w:p>
        </w:tc>
        <w:tc>
          <w:tcPr>
            <w:tcW w:w="3641" w:type="dxa"/>
          </w:tcPr>
          <w:p w:rsidR="007200B3" w:rsidRDefault="007200B3" w:rsidP="007200B3">
            <w:pPr>
              <w:jc w:val="center"/>
              <w:rPr>
                <w:sz w:val="24"/>
                <w:szCs w:val="24"/>
              </w:rPr>
            </w:pPr>
            <w:r>
              <w:rPr>
                <w:sz w:val="24"/>
                <w:szCs w:val="24"/>
              </w:rPr>
              <w:t>Census [4]</w:t>
            </w:r>
          </w:p>
        </w:tc>
      </w:tr>
    </w:tbl>
    <w:p w:rsidR="007200B3" w:rsidRDefault="007200B3" w:rsidP="007200B3">
      <w:pPr>
        <w:rPr>
          <w:sz w:val="24"/>
          <w:szCs w:val="24"/>
        </w:rPr>
      </w:pPr>
    </w:p>
    <w:p w:rsidR="009C57B6" w:rsidRDefault="009C57B6" w:rsidP="007200B3">
      <w:pPr>
        <w:rPr>
          <w:sz w:val="24"/>
          <w:szCs w:val="24"/>
        </w:rPr>
      </w:pPr>
      <w:r>
        <w:rPr>
          <w:sz w:val="24"/>
          <w:szCs w:val="24"/>
        </w:rPr>
        <w:t>I wanted to provide a more granular view into income, more so than just median income per county. The IRS provides data regarding the distribution of tax returns per income bracket for individual counties. The following income bracket schedule was utilized within the dataset retrieved from the IRS:</w:t>
      </w:r>
    </w:p>
    <w:tbl>
      <w:tblPr>
        <w:tblStyle w:val="TableGrid"/>
        <w:tblW w:w="0" w:type="auto"/>
        <w:jc w:val="center"/>
        <w:tblLook w:val="04A0" w:firstRow="1" w:lastRow="0" w:firstColumn="1" w:lastColumn="0" w:noHBand="0" w:noVBand="1"/>
      </w:tblPr>
      <w:tblGrid>
        <w:gridCol w:w="1649"/>
      </w:tblGrid>
      <w:tr w:rsidR="009C57B6" w:rsidTr="009C57B6">
        <w:trPr>
          <w:trHeight w:val="317"/>
          <w:jc w:val="center"/>
        </w:trPr>
        <w:tc>
          <w:tcPr>
            <w:tcW w:w="1649" w:type="dxa"/>
          </w:tcPr>
          <w:p w:rsidR="009C57B6" w:rsidRDefault="009C57B6" w:rsidP="007200B3">
            <w:pPr>
              <w:rPr>
                <w:sz w:val="24"/>
                <w:szCs w:val="24"/>
              </w:rPr>
            </w:pPr>
            <w:r>
              <w:rPr>
                <w:sz w:val="24"/>
                <w:szCs w:val="24"/>
              </w:rPr>
              <w:t>Under $1</w:t>
            </w:r>
          </w:p>
        </w:tc>
      </w:tr>
      <w:tr w:rsidR="009C57B6" w:rsidTr="009C57B6">
        <w:trPr>
          <w:trHeight w:val="317"/>
          <w:jc w:val="center"/>
        </w:trPr>
        <w:tc>
          <w:tcPr>
            <w:tcW w:w="1649" w:type="dxa"/>
          </w:tcPr>
          <w:p w:rsidR="009C57B6" w:rsidRDefault="009C57B6" w:rsidP="007200B3">
            <w:pPr>
              <w:rPr>
                <w:sz w:val="24"/>
                <w:szCs w:val="24"/>
              </w:rPr>
            </w:pPr>
            <w:r>
              <w:rPr>
                <w:sz w:val="24"/>
                <w:szCs w:val="24"/>
              </w:rPr>
              <w:t>Under $10k</w:t>
            </w:r>
          </w:p>
        </w:tc>
      </w:tr>
      <w:tr w:rsidR="009C57B6" w:rsidTr="009C57B6">
        <w:trPr>
          <w:trHeight w:val="334"/>
          <w:jc w:val="center"/>
        </w:trPr>
        <w:tc>
          <w:tcPr>
            <w:tcW w:w="1649" w:type="dxa"/>
          </w:tcPr>
          <w:p w:rsidR="009C57B6" w:rsidRDefault="009C57B6" w:rsidP="007200B3">
            <w:pPr>
              <w:rPr>
                <w:sz w:val="24"/>
                <w:szCs w:val="24"/>
              </w:rPr>
            </w:pPr>
            <w:r>
              <w:rPr>
                <w:sz w:val="24"/>
                <w:szCs w:val="24"/>
              </w:rPr>
              <w:t>Under $25k</w:t>
            </w:r>
          </w:p>
        </w:tc>
      </w:tr>
      <w:tr w:rsidR="009C57B6" w:rsidTr="009C57B6">
        <w:trPr>
          <w:trHeight w:val="317"/>
          <w:jc w:val="center"/>
        </w:trPr>
        <w:tc>
          <w:tcPr>
            <w:tcW w:w="1649" w:type="dxa"/>
          </w:tcPr>
          <w:p w:rsidR="009C57B6" w:rsidRDefault="009C57B6" w:rsidP="007200B3">
            <w:pPr>
              <w:rPr>
                <w:sz w:val="24"/>
                <w:szCs w:val="24"/>
              </w:rPr>
            </w:pPr>
            <w:r>
              <w:rPr>
                <w:sz w:val="24"/>
                <w:szCs w:val="24"/>
              </w:rPr>
              <w:t>Under $50k</w:t>
            </w:r>
          </w:p>
        </w:tc>
      </w:tr>
      <w:tr w:rsidR="009C57B6" w:rsidTr="009C57B6">
        <w:trPr>
          <w:trHeight w:val="317"/>
          <w:jc w:val="center"/>
        </w:trPr>
        <w:tc>
          <w:tcPr>
            <w:tcW w:w="1649" w:type="dxa"/>
          </w:tcPr>
          <w:p w:rsidR="009C57B6" w:rsidRDefault="009C57B6" w:rsidP="007200B3">
            <w:pPr>
              <w:rPr>
                <w:sz w:val="24"/>
                <w:szCs w:val="24"/>
              </w:rPr>
            </w:pPr>
            <w:r>
              <w:rPr>
                <w:sz w:val="24"/>
                <w:szCs w:val="24"/>
              </w:rPr>
              <w:t>Under $75k</w:t>
            </w:r>
          </w:p>
        </w:tc>
      </w:tr>
      <w:tr w:rsidR="009C57B6" w:rsidTr="009C57B6">
        <w:trPr>
          <w:trHeight w:val="317"/>
          <w:jc w:val="center"/>
        </w:trPr>
        <w:tc>
          <w:tcPr>
            <w:tcW w:w="1649" w:type="dxa"/>
          </w:tcPr>
          <w:p w:rsidR="009C57B6" w:rsidRDefault="009C57B6" w:rsidP="007200B3">
            <w:pPr>
              <w:rPr>
                <w:sz w:val="24"/>
                <w:szCs w:val="24"/>
              </w:rPr>
            </w:pPr>
            <w:r>
              <w:rPr>
                <w:sz w:val="24"/>
                <w:szCs w:val="24"/>
              </w:rPr>
              <w:t>Under $200k</w:t>
            </w:r>
          </w:p>
        </w:tc>
      </w:tr>
      <w:tr w:rsidR="009C57B6" w:rsidTr="009C57B6">
        <w:trPr>
          <w:trHeight w:val="317"/>
          <w:jc w:val="center"/>
        </w:trPr>
        <w:tc>
          <w:tcPr>
            <w:tcW w:w="1649" w:type="dxa"/>
          </w:tcPr>
          <w:p w:rsidR="009C57B6" w:rsidRDefault="009C57B6" w:rsidP="007200B3">
            <w:pPr>
              <w:rPr>
                <w:sz w:val="24"/>
                <w:szCs w:val="24"/>
              </w:rPr>
            </w:pPr>
            <w:r>
              <w:rPr>
                <w:sz w:val="24"/>
                <w:szCs w:val="24"/>
              </w:rPr>
              <w:t>Over $200k</w:t>
            </w:r>
          </w:p>
        </w:tc>
      </w:tr>
    </w:tbl>
    <w:p w:rsidR="009C57B6" w:rsidRDefault="009C57B6" w:rsidP="007200B3">
      <w:pPr>
        <w:rPr>
          <w:sz w:val="24"/>
          <w:szCs w:val="24"/>
        </w:rPr>
      </w:pPr>
    </w:p>
    <w:p w:rsidR="009C57B6" w:rsidRDefault="009C57B6" w:rsidP="007200B3">
      <w:pPr>
        <w:rPr>
          <w:sz w:val="24"/>
          <w:szCs w:val="24"/>
        </w:rPr>
      </w:pPr>
      <w:r>
        <w:rPr>
          <w:sz w:val="24"/>
          <w:szCs w:val="24"/>
        </w:rPr>
        <w:t xml:space="preserve">This data needed to be manipulated and formatted in many ways. The original form in which the data was delivered was separate folders per state, and then within each state folder contained county information. Using python, a master dataset was created for IRS income bracket data to develop a single file containing all counties, states, income bracket distribution information, and county FIPS codes. This was then combined with the county median income data retrieved from census.gov. From here, two separate datasets were maintained, one </w:t>
      </w:r>
      <w:r>
        <w:rPr>
          <w:sz w:val="24"/>
          <w:szCs w:val="24"/>
        </w:rPr>
        <w:lastRenderedPageBreak/>
        <w:t xml:space="preserve">containing election data retrieved by the Guardian, and the second containing income data from both the IRS and Census. Some election data was missing and had to be retrieved manually from the New York Times presidential election map in order to fill in the missing values in the master election spreadsheet. </w:t>
      </w:r>
    </w:p>
    <w:p w:rsidR="009C57B6" w:rsidRDefault="009C57B6" w:rsidP="007200B3">
      <w:pPr>
        <w:rPr>
          <w:b/>
          <w:sz w:val="24"/>
          <w:szCs w:val="24"/>
        </w:rPr>
      </w:pPr>
      <w:r>
        <w:rPr>
          <w:b/>
          <w:sz w:val="24"/>
          <w:szCs w:val="24"/>
        </w:rPr>
        <w:t>Visual:</w:t>
      </w:r>
    </w:p>
    <w:p w:rsidR="009C57B6" w:rsidRDefault="009C57B6" w:rsidP="007200B3">
      <w:pPr>
        <w:rPr>
          <w:sz w:val="24"/>
          <w:szCs w:val="24"/>
        </w:rPr>
      </w:pPr>
      <w:r>
        <w:rPr>
          <w:sz w:val="24"/>
          <w:szCs w:val="24"/>
        </w:rPr>
        <w:t xml:space="preserve">As mentioned previously, the goal was to develop an interactive visualization to enable users to explore how election results and income were disbursed across the nation. In order to do this, several prototypes were developed, many of which included the use of an interactive d3 map. Learning lessons from a tutorial provided by Mike </w:t>
      </w:r>
      <w:proofErr w:type="spellStart"/>
      <w:r>
        <w:rPr>
          <w:sz w:val="24"/>
          <w:szCs w:val="24"/>
        </w:rPr>
        <w:t>Bostick</w:t>
      </w:r>
      <w:proofErr w:type="spellEnd"/>
      <w:r>
        <w:rPr>
          <w:sz w:val="24"/>
          <w:szCs w:val="24"/>
        </w:rPr>
        <w:t xml:space="preserve"> titled “</w:t>
      </w:r>
      <w:r w:rsidR="00246659">
        <w:rPr>
          <w:sz w:val="24"/>
          <w:szCs w:val="24"/>
        </w:rPr>
        <w:t>Choropleth</w:t>
      </w:r>
      <w:r>
        <w:rPr>
          <w:sz w:val="24"/>
          <w:szCs w:val="24"/>
        </w:rPr>
        <w:t xml:space="preserve">”, I was able to generate a </w:t>
      </w:r>
      <w:r w:rsidR="00246659">
        <w:rPr>
          <w:sz w:val="24"/>
          <w:szCs w:val="24"/>
        </w:rPr>
        <w:t>choropleth</w:t>
      </w:r>
      <w:r>
        <w:rPr>
          <w:sz w:val="24"/>
          <w:szCs w:val="24"/>
        </w:rPr>
        <w:t xml:space="preserve"> map of the United States, where each county was colored based on how it voted [5]. This was a slight pivot from the original map which incorporated income data, followed by election data that was presented upon clicking. </w:t>
      </w:r>
      <w:r w:rsidR="00246659">
        <w:rPr>
          <w:sz w:val="24"/>
          <w:szCs w:val="24"/>
        </w:rPr>
        <w:t>Figure 1.1 displays the results of this choropleth transformation:</w:t>
      </w:r>
    </w:p>
    <w:p w:rsidR="00246659" w:rsidRDefault="00246659" w:rsidP="007200B3">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Figure 1.1</w:t>
      </w:r>
    </w:p>
    <w:p w:rsidR="00246659" w:rsidRDefault="00246659" w:rsidP="007200B3">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25pt;height:244.5pt">
            <v:imagedata r:id="rId4" o:title="MIDDLEQUADRANT2"/>
          </v:shape>
        </w:pict>
      </w:r>
    </w:p>
    <w:p w:rsidR="009C57B6" w:rsidRDefault="009C57B6" w:rsidP="007200B3">
      <w:pPr>
        <w:rPr>
          <w:sz w:val="24"/>
          <w:szCs w:val="24"/>
        </w:rPr>
      </w:pPr>
      <w:r>
        <w:rPr>
          <w:sz w:val="24"/>
          <w:szCs w:val="24"/>
        </w:rPr>
        <w:t xml:space="preserve">In order to give the user a deeper sense of interactivity and exploration, the dashboard approach was expanded to include many other elements that react based on how the user interacts with the map. The right quadrant of the dashboard presents the user with income level data. A histogram bar chart was developed to map out the national averages for each income bracket as a percentage of the total, and then upon a user clicking on a county, county level income distribution is drawn alongside the national averages. Additionally, </w:t>
      </w:r>
      <w:r w:rsidR="00246659">
        <w:rPr>
          <w:sz w:val="24"/>
          <w:szCs w:val="24"/>
        </w:rPr>
        <w:t xml:space="preserve">to give the user a sense for the overall economic health of a particular county, a circle packing type visual was developed where the smallest and largest circles represent the smallest national median income county level, and the largest national median income level county. The middle circle </w:t>
      </w:r>
      <w:r w:rsidR="00246659">
        <w:rPr>
          <w:sz w:val="24"/>
          <w:szCs w:val="24"/>
        </w:rPr>
        <w:lastRenderedPageBreak/>
        <w:t>initially represents the average median income, but upon clicking a particular county, the middle circle resizes based on that counties median income. Figure 1.2 shows an example of the right quadrant of the dashboard for Culpeper County (VA):</w:t>
      </w:r>
    </w:p>
    <w:p w:rsidR="00246659" w:rsidRDefault="00246659" w:rsidP="007200B3">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Figure 1.2</w:t>
      </w:r>
    </w:p>
    <w:p w:rsidR="00246659" w:rsidRDefault="00246659" w:rsidP="00246659">
      <w:pPr>
        <w:jc w:val="center"/>
        <w:rPr>
          <w:sz w:val="24"/>
          <w:szCs w:val="24"/>
        </w:rPr>
      </w:pPr>
      <w:r>
        <w:rPr>
          <w:sz w:val="24"/>
          <w:szCs w:val="24"/>
        </w:rPr>
        <w:pict>
          <v:shape id="_x0000_i1027" type="#_x0000_t75" style="width:230.25pt;height:382.5pt">
            <v:imagedata r:id="rId5" o:title="Capture"/>
          </v:shape>
        </w:pict>
      </w:r>
    </w:p>
    <w:p w:rsidR="00246659" w:rsidRDefault="00246659" w:rsidP="007200B3">
      <w:pPr>
        <w:rPr>
          <w:sz w:val="24"/>
          <w:szCs w:val="24"/>
        </w:rPr>
      </w:pPr>
      <w:r>
        <w:rPr>
          <w:sz w:val="24"/>
          <w:szCs w:val="24"/>
        </w:rPr>
        <w:t>Lastly, in order to give the user a sense for how the distribution of income changes based on party support, a separate quadrant was developed below the interactive map to display all county level median income data, in conjunction with separating the democratic and republican voting tendencies. The x-axis represents county median income level, while the push upward for the blue area representing democrat represents how strongly that county voted democrat, and the push downward represented by the red represents how strongly that county voted republican. The average median income for each party is displayed, and when a user clicks on a particular county, where that county is on the graphic is highlighted in green. Figure 1.3 below shows the bottom quadrant of the dashboard:</w:t>
      </w:r>
    </w:p>
    <w:p w:rsidR="00246659" w:rsidRDefault="00246659" w:rsidP="007200B3">
      <w:pPr>
        <w:rPr>
          <w:sz w:val="24"/>
          <w:szCs w:val="24"/>
        </w:rPr>
      </w:pPr>
    </w:p>
    <w:p w:rsidR="00246659" w:rsidRDefault="00246659" w:rsidP="007200B3">
      <w:pPr>
        <w:rPr>
          <w:sz w:val="24"/>
          <w:szCs w:val="24"/>
        </w:rPr>
      </w:pPr>
      <w:r>
        <w:rPr>
          <w:sz w:val="24"/>
          <w:szCs w:val="24"/>
        </w:rPr>
        <w:lastRenderedPageBreak/>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bookmarkStart w:id="0" w:name="_GoBack"/>
      <w:bookmarkEnd w:id="0"/>
      <w:r>
        <w:rPr>
          <w:sz w:val="24"/>
          <w:szCs w:val="24"/>
        </w:rPr>
        <w:t>Figure 1.3</w:t>
      </w:r>
    </w:p>
    <w:p w:rsidR="00246659" w:rsidRPr="009C57B6" w:rsidRDefault="00246659" w:rsidP="007200B3">
      <w:pPr>
        <w:rPr>
          <w:sz w:val="24"/>
          <w:szCs w:val="24"/>
        </w:rPr>
      </w:pPr>
      <w:r>
        <w:rPr>
          <w:sz w:val="24"/>
          <w:szCs w:val="24"/>
        </w:rPr>
        <w:pict>
          <v:shape id="_x0000_i1025" type="#_x0000_t75" style="width:467.25pt;height:150.75pt">
            <v:imagedata r:id="rId6" o:title="bottomQuadrant"/>
          </v:shape>
        </w:pict>
      </w:r>
    </w:p>
    <w:p w:rsidR="007200B3" w:rsidRDefault="007200B3" w:rsidP="007200B3">
      <w:pPr>
        <w:rPr>
          <w:sz w:val="24"/>
          <w:szCs w:val="24"/>
        </w:rPr>
      </w:pPr>
    </w:p>
    <w:p w:rsidR="007200B3" w:rsidRDefault="007200B3" w:rsidP="007200B3">
      <w:pPr>
        <w:rPr>
          <w:sz w:val="24"/>
          <w:szCs w:val="24"/>
        </w:rPr>
      </w:pPr>
    </w:p>
    <w:p w:rsidR="007200B3" w:rsidRDefault="007200B3" w:rsidP="007200B3">
      <w:pPr>
        <w:rPr>
          <w:sz w:val="24"/>
          <w:szCs w:val="24"/>
        </w:rPr>
      </w:pPr>
    </w:p>
    <w:p w:rsidR="007200B3" w:rsidRDefault="007200B3" w:rsidP="007200B3">
      <w:pPr>
        <w:rPr>
          <w:sz w:val="24"/>
          <w:szCs w:val="24"/>
        </w:rPr>
      </w:pPr>
    </w:p>
    <w:p w:rsidR="007200B3" w:rsidRDefault="007200B3" w:rsidP="007200B3">
      <w:pPr>
        <w:rPr>
          <w:sz w:val="24"/>
          <w:szCs w:val="24"/>
        </w:rPr>
      </w:pPr>
    </w:p>
    <w:p w:rsidR="007200B3" w:rsidRDefault="007200B3" w:rsidP="007200B3">
      <w:pPr>
        <w:rPr>
          <w:sz w:val="24"/>
          <w:szCs w:val="24"/>
        </w:rPr>
      </w:pPr>
    </w:p>
    <w:p w:rsidR="007200B3" w:rsidRDefault="007200B3" w:rsidP="007200B3">
      <w:pPr>
        <w:rPr>
          <w:sz w:val="24"/>
          <w:szCs w:val="24"/>
        </w:rPr>
      </w:pPr>
    </w:p>
    <w:p w:rsidR="007200B3" w:rsidRDefault="007200B3" w:rsidP="007200B3">
      <w:pPr>
        <w:rPr>
          <w:sz w:val="24"/>
          <w:szCs w:val="24"/>
        </w:rPr>
      </w:pPr>
    </w:p>
    <w:p w:rsidR="007200B3" w:rsidRDefault="007200B3" w:rsidP="007200B3">
      <w:pPr>
        <w:rPr>
          <w:sz w:val="24"/>
          <w:szCs w:val="24"/>
        </w:rPr>
      </w:pPr>
    </w:p>
    <w:p w:rsidR="007200B3" w:rsidRDefault="007200B3" w:rsidP="007200B3">
      <w:pPr>
        <w:rPr>
          <w:sz w:val="24"/>
          <w:szCs w:val="24"/>
        </w:rPr>
      </w:pPr>
    </w:p>
    <w:p w:rsidR="007200B3" w:rsidRDefault="007200B3" w:rsidP="007200B3">
      <w:pPr>
        <w:rPr>
          <w:sz w:val="24"/>
          <w:szCs w:val="24"/>
        </w:rPr>
      </w:pPr>
    </w:p>
    <w:p w:rsidR="007200B3" w:rsidRDefault="007200B3" w:rsidP="007200B3">
      <w:pPr>
        <w:rPr>
          <w:sz w:val="24"/>
          <w:szCs w:val="24"/>
        </w:rPr>
      </w:pPr>
    </w:p>
    <w:p w:rsidR="007200B3" w:rsidRDefault="007200B3" w:rsidP="007200B3">
      <w:pPr>
        <w:rPr>
          <w:b/>
          <w:sz w:val="24"/>
          <w:szCs w:val="24"/>
        </w:rPr>
      </w:pPr>
      <w:r>
        <w:rPr>
          <w:b/>
          <w:sz w:val="24"/>
          <w:szCs w:val="24"/>
        </w:rPr>
        <w:t>Sources:</w:t>
      </w:r>
    </w:p>
    <w:p w:rsidR="007200B3" w:rsidRPr="007200B3" w:rsidRDefault="007200B3" w:rsidP="007200B3">
      <w:pPr>
        <w:pStyle w:val="HTMLPreformatted"/>
        <w:shd w:val="clear" w:color="auto" w:fill="FFFFFF"/>
        <w:spacing w:line="270" w:lineRule="atLeast"/>
        <w:rPr>
          <w:color w:val="000000"/>
          <w:sz w:val="18"/>
          <w:szCs w:val="18"/>
        </w:rPr>
      </w:pPr>
      <w:r>
        <w:rPr>
          <w:sz w:val="24"/>
          <w:szCs w:val="24"/>
        </w:rPr>
        <w:t xml:space="preserve">[1] </w:t>
      </w:r>
      <w:r w:rsidRPr="007200B3">
        <w:rPr>
          <w:color w:val="000000"/>
          <w:sz w:val="18"/>
          <w:szCs w:val="18"/>
        </w:rPr>
        <w:t xml:space="preserve">Rodgers, S. (2012, November 14). Full US 2012 election county-level results to download. Retrieved </w:t>
      </w:r>
    </w:p>
    <w:p w:rsidR="007200B3" w:rsidRPr="007200B3" w:rsidRDefault="007200B3" w:rsidP="00720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7200B3">
        <w:rPr>
          <w:rFonts w:ascii="Courier New" w:eastAsia="Times New Roman" w:hAnsi="Courier New" w:cs="Courier New"/>
          <w:color w:val="000000"/>
          <w:sz w:val="18"/>
          <w:szCs w:val="18"/>
        </w:rPr>
        <w:t xml:space="preserve">     from The Guardian website: http://www.theguardian.com/news/datablog/2012/nov/07/ </w:t>
      </w:r>
    </w:p>
    <w:p w:rsidR="007200B3" w:rsidRPr="007200B3" w:rsidRDefault="007200B3" w:rsidP="00720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7200B3">
        <w:rPr>
          <w:rFonts w:ascii="Courier New" w:eastAsia="Times New Roman" w:hAnsi="Courier New" w:cs="Courier New"/>
          <w:color w:val="000000"/>
          <w:sz w:val="18"/>
          <w:szCs w:val="18"/>
        </w:rPr>
        <w:t xml:space="preserve">     us-2012-election-county-results-download </w:t>
      </w:r>
    </w:p>
    <w:p w:rsidR="007200B3" w:rsidRDefault="007200B3" w:rsidP="007200B3">
      <w:pPr>
        <w:pStyle w:val="HTMLPreformatted"/>
        <w:shd w:val="clear" w:color="auto" w:fill="FFFFFF"/>
        <w:spacing w:line="270" w:lineRule="atLeast"/>
        <w:rPr>
          <w:color w:val="000000"/>
          <w:sz w:val="18"/>
          <w:szCs w:val="18"/>
        </w:rPr>
      </w:pPr>
      <w:r>
        <w:rPr>
          <w:sz w:val="24"/>
          <w:szCs w:val="24"/>
        </w:rPr>
        <w:t xml:space="preserve">[2] </w:t>
      </w:r>
      <w:r>
        <w:rPr>
          <w:color w:val="000000"/>
          <w:sz w:val="18"/>
          <w:szCs w:val="18"/>
        </w:rPr>
        <w:t xml:space="preserve">President Map. (2012, November 29). Retrieved from New York Times website: </w:t>
      </w:r>
    </w:p>
    <w:p w:rsidR="007200B3" w:rsidRDefault="007200B3" w:rsidP="007200B3">
      <w:pPr>
        <w:pStyle w:val="HTMLPreformatted"/>
        <w:shd w:val="clear" w:color="auto" w:fill="FFFFFF"/>
        <w:spacing w:line="270" w:lineRule="atLeast"/>
        <w:rPr>
          <w:color w:val="000000"/>
          <w:sz w:val="18"/>
          <w:szCs w:val="18"/>
        </w:rPr>
      </w:pPr>
      <w:r>
        <w:rPr>
          <w:color w:val="000000"/>
          <w:sz w:val="18"/>
          <w:szCs w:val="18"/>
        </w:rPr>
        <w:t xml:space="preserve">     http://elections.nytimes.com/2012/results/president </w:t>
      </w:r>
    </w:p>
    <w:p w:rsidR="007200B3" w:rsidRDefault="007200B3" w:rsidP="007200B3">
      <w:pPr>
        <w:pStyle w:val="HTMLPreformatted"/>
        <w:shd w:val="clear" w:color="auto" w:fill="FFFFFF"/>
        <w:spacing w:line="270" w:lineRule="atLeast"/>
        <w:rPr>
          <w:color w:val="000000"/>
          <w:sz w:val="18"/>
          <w:szCs w:val="18"/>
        </w:rPr>
      </w:pPr>
      <w:r>
        <w:rPr>
          <w:sz w:val="24"/>
          <w:szCs w:val="24"/>
        </w:rPr>
        <w:t xml:space="preserve">[3] </w:t>
      </w:r>
      <w:r>
        <w:rPr>
          <w:color w:val="000000"/>
          <w:sz w:val="18"/>
          <w:szCs w:val="18"/>
        </w:rPr>
        <w:t>SOI Tax Stats - County Data. (</w:t>
      </w:r>
      <w:proofErr w:type="spellStart"/>
      <w:r>
        <w:rPr>
          <w:color w:val="000000"/>
          <w:sz w:val="18"/>
          <w:szCs w:val="18"/>
        </w:rPr>
        <w:t>n.d.</w:t>
      </w:r>
      <w:proofErr w:type="spellEnd"/>
      <w:r>
        <w:rPr>
          <w:color w:val="000000"/>
          <w:sz w:val="18"/>
          <w:szCs w:val="18"/>
        </w:rPr>
        <w:t xml:space="preserve">). Retrieved from IRS website: https://www.irs.gov/uac/ </w:t>
      </w:r>
    </w:p>
    <w:p w:rsidR="007200B3" w:rsidRDefault="007200B3" w:rsidP="007200B3">
      <w:pPr>
        <w:pStyle w:val="HTMLPreformatted"/>
        <w:shd w:val="clear" w:color="auto" w:fill="FFFFFF"/>
        <w:spacing w:line="270" w:lineRule="atLeast"/>
        <w:rPr>
          <w:color w:val="000000"/>
          <w:sz w:val="18"/>
          <w:szCs w:val="18"/>
        </w:rPr>
      </w:pPr>
      <w:r>
        <w:rPr>
          <w:color w:val="000000"/>
          <w:sz w:val="18"/>
          <w:szCs w:val="18"/>
        </w:rPr>
        <w:t xml:space="preserve">     SOI-Tax-Stats-County-Data </w:t>
      </w:r>
    </w:p>
    <w:p w:rsidR="007200B3" w:rsidRDefault="007200B3" w:rsidP="007200B3">
      <w:pPr>
        <w:pStyle w:val="HTMLPreformatted"/>
        <w:shd w:val="clear" w:color="auto" w:fill="FFFFFF"/>
        <w:spacing w:line="270" w:lineRule="atLeast"/>
        <w:rPr>
          <w:color w:val="000000"/>
          <w:sz w:val="18"/>
          <w:szCs w:val="18"/>
        </w:rPr>
      </w:pPr>
      <w:r>
        <w:rPr>
          <w:sz w:val="24"/>
          <w:szCs w:val="24"/>
        </w:rPr>
        <w:t xml:space="preserve">[4] </w:t>
      </w:r>
      <w:r>
        <w:rPr>
          <w:color w:val="000000"/>
          <w:sz w:val="18"/>
          <w:szCs w:val="18"/>
        </w:rPr>
        <w:t>2014 Median Household Income. (</w:t>
      </w:r>
      <w:proofErr w:type="spellStart"/>
      <w:r>
        <w:rPr>
          <w:color w:val="000000"/>
          <w:sz w:val="18"/>
          <w:szCs w:val="18"/>
        </w:rPr>
        <w:t>n.d.</w:t>
      </w:r>
      <w:proofErr w:type="spellEnd"/>
      <w:r>
        <w:rPr>
          <w:color w:val="000000"/>
          <w:sz w:val="18"/>
          <w:szCs w:val="18"/>
        </w:rPr>
        <w:t xml:space="preserve">). Retrieved from Census.gov website: http://www.census.gov/did/ </w:t>
      </w:r>
    </w:p>
    <w:p w:rsidR="007200B3" w:rsidRDefault="007200B3" w:rsidP="007200B3">
      <w:pPr>
        <w:pStyle w:val="HTMLPreformatted"/>
        <w:shd w:val="clear" w:color="auto" w:fill="FFFFFF"/>
        <w:spacing w:line="270" w:lineRule="atLeast"/>
        <w:rPr>
          <w:color w:val="000000"/>
          <w:sz w:val="18"/>
          <w:szCs w:val="18"/>
        </w:rPr>
      </w:pPr>
      <w:r>
        <w:rPr>
          <w:color w:val="000000"/>
          <w:sz w:val="18"/>
          <w:szCs w:val="18"/>
        </w:rPr>
        <w:lastRenderedPageBreak/>
        <w:t xml:space="preserve">     </w:t>
      </w:r>
      <w:proofErr w:type="gramStart"/>
      <w:r>
        <w:rPr>
          <w:color w:val="000000"/>
          <w:sz w:val="18"/>
          <w:szCs w:val="18"/>
        </w:rPr>
        <w:t>www/saipe/data/interactive/saipe.html?s</w:t>
      </w:r>
      <w:proofErr w:type="gramEnd"/>
      <w:r>
        <w:rPr>
          <w:color w:val="000000"/>
          <w:sz w:val="18"/>
          <w:szCs w:val="18"/>
        </w:rPr>
        <w:t xml:space="preserve">_appName=saipe&amp;map_yearSelector=2014&amp;map_geoSelector=aa_c </w:t>
      </w:r>
    </w:p>
    <w:p w:rsidR="007200B3" w:rsidRDefault="007200B3" w:rsidP="007200B3">
      <w:pPr>
        <w:pStyle w:val="HTMLPreformatted"/>
        <w:shd w:val="clear" w:color="auto" w:fill="FFFFFF"/>
        <w:spacing w:line="270" w:lineRule="atLeast"/>
        <w:rPr>
          <w:color w:val="000000"/>
          <w:sz w:val="18"/>
          <w:szCs w:val="18"/>
        </w:rPr>
      </w:pPr>
      <w:r>
        <w:rPr>
          <w:color w:val="000000"/>
          <w:sz w:val="18"/>
          <w:szCs w:val="18"/>
        </w:rPr>
        <w:t xml:space="preserve">[5] </w:t>
      </w:r>
      <w:proofErr w:type="spellStart"/>
      <w:r>
        <w:rPr>
          <w:color w:val="000000"/>
          <w:sz w:val="18"/>
          <w:szCs w:val="18"/>
        </w:rPr>
        <w:t>Bostick</w:t>
      </w:r>
      <w:proofErr w:type="spellEnd"/>
      <w:r>
        <w:rPr>
          <w:color w:val="000000"/>
          <w:sz w:val="18"/>
          <w:szCs w:val="18"/>
        </w:rPr>
        <w:t xml:space="preserve">, M. (2016, April 30). Choropleth. Retrieved from https://bl.ocks.org/mbostock/4060606 </w:t>
      </w:r>
    </w:p>
    <w:p w:rsidR="009C57B6" w:rsidRDefault="009C57B6" w:rsidP="009C57B6">
      <w:pPr>
        <w:pStyle w:val="HTMLPreformatted"/>
        <w:shd w:val="clear" w:color="auto" w:fill="FFFFFF"/>
        <w:spacing w:line="270" w:lineRule="atLeast"/>
        <w:rPr>
          <w:color w:val="000000"/>
          <w:sz w:val="18"/>
          <w:szCs w:val="18"/>
        </w:rPr>
      </w:pPr>
      <w:r>
        <w:rPr>
          <w:color w:val="000000"/>
          <w:sz w:val="18"/>
          <w:szCs w:val="18"/>
        </w:rPr>
        <w:t xml:space="preserve">[6] </w:t>
      </w:r>
      <w:proofErr w:type="spellStart"/>
      <w:r>
        <w:rPr>
          <w:color w:val="000000"/>
          <w:sz w:val="18"/>
          <w:szCs w:val="18"/>
        </w:rPr>
        <w:t>Bostick</w:t>
      </w:r>
      <w:proofErr w:type="spellEnd"/>
      <w:r>
        <w:rPr>
          <w:color w:val="000000"/>
          <w:sz w:val="18"/>
          <w:szCs w:val="18"/>
        </w:rPr>
        <w:t xml:space="preserve">, M. (2016, February 8). click-to-zoom via transform. Retrieved from blocks.org website: </w:t>
      </w:r>
    </w:p>
    <w:p w:rsidR="009C57B6" w:rsidRDefault="009C57B6" w:rsidP="009C57B6">
      <w:pPr>
        <w:pStyle w:val="HTMLPreformatted"/>
        <w:shd w:val="clear" w:color="auto" w:fill="FFFFFF"/>
        <w:spacing w:line="270" w:lineRule="atLeast"/>
        <w:rPr>
          <w:color w:val="000000"/>
          <w:sz w:val="18"/>
          <w:szCs w:val="18"/>
        </w:rPr>
      </w:pPr>
      <w:r>
        <w:rPr>
          <w:color w:val="000000"/>
          <w:sz w:val="18"/>
          <w:szCs w:val="18"/>
        </w:rPr>
        <w:t xml:space="preserve">     https://bl.ocks.org/mbostock/2206590 </w:t>
      </w:r>
    </w:p>
    <w:p w:rsidR="007200B3" w:rsidRDefault="007200B3" w:rsidP="007200B3">
      <w:pPr>
        <w:pStyle w:val="HTMLPreformatted"/>
        <w:shd w:val="clear" w:color="auto" w:fill="FFFFFF"/>
        <w:spacing w:line="270" w:lineRule="atLeast"/>
        <w:rPr>
          <w:color w:val="000000"/>
          <w:sz w:val="18"/>
          <w:szCs w:val="18"/>
        </w:rPr>
      </w:pPr>
    </w:p>
    <w:p w:rsidR="007200B3" w:rsidRDefault="007200B3" w:rsidP="007200B3">
      <w:pPr>
        <w:pStyle w:val="HTMLPreformatted"/>
        <w:shd w:val="clear" w:color="auto" w:fill="FFFFFF"/>
        <w:spacing w:line="270" w:lineRule="atLeast"/>
        <w:rPr>
          <w:color w:val="000000"/>
          <w:sz w:val="18"/>
          <w:szCs w:val="18"/>
        </w:rPr>
      </w:pPr>
    </w:p>
    <w:p w:rsidR="007200B3" w:rsidRDefault="007200B3" w:rsidP="007200B3">
      <w:pPr>
        <w:pStyle w:val="HTMLPreformatted"/>
        <w:shd w:val="clear" w:color="auto" w:fill="FFFFFF"/>
        <w:spacing w:line="270" w:lineRule="atLeast"/>
        <w:rPr>
          <w:color w:val="000000"/>
          <w:sz w:val="18"/>
          <w:szCs w:val="18"/>
        </w:rPr>
      </w:pPr>
    </w:p>
    <w:p w:rsidR="007200B3" w:rsidRPr="007200B3" w:rsidRDefault="007200B3" w:rsidP="007200B3">
      <w:pPr>
        <w:rPr>
          <w:sz w:val="24"/>
          <w:szCs w:val="24"/>
        </w:rPr>
      </w:pPr>
    </w:p>
    <w:sectPr w:rsidR="007200B3" w:rsidRPr="00720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0B3"/>
    <w:rsid w:val="00212D5F"/>
    <w:rsid w:val="00246659"/>
    <w:rsid w:val="007200B3"/>
    <w:rsid w:val="00876FDA"/>
    <w:rsid w:val="009C57B6"/>
    <w:rsid w:val="00E11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65717"/>
  <w15:chartTrackingRefBased/>
  <w15:docId w15:val="{F0E44858-3D85-4D3F-B8E0-345DF8C31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00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2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00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0495">
      <w:bodyDiv w:val="1"/>
      <w:marLeft w:val="0"/>
      <w:marRight w:val="0"/>
      <w:marTop w:val="0"/>
      <w:marBottom w:val="0"/>
      <w:divBdr>
        <w:top w:val="none" w:sz="0" w:space="0" w:color="auto"/>
        <w:left w:val="none" w:sz="0" w:space="0" w:color="auto"/>
        <w:bottom w:val="none" w:sz="0" w:space="0" w:color="auto"/>
        <w:right w:val="none" w:sz="0" w:space="0" w:color="auto"/>
      </w:divBdr>
    </w:div>
    <w:div w:id="639264519">
      <w:bodyDiv w:val="1"/>
      <w:marLeft w:val="0"/>
      <w:marRight w:val="0"/>
      <w:marTop w:val="0"/>
      <w:marBottom w:val="0"/>
      <w:divBdr>
        <w:top w:val="none" w:sz="0" w:space="0" w:color="auto"/>
        <w:left w:val="none" w:sz="0" w:space="0" w:color="auto"/>
        <w:bottom w:val="none" w:sz="0" w:space="0" w:color="auto"/>
        <w:right w:val="none" w:sz="0" w:space="0" w:color="auto"/>
      </w:divBdr>
    </w:div>
    <w:div w:id="646863355">
      <w:bodyDiv w:val="1"/>
      <w:marLeft w:val="0"/>
      <w:marRight w:val="0"/>
      <w:marTop w:val="0"/>
      <w:marBottom w:val="0"/>
      <w:divBdr>
        <w:top w:val="none" w:sz="0" w:space="0" w:color="auto"/>
        <w:left w:val="none" w:sz="0" w:space="0" w:color="auto"/>
        <w:bottom w:val="none" w:sz="0" w:space="0" w:color="auto"/>
        <w:right w:val="none" w:sz="0" w:space="0" w:color="auto"/>
      </w:divBdr>
    </w:div>
    <w:div w:id="911307141">
      <w:bodyDiv w:val="1"/>
      <w:marLeft w:val="0"/>
      <w:marRight w:val="0"/>
      <w:marTop w:val="0"/>
      <w:marBottom w:val="0"/>
      <w:divBdr>
        <w:top w:val="none" w:sz="0" w:space="0" w:color="auto"/>
        <w:left w:val="none" w:sz="0" w:space="0" w:color="auto"/>
        <w:bottom w:val="none" w:sz="0" w:space="0" w:color="auto"/>
        <w:right w:val="none" w:sz="0" w:space="0" w:color="auto"/>
      </w:divBdr>
    </w:div>
    <w:div w:id="1078408355">
      <w:bodyDiv w:val="1"/>
      <w:marLeft w:val="0"/>
      <w:marRight w:val="0"/>
      <w:marTop w:val="0"/>
      <w:marBottom w:val="0"/>
      <w:divBdr>
        <w:top w:val="none" w:sz="0" w:space="0" w:color="auto"/>
        <w:left w:val="none" w:sz="0" w:space="0" w:color="auto"/>
        <w:bottom w:val="none" w:sz="0" w:space="0" w:color="auto"/>
        <w:right w:val="none" w:sz="0" w:space="0" w:color="auto"/>
      </w:divBdr>
    </w:div>
    <w:div w:id="1225795077">
      <w:bodyDiv w:val="1"/>
      <w:marLeft w:val="0"/>
      <w:marRight w:val="0"/>
      <w:marTop w:val="0"/>
      <w:marBottom w:val="0"/>
      <w:divBdr>
        <w:top w:val="none" w:sz="0" w:space="0" w:color="auto"/>
        <w:left w:val="none" w:sz="0" w:space="0" w:color="auto"/>
        <w:bottom w:val="none" w:sz="0" w:space="0" w:color="auto"/>
        <w:right w:val="none" w:sz="0" w:space="0" w:color="auto"/>
      </w:divBdr>
    </w:div>
    <w:div w:id="167865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Lewris</dc:creator>
  <cp:keywords/>
  <dc:description/>
  <cp:lastModifiedBy>Jason Lewris</cp:lastModifiedBy>
  <cp:revision>1</cp:revision>
  <dcterms:created xsi:type="dcterms:W3CDTF">2016-05-09T06:26:00Z</dcterms:created>
  <dcterms:modified xsi:type="dcterms:W3CDTF">2016-05-09T07:02:00Z</dcterms:modified>
</cp:coreProperties>
</file>