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5840" w:type="dxa"/>
        <w:tblInd w:w="18" w:type="dxa"/>
        <w:tblLayout w:type="fixed"/>
        <w:tblLook w:val="04A0" w:firstRow="1" w:lastRow="0" w:firstColumn="1" w:lastColumn="0" w:noHBand="0" w:noVBand="1"/>
      </w:tblPr>
      <w:tblGrid>
        <w:gridCol w:w="5219"/>
        <w:gridCol w:w="2765"/>
        <w:gridCol w:w="2556"/>
        <w:gridCol w:w="89"/>
        <w:gridCol w:w="70"/>
        <w:gridCol w:w="5141"/>
      </w:tblGrid>
      <w:tr w:rsidR="009D5A0B" w14:paraId="61F8743D" w14:textId="77777777" w:rsidTr="00387D7B">
        <w:trPr>
          <w:trHeight w:val="403"/>
        </w:trPr>
        <w:tc>
          <w:tcPr>
            <w:tcW w:w="7984" w:type="dxa"/>
            <w:gridSpan w:val="2"/>
            <w:tcBorders>
              <w:top w:val="nil"/>
              <w:left w:val="nil"/>
              <w:bottom w:val="nil"/>
              <w:right w:val="nil"/>
            </w:tcBorders>
            <w:shd w:val="clear" w:color="auto" w:fill="4F81BD" w:themeFill="accent1"/>
            <w:vAlign w:val="center"/>
          </w:tcPr>
          <w:p w14:paraId="0B24CF62" w14:textId="43D1C168" w:rsidR="009D5A0B" w:rsidRPr="0029429B" w:rsidRDefault="005305F4" w:rsidP="00C66591">
            <w:pPr>
              <w:tabs>
                <w:tab w:val="right" w:pos="15523"/>
              </w:tabs>
              <w:rPr>
                <w:rFonts w:ascii="Verdana" w:hAnsi="Verdana" w:cs="Times New Roman"/>
                <w:color w:val="FFFFFF" w:themeColor="background1"/>
              </w:rPr>
            </w:pPr>
            <w:r>
              <w:rPr>
                <w:rFonts w:ascii="Verdana" w:hAnsi="Verdana" w:cs="Times New Roman"/>
                <w:color w:val="FFFFFF" w:themeColor="background1"/>
              </w:rPr>
              <w:t>Corporate Sales an</w:t>
            </w:r>
            <w:r w:rsidR="00AA293F">
              <w:rPr>
                <w:rFonts w:ascii="Verdana" w:hAnsi="Verdana" w:cs="Times New Roman"/>
                <w:color w:val="FFFFFF" w:themeColor="background1"/>
              </w:rPr>
              <w:t xml:space="preserve">d </w:t>
            </w:r>
            <w:r>
              <w:rPr>
                <w:rFonts w:ascii="Verdana" w:hAnsi="Verdana" w:cs="Times New Roman"/>
                <w:color w:val="FFFFFF" w:themeColor="background1"/>
              </w:rPr>
              <w:t>Product Department</w:t>
            </w:r>
          </w:p>
        </w:tc>
        <w:tc>
          <w:tcPr>
            <w:tcW w:w="7856" w:type="dxa"/>
            <w:gridSpan w:val="4"/>
            <w:tcBorders>
              <w:top w:val="nil"/>
              <w:left w:val="nil"/>
              <w:bottom w:val="nil"/>
              <w:right w:val="nil"/>
            </w:tcBorders>
            <w:shd w:val="clear" w:color="auto" w:fill="4F81BD" w:themeFill="accent1"/>
            <w:vAlign w:val="center"/>
          </w:tcPr>
          <w:p w14:paraId="1E349302" w14:textId="77777777" w:rsidR="009D5A0B" w:rsidRPr="0029429B" w:rsidRDefault="005305F4" w:rsidP="00387D7B">
            <w:pPr>
              <w:tabs>
                <w:tab w:val="right" w:pos="15523"/>
              </w:tabs>
              <w:ind w:right="72" w:firstLine="27"/>
              <w:jc w:val="right"/>
              <w:rPr>
                <w:rFonts w:ascii="Verdana" w:hAnsi="Verdana" w:cs="Times New Roman"/>
                <w:color w:val="FFFFFF" w:themeColor="background1"/>
              </w:rPr>
            </w:pPr>
            <w:r>
              <w:rPr>
                <w:rFonts w:ascii="Verdana" w:hAnsi="Verdana" w:cs="Times New Roman"/>
                <w:color w:val="FFFFFF" w:themeColor="background1"/>
              </w:rPr>
              <w:t>Treasury Division</w:t>
            </w:r>
          </w:p>
        </w:tc>
      </w:tr>
      <w:tr w:rsidR="00BA4426" w14:paraId="0E6262E7" w14:textId="77777777" w:rsidTr="00387D7B">
        <w:trPr>
          <w:trHeight w:val="74"/>
        </w:trPr>
        <w:tc>
          <w:tcPr>
            <w:tcW w:w="15840" w:type="dxa"/>
            <w:gridSpan w:val="6"/>
            <w:tcBorders>
              <w:top w:val="nil"/>
              <w:left w:val="nil"/>
              <w:bottom w:val="nil"/>
              <w:right w:val="nil"/>
            </w:tcBorders>
            <w:vAlign w:val="bottom"/>
          </w:tcPr>
          <w:p w14:paraId="13903110" w14:textId="177929D0" w:rsidR="00975C35" w:rsidRDefault="00CD65A7" w:rsidP="003D6ACD">
            <w:pPr>
              <w:jc w:val="right"/>
              <w:rPr>
                <w:rFonts w:ascii="Verdana" w:hAnsi="Verdana" w:cs="Times New Roman"/>
                <w:color w:val="4F81BD" w:themeColor="accent1"/>
                <w:sz w:val="36"/>
                <w:szCs w:val="36"/>
              </w:rPr>
            </w:pPr>
            <w:r w:rsidRPr="00FE277F">
              <w:rPr>
                <w:rFonts w:ascii="Arial" w:hAnsi="Arial" w:cs="Arial"/>
                <w:noProof/>
                <w:sz w:val="24"/>
              </w:rPr>
              <w:drawing>
                <wp:anchor distT="0" distB="0" distL="114300" distR="114300" simplePos="0" relativeHeight="251658240" behindDoc="1" locked="0" layoutInCell="1" allowOverlap="1" wp14:anchorId="00A99D64" wp14:editId="1DEC9FB1">
                  <wp:simplePos x="0" y="0"/>
                  <wp:positionH relativeFrom="column">
                    <wp:posOffset>-1607820</wp:posOffset>
                  </wp:positionH>
                  <wp:positionV relativeFrom="paragraph">
                    <wp:posOffset>75565</wp:posOffset>
                  </wp:positionV>
                  <wp:extent cx="1604010" cy="720090"/>
                  <wp:effectExtent l="0" t="0" r="0" b="0"/>
                  <wp:wrapThrough wrapText="bothSides">
                    <wp:wrapPolygon edited="0">
                      <wp:start x="4874" y="571"/>
                      <wp:lineTo x="1026" y="4571"/>
                      <wp:lineTo x="770" y="5714"/>
                      <wp:lineTo x="2052" y="10857"/>
                      <wp:lineTo x="770" y="15429"/>
                      <wp:lineTo x="1026" y="16571"/>
                      <wp:lineTo x="5131" y="20571"/>
                      <wp:lineTo x="6670" y="20571"/>
                      <wp:lineTo x="14109" y="19429"/>
                      <wp:lineTo x="21036" y="15429"/>
                      <wp:lineTo x="21036" y="5714"/>
                      <wp:lineTo x="17957" y="4000"/>
                      <wp:lineTo x="6413" y="571"/>
                      <wp:lineTo x="4874" y="571"/>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604010" cy="720090"/>
                          </a:xfrm>
                          <a:prstGeom prst="rect">
                            <a:avLst/>
                          </a:prstGeom>
                          <a:noFill/>
                        </pic:spPr>
                      </pic:pic>
                    </a:graphicData>
                  </a:graphic>
                  <wp14:sizeRelH relativeFrom="page">
                    <wp14:pctWidth>0</wp14:pctWidth>
                  </wp14:sizeRelH>
                  <wp14:sizeRelV relativeFrom="page">
                    <wp14:pctHeight>0</wp14:pctHeight>
                  </wp14:sizeRelV>
                </wp:anchor>
              </w:drawing>
            </w:r>
          </w:p>
          <w:p w14:paraId="1DB6F1AE" w14:textId="3760CBDA" w:rsidR="00BA4426" w:rsidRPr="003D6ACD" w:rsidRDefault="005305F4" w:rsidP="00387D7B">
            <w:pPr>
              <w:spacing w:before="840"/>
              <w:ind w:right="72"/>
              <w:jc w:val="right"/>
              <w:rPr>
                <w:rFonts w:ascii="Verdana" w:hAnsi="Verdana" w:cs="Arial"/>
                <w:b/>
                <w:i/>
                <w:color w:val="245794"/>
                <w:sz w:val="24"/>
                <w:szCs w:val="24"/>
              </w:rPr>
            </w:pPr>
            <w:r>
              <w:rPr>
                <w:rFonts w:ascii="Verdana" w:hAnsi="Verdana" w:cs="Arial"/>
                <w:b/>
                <w:i/>
                <w:color w:val="245794"/>
                <w:sz w:val="24"/>
                <w:szCs w:val="24"/>
              </w:rPr>
              <w:t>SOLIDNESS &amp; CONFIDENCE</w:t>
            </w:r>
          </w:p>
        </w:tc>
      </w:tr>
      <w:tr w:rsidR="00664CBA" w14:paraId="470DF733" w14:textId="77777777" w:rsidTr="00B472B9">
        <w:trPr>
          <w:trHeight w:val="504"/>
        </w:trPr>
        <w:tc>
          <w:tcPr>
            <w:tcW w:w="10629" w:type="dxa"/>
            <w:gridSpan w:val="4"/>
            <w:tcBorders>
              <w:top w:val="nil"/>
              <w:left w:val="nil"/>
              <w:bottom w:val="nil"/>
              <w:right w:val="nil"/>
            </w:tcBorders>
            <w:shd w:val="clear" w:color="auto" w:fill="D9D9D9" w:themeFill="background1" w:themeFillShade="D9"/>
            <w:vAlign w:val="center"/>
            <w:hideMark/>
          </w:tcPr>
          <w:p w14:paraId="6F78DE5B" w14:textId="77777777" w:rsidR="00664CBA" w:rsidRDefault="00664CBA" w:rsidP="00B472B9">
            <w:pPr>
              <w:ind w:hanging="18"/>
              <w:rPr>
                <w:rFonts w:ascii="Verdana" w:hAnsi="Verdana" w:cs="Times New Roman"/>
                <w:b/>
                <w:color w:val="4F81BD" w:themeColor="accent1"/>
                <w:sz w:val="32"/>
                <w:szCs w:val="32"/>
              </w:rPr>
            </w:pPr>
            <w:r>
              <w:rPr>
                <w:rFonts w:ascii="Verdana" w:hAnsi="Verdana" w:cs="Arial"/>
                <w:b/>
                <w:color w:val="245794"/>
                <w:sz w:val="32"/>
                <w:szCs w:val="32"/>
              </w:rPr>
              <w:t>ECONOMIC AND FINANCIAL REPORT</w:t>
            </w:r>
          </w:p>
        </w:tc>
        <w:tc>
          <w:tcPr>
            <w:tcW w:w="5211" w:type="dxa"/>
            <w:gridSpan w:val="2"/>
            <w:tcBorders>
              <w:top w:val="nil"/>
              <w:left w:val="nil"/>
              <w:bottom w:val="nil"/>
              <w:right w:val="nil"/>
            </w:tcBorders>
            <w:shd w:val="clear" w:color="auto" w:fill="D9D9D9" w:themeFill="background1" w:themeFillShade="D9"/>
            <w:vAlign w:val="center"/>
            <w:hideMark/>
          </w:tcPr>
          <w:p w14:paraId="0AF729DF" w14:textId="139AD901" w:rsidR="00664CBA" w:rsidRDefault="00586538" w:rsidP="007F1711">
            <w:pPr>
              <w:ind w:right="72"/>
              <w:jc w:val="right"/>
              <w:rPr>
                <w:rFonts w:ascii="Verdana" w:hAnsi="Verdana" w:cs="Times New Roman"/>
                <w:b/>
                <w:i/>
                <w:color w:val="4F81BD" w:themeColor="accent1"/>
                <w:sz w:val="24"/>
                <w:szCs w:val="24"/>
              </w:rPr>
            </w:pPr>
            <w:r>
              <w:rPr>
                <w:rFonts w:ascii="Verdana" w:hAnsi="Verdana" w:cs="Arial"/>
                <w:b/>
                <w:i/>
                <w:color w:val="245794"/>
                <w:sz w:val="24"/>
                <w:szCs w:val="24"/>
              </w:rPr>
              <w:t xml:space="preserve">Week </w:t>
            </w:r>
            <w:r w:rsidR="00EC5090">
              <w:rPr>
                <w:rFonts w:ascii="Verdana" w:hAnsi="Verdana" w:cs="Arial"/>
                <w:b/>
                <w:i/>
                <w:color w:val="245794"/>
                <w:sz w:val="24"/>
                <w:szCs w:val="24"/>
              </w:rPr>
              <w:t>42</w:t>
            </w:r>
            <w:r w:rsidR="0089714D">
              <w:rPr>
                <w:rFonts w:ascii="Verdana" w:hAnsi="Verdana" w:cs="Arial"/>
                <w:b/>
                <w:i/>
                <w:color w:val="245794"/>
                <w:sz w:val="24"/>
                <w:szCs w:val="24"/>
              </w:rPr>
              <w:t>:</w:t>
            </w:r>
            <w:r w:rsidR="003574FE">
              <w:rPr>
                <w:rFonts w:ascii="Verdana" w:hAnsi="Verdana" w:cs="Arial"/>
                <w:b/>
                <w:i/>
                <w:color w:val="245794"/>
                <w:sz w:val="24"/>
                <w:szCs w:val="24"/>
              </w:rPr>
              <w:t xml:space="preserve"> </w:t>
            </w:r>
            <w:r w:rsidR="00EC5090">
              <w:rPr>
                <w:rFonts w:ascii="Verdana" w:hAnsi="Verdana" w:cs="Arial"/>
                <w:b/>
                <w:i/>
                <w:color w:val="245794"/>
                <w:sz w:val="24"/>
                <w:szCs w:val="24"/>
              </w:rPr>
              <w:t>12</w:t>
            </w:r>
            <w:r w:rsidR="007F14D5">
              <w:rPr>
                <w:rFonts w:ascii="Verdana" w:hAnsi="Verdana" w:cs="Arial"/>
                <w:b/>
                <w:i/>
                <w:color w:val="245794"/>
                <w:sz w:val="24"/>
                <w:szCs w:val="24"/>
              </w:rPr>
              <w:t>.</w:t>
            </w:r>
            <w:r w:rsidR="002B058D">
              <w:rPr>
                <w:rFonts w:ascii="Verdana" w:hAnsi="Verdana" w:cs="Arial"/>
                <w:b/>
                <w:i/>
                <w:color w:val="245794"/>
                <w:sz w:val="24"/>
                <w:szCs w:val="24"/>
              </w:rPr>
              <w:t>10</w:t>
            </w:r>
            <w:r w:rsidR="00664CBA">
              <w:rPr>
                <w:rFonts w:ascii="Verdana" w:hAnsi="Verdana" w:cs="Arial"/>
                <w:b/>
                <w:i/>
                <w:color w:val="245794"/>
                <w:sz w:val="24"/>
                <w:szCs w:val="24"/>
              </w:rPr>
              <w:t xml:space="preserve"> -</w:t>
            </w:r>
            <w:r w:rsidR="00664CBA" w:rsidRPr="0092058A">
              <w:rPr>
                <w:rFonts w:ascii="Verdana" w:hAnsi="Verdana" w:cs="Arial"/>
                <w:b/>
                <w:i/>
                <w:color w:val="245794"/>
                <w:sz w:val="24"/>
                <w:szCs w:val="24"/>
              </w:rPr>
              <w:t xml:space="preserve"> </w:t>
            </w:r>
            <w:r w:rsidR="00EC5090">
              <w:rPr>
                <w:rFonts w:ascii="Verdana" w:hAnsi="Verdana" w:cs="Arial"/>
                <w:b/>
                <w:i/>
                <w:color w:val="245794"/>
                <w:sz w:val="24"/>
                <w:szCs w:val="24"/>
              </w:rPr>
              <w:t>16</w:t>
            </w:r>
            <w:r>
              <w:rPr>
                <w:rFonts w:ascii="Verdana" w:hAnsi="Verdana" w:cs="Arial"/>
                <w:b/>
                <w:i/>
                <w:color w:val="245794"/>
                <w:sz w:val="24"/>
                <w:szCs w:val="24"/>
              </w:rPr>
              <w:t>.</w:t>
            </w:r>
            <w:r w:rsidR="007F14D5">
              <w:rPr>
                <w:rFonts w:ascii="Verdana" w:hAnsi="Verdana" w:cs="Arial"/>
                <w:b/>
                <w:i/>
                <w:color w:val="245794"/>
                <w:sz w:val="24"/>
                <w:szCs w:val="24"/>
              </w:rPr>
              <w:t>10</w:t>
            </w:r>
            <w:r w:rsidR="00DD0CA4">
              <w:rPr>
                <w:rFonts w:ascii="Verdana" w:hAnsi="Verdana" w:cs="Arial"/>
                <w:b/>
                <w:i/>
                <w:color w:val="245794"/>
                <w:sz w:val="24"/>
                <w:szCs w:val="24"/>
              </w:rPr>
              <w:t>.</w:t>
            </w:r>
            <w:r w:rsidR="007F14D5">
              <w:rPr>
                <w:rFonts w:ascii="Verdana" w:hAnsi="Verdana" w:cs="Arial"/>
                <w:b/>
                <w:i/>
                <w:color w:val="245794"/>
                <w:sz w:val="24"/>
                <w:szCs w:val="24"/>
              </w:rPr>
              <w:t>2026</w:t>
            </w:r>
          </w:p>
        </w:tc>
      </w:tr>
      <w:tr w:rsidR="00871420" w14:paraId="3BD33366" w14:textId="77777777" w:rsidTr="006D0E60">
        <w:trPr>
          <w:trHeight w:val="2925"/>
        </w:trPr>
        <w:tc>
          <w:tcPr>
            <w:tcW w:w="5219" w:type="dxa"/>
            <w:tcBorders>
              <w:top w:val="nil"/>
              <w:left w:val="nil"/>
              <w:bottom w:val="nil"/>
              <w:right w:val="nil"/>
            </w:tcBorders>
          </w:tcPr>
          <w:p w14:paraId="5A50F773" w14:textId="77777777" w:rsidR="00871420" w:rsidRDefault="00871420" w:rsidP="00871420">
            <w:pPr>
              <w:rPr>
                <w:rFonts w:ascii="Times New Roman" w:hAnsi="Times New Roman" w:cs="Times New Roman"/>
                <w:sz w:val="12"/>
                <w:szCs w:val="12"/>
              </w:rPr>
            </w:pPr>
          </w:p>
          <w:p w14:paraId="6F31DFF9" w14:textId="77777777" w:rsidR="00871420" w:rsidRPr="002F6307" w:rsidRDefault="00871420" w:rsidP="00871420">
            <w:pPr>
              <w:rPr>
                <w:rFonts w:ascii="Times New Roman" w:hAnsi="Times New Roman" w:cs="Times New Roman"/>
                <w:b/>
                <w:noProof/>
                <w:color w:val="1F497D" w:themeColor="text2"/>
              </w:rPr>
            </w:pPr>
            <w:r w:rsidRPr="002F6307">
              <w:rPr>
                <w:rFonts w:ascii="Times New Roman" w:hAnsi="Times New Roman" w:cs="Times New Roman"/>
                <w:b/>
                <w:noProof/>
                <w:color w:val="1F497D" w:themeColor="text2"/>
              </w:rPr>
              <w:t>Interbank money market:</w:t>
            </w:r>
          </w:p>
          <w:p w14:paraId="024C9E52" w14:textId="4BD6023D" w:rsidR="00F36FCA" w:rsidRDefault="00A23347" w:rsidP="00A23347">
            <w:pPr>
              <w:jc w:val="both"/>
              <w:rPr>
                <w:rFonts w:ascii="Times New Roman" w:hAnsi="Times New Roman" w:cs="Times New Roman"/>
                <w:color w:val="0070C0"/>
              </w:rPr>
            </w:pPr>
            <w:r w:rsidRPr="00A23347">
              <w:rPr>
                <w:rFonts w:ascii="Times New Roman" w:hAnsi="Times New Roman" w:cs="Times New Roman"/>
                <w:color w:val="0070C0"/>
              </w:rPr>
              <w:t xml:space="preserve">The interbank interest rate market in the week </w:t>
            </w:r>
            <w:r w:rsidR="00080987">
              <w:rPr>
                <w:rFonts w:ascii="Times New Roman" w:hAnsi="Times New Roman" w:cs="Times New Roman"/>
                <w:color w:val="0070C0"/>
              </w:rPr>
              <w:t>42</w:t>
            </w:r>
            <w:r w:rsidRPr="00A23347">
              <w:rPr>
                <w:rFonts w:ascii="Times New Roman" w:hAnsi="Times New Roman" w:cs="Times New Roman"/>
                <w:color w:val="0070C0"/>
              </w:rPr>
              <w:t xml:space="preserve"> </w:t>
            </w:r>
            <w:r w:rsidR="003A5861" w:rsidRPr="003A5861">
              <w:rPr>
                <w:rFonts w:ascii="Times New Roman" w:hAnsi="Times New Roman" w:cs="Times New Roman"/>
                <w:color w:val="0070C0"/>
              </w:rPr>
              <w:t>traded within a stable range, with the ON–2W tenors fluctuating between 3.1% and 5.0%. The State Bank of Vietnam (SBV) shifted to a net-injection position this week with over VND 13.3 trillion injected, lifting the outstanding OMO balance to VND 110 trillion. Short-term USD/VND swap points under 1 month fluctuated within a wide band of -0.5% to 1.8%, while 3–6 month swap rates remained steady between 2.0% and 2.9%</w:t>
            </w:r>
            <w:r w:rsidR="001448E2" w:rsidRPr="001448E2">
              <w:rPr>
                <w:rFonts w:ascii="Times New Roman" w:hAnsi="Times New Roman" w:cs="Times New Roman"/>
                <w:color w:val="0070C0"/>
              </w:rPr>
              <w:t>.</w:t>
            </w:r>
            <w:bookmarkStart w:id="0" w:name="Interbank_rate"/>
            <w:bookmarkEnd w:id="0"/>
          </w:p>
          <w:p w14:paraId="39AFBF37" w14:textId="77777777" w:rsidR="00A23347" w:rsidRPr="00A23347" w:rsidRDefault="00871420" w:rsidP="00A23347">
            <w:pPr>
              <w:jc w:val="both"/>
              <w:rPr>
                <w:rFonts w:ascii="Times New Roman" w:hAnsi="Times New Roman" w:cs="Times New Roman"/>
                <w:b/>
                <w:color w:val="C00000"/>
              </w:rPr>
            </w:pPr>
            <w:r>
              <w:rPr>
                <w:rFonts w:ascii="Times New Roman" w:hAnsi="Times New Roman" w:cs="Times New Roman"/>
                <w:b/>
                <w:color w:val="C00000"/>
              </w:rPr>
              <w:t xml:space="preserve">Forecast: </w:t>
            </w:r>
            <w:r w:rsidR="00A23347" w:rsidRPr="00A23347">
              <w:rPr>
                <w:rFonts w:ascii="Times New Roman" w:hAnsi="Times New Roman" w:cs="Times New Roman"/>
                <w:b/>
                <w:color w:val="C00000"/>
              </w:rPr>
              <w:t>ON-2W interest rates are highly likely to</w:t>
            </w:r>
          </w:p>
          <w:p w14:paraId="6D455A1A" w14:textId="7B464C6D" w:rsidR="00871420" w:rsidRPr="003C0816" w:rsidRDefault="00A23347" w:rsidP="00A23347">
            <w:pPr>
              <w:jc w:val="both"/>
              <w:rPr>
                <w:rFonts w:ascii="Times New Roman" w:hAnsi="Times New Roman" w:cs="Times New Roman"/>
                <w:color w:val="0070C0"/>
              </w:rPr>
            </w:pPr>
            <w:r w:rsidRPr="00A23347">
              <w:rPr>
                <w:rFonts w:ascii="Times New Roman" w:hAnsi="Times New Roman" w:cs="Times New Roman"/>
                <w:b/>
                <w:color w:val="C00000"/>
              </w:rPr>
              <w:t xml:space="preserve">fluctuate to around </w:t>
            </w:r>
            <w:r w:rsidR="003A5861">
              <w:rPr>
                <w:rFonts w:ascii="Times New Roman" w:hAnsi="Times New Roman" w:cs="Times New Roman"/>
                <w:b/>
                <w:color w:val="C00000"/>
              </w:rPr>
              <w:t>3</w:t>
            </w:r>
            <w:r w:rsidRPr="00A23347">
              <w:rPr>
                <w:rFonts w:ascii="Times New Roman" w:hAnsi="Times New Roman" w:cs="Times New Roman"/>
                <w:b/>
                <w:color w:val="C00000"/>
              </w:rPr>
              <w:t>.0%-</w:t>
            </w:r>
            <w:r w:rsidR="00595505">
              <w:rPr>
                <w:rFonts w:ascii="Times New Roman" w:hAnsi="Times New Roman" w:cs="Times New Roman"/>
                <w:b/>
                <w:color w:val="C00000"/>
              </w:rPr>
              <w:t>5</w:t>
            </w:r>
            <w:r w:rsidRPr="00A23347">
              <w:rPr>
                <w:rFonts w:ascii="Times New Roman" w:hAnsi="Times New Roman" w:cs="Times New Roman"/>
                <w:b/>
                <w:color w:val="C00000"/>
              </w:rPr>
              <w:t>.5%</w:t>
            </w:r>
            <w:bookmarkStart w:id="1" w:name="Interbank_rate2"/>
            <w:bookmarkEnd w:id="1"/>
            <w:r w:rsidR="00A12DF6">
              <w:rPr>
                <w:rFonts w:ascii="Times New Roman" w:hAnsi="Times New Roman" w:cs="Times New Roman"/>
                <w:b/>
                <w:color w:val="C00000"/>
              </w:rPr>
              <w:t xml:space="preserve">. </w:t>
            </w:r>
          </w:p>
        </w:tc>
        <w:tc>
          <w:tcPr>
            <w:tcW w:w="5321" w:type="dxa"/>
            <w:gridSpan w:val="2"/>
            <w:tcBorders>
              <w:top w:val="nil"/>
              <w:left w:val="nil"/>
              <w:bottom w:val="nil"/>
              <w:right w:val="nil"/>
            </w:tcBorders>
          </w:tcPr>
          <w:p w14:paraId="189E88F7" w14:textId="77777777" w:rsidR="00871420" w:rsidRDefault="00871420" w:rsidP="00871420">
            <w:pPr>
              <w:jc w:val="center"/>
              <w:rPr>
                <w:rFonts w:ascii="Times New Roman" w:hAnsi="Times New Roman" w:cs="Times New Roman"/>
                <w:b/>
                <w:noProof/>
                <w:color w:val="1F497D" w:themeColor="text2"/>
                <w:sz w:val="12"/>
                <w:szCs w:val="12"/>
              </w:rPr>
            </w:pPr>
          </w:p>
          <w:p w14:paraId="14F92667" w14:textId="77777777" w:rsidR="00871420" w:rsidRDefault="00871420" w:rsidP="00871420">
            <w:pPr>
              <w:jc w:val="center"/>
              <w:rPr>
                <w:rFonts w:ascii="Times New Roman" w:hAnsi="Times New Roman" w:cs="Times New Roman"/>
                <w:b/>
                <w:noProof/>
                <w:color w:val="1F497D" w:themeColor="text2"/>
              </w:rPr>
            </w:pPr>
            <w:r>
              <w:rPr>
                <w:rFonts w:ascii="Times New Roman" w:hAnsi="Times New Roman" w:cs="Times New Roman"/>
                <w:b/>
                <w:noProof/>
                <w:color w:val="1F497D" w:themeColor="text2"/>
              </w:rPr>
              <w:t>Interbank interest rate</w:t>
            </w:r>
          </w:p>
          <w:p w14:paraId="3542F983" w14:textId="29A4D658" w:rsidR="00871420" w:rsidRDefault="006F5512" w:rsidP="00871420">
            <w:pPr>
              <w:jc w:val="center"/>
              <w:rPr>
                <w:rFonts w:ascii="Times New Roman" w:hAnsi="Times New Roman" w:cs="Times New Roman"/>
                <w:b/>
                <w:noProof/>
                <w:color w:val="1F497D" w:themeColor="text2"/>
              </w:rPr>
            </w:pPr>
            <w:bookmarkStart w:id="2" w:name="Chart_itb_rate"/>
            <w:bookmarkEnd w:id="2"/>
            <w:r>
              <w:rPr>
                <w:noProof/>
              </w:rPr>
              <w:drawing>
                <wp:inline distT="0" distB="0" distL="0" distR="0" wp14:anchorId="33BFB633" wp14:editId="724C106E">
                  <wp:extent cx="3241675" cy="1923897"/>
                  <wp:effectExtent l="0" t="0" r="0" b="635"/>
                  <wp:docPr id="1563017303" name="Chart 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c>
          <w:tcPr>
            <w:tcW w:w="5300" w:type="dxa"/>
            <w:gridSpan w:val="3"/>
            <w:tcBorders>
              <w:top w:val="nil"/>
              <w:left w:val="nil"/>
              <w:bottom w:val="nil"/>
              <w:right w:val="nil"/>
            </w:tcBorders>
          </w:tcPr>
          <w:p w14:paraId="656AE3FD" w14:textId="77777777" w:rsidR="00871420" w:rsidRDefault="00871420" w:rsidP="00871420">
            <w:pPr>
              <w:rPr>
                <w:rFonts w:ascii="Times New Roman" w:hAnsi="Times New Roman" w:cs="Times New Roman"/>
                <w:b/>
                <w:noProof/>
                <w:color w:val="1F497D" w:themeColor="text2"/>
                <w:sz w:val="12"/>
                <w:szCs w:val="12"/>
              </w:rPr>
            </w:pPr>
          </w:p>
          <w:p w14:paraId="50B9531A" w14:textId="77777777" w:rsidR="00871420" w:rsidRPr="00AC2A62" w:rsidRDefault="00871420" w:rsidP="00871420">
            <w:pPr>
              <w:rPr>
                <w:rFonts w:ascii="Verdana" w:hAnsi="Verdana" w:cs="Arial"/>
                <w:b/>
                <w:color w:val="245794"/>
                <w:sz w:val="28"/>
                <w:szCs w:val="28"/>
              </w:rPr>
            </w:pPr>
            <w:r>
              <w:rPr>
                <w:rFonts w:ascii="Verdana" w:hAnsi="Verdana" w:cs="Arial"/>
                <w:b/>
                <w:color w:val="245794"/>
                <w:sz w:val="28"/>
                <w:szCs w:val="28"/>
              </w:rPr>
              <w:t>Breaking news:</w:t>
            </w:r>
          </w:p>
          <w:p w14:paraId="682E3AF7" w14:textId="666935B7" w:rsidR="00040C40" w:rsidRPr="00040C40" w:rsidRDefault="00871420" w:rsidP="00040C40">
            <w:pPr>
              <w:ind w:right="72"/>
              <w:jc w:val="both"/>
              <w:rPr>
                <w:rFonts w:ascii="Times New Roman" w:hAnsi="Times New Roman" w:cs="Times New Roman"/>
                <w:bCs/>
                <w:color w:val="0070C0"/>
              </w:rPr>
            </w:pPr>
            <w:r>
              <w:rPr>
                <w:rFonts w:ascii="Times New Roman" w:hAnsi="Times New Roman" w:cs="Times New Roman"/>
                <w:bCs/>
                <w:color w:val="0070C0"/>
              </w:rPr>
              <w:t>-</w:t>
            </w:r>
            <w:r w:rsidR="00685C1D">
              <w:rPr>
                <w:rFonts w:ascii="Times New Roman" w:hAnsi="Times New Roman" w:cs="Times New Roman"/>
                <w:bCs/>
                <w:color w:val="0070C0"/>
              </w:rPr>
              <w:t xml:space="preserve"> </w:t>
            </w:r>
            <w:bookmarkStart w:id="3" w:name="news_1"/>
            <w:bookmarkEnd w:id="3"/>
            <w:r w:rsidR="003A5861" w:rsidRPr="003A5861">
              <w:rPr>
                <w:rFonts w:ascii="Times New Roman" w:hAnsi="Times New Roman" w:cs="Times New Roman"/>
                <w:bCs/>
                <w:color w:val="0070C0"/>
              </w:rPr>
              <w:t>In September, total electronics export turnover reached USD 28.73 billion. Of which, computers and electronic components accounted for USD 22.56 billion (</w:t>
            </w:r>
            <w:r w:rsidR="003A5861">
              <w:rPr>
                <w:rFonts w:ascii="Times New Roman" w:hAnsi="Times New Roman" w:cs="Times New Roman"/>
                <w:bCs/>
                <w:color w:val="0070C0"/>
              </w:rPr>
              <w:t>+</w:t>
            </w:r>
            <w:r w:rsidR="003A5861" w:rsidRPr="003A5861">
              <w:rPr>
                <w:rFonts w:ascii="Times New Roman" w:hAnsi="Times New Roman" w:cs="Times New Roman"/>
                <w:bCs/>
                <w:color w:val="0070C0"/>
              </w:rPr>
              <w:t>112.7% YoY), while mobile phones reached USD 6.17 billion</w:t>
            </w:r>
            <w:r w:rsidR="00E32B6B">
              <w:rPr>
                <w:rFonts w:ascii="Times New Roman" w:hAnsi="Times New Roman" w:cs="Times New Roman"/>
                <w:bCs/>
                <w:color w:val="0070C0"/>
              </w:rPr>
              <w:t>.</w:t>
            </w:r>
          </w:p>
          <w:p w14:paraId="5099121C" w14:textId="03D47C17" w:rsidR="00040C40" w:rsidRPr="00040C40" w:rsidRDefault="00040C40" w:rsidP="00040C40">
            <w:pPr>
              <w:ind w:right="72"/>
              <w:jc w:val="both"/>
              <w:rPr>
                <w:rFonts w:ascii="Times New Roman" w:hAnsi="Times New Roman" w:cs="Times New Roman"/>
                <w:bCs/>
                <w:color w:val="0070C0"/>
              </w:rPr>
            </w:pPr>
            <w:r w:rsidRPr="00040C40">
              <w:rPr>
                <w:rFonts w:ascii="Times New Roman" w:hAnsi="Times New Roman" w:cs="Times New Roman"/>
                <w:bCs/>
                <w:color w:val="0070C0"/>
              </w:rPr>
              <w:t xml:space="preserve">- </w:t>
            </w:r>
            <w:bookmarkStart w:id="4" w:name="news_2"/>
            <w:bookmarkEnd w:id="4"/>
            <w:r w:rsidR="003A5861" w:rsidRPr="003A5861">
              <w:rPr>
                <w:rFonts w:ascii="Times New Roman" w:hAnsi="Times New Roman" w:cs="Times New Roman"/>
                <w:bCs/>
                <w:color w:val="0070C0"/>
              </w:rPr>
              <w:t>UOB revised up its forecast for Vietnam's 2026 GDP growth to 9.2% (from the previous 8.5%), while raising its full-year average inflation forecast to 4.7%</w:t>
            </w:r>
            <w:r w:rsidRPr="00040C40">
              <w:rPr>
                <w:rFonts w:ascii="Times New Roman" w:hAnsi="Times New Roman" w:cs="Times New Roman"/>
                <w:bCs/>
                <w:color w:val="0070C0"/>
              </w:rPr>
              <w:t>.</w:t>
            </w:r>
          </w:p>
          <w:p w14:paraId="0C47DC18" w14:textId="2E1A523E" w:rsidR="00871420" w:rsidRPr="00C00EB9" w:rsidRDefault="00040C40" w:rsidP="00040C40">
            <w:pPr>
              <w:ind w:right="72"/>
              <w:jc w:val="both"/>
              <w:rPr>
                <w:rFonts w:ascii="Times New Roman" w:hAnsi="Times New Roman" w:cs="Times New Roman"/>
                <w:bCs/>
                <w:color w:val="0070C0"/>
              </w:rPr>
            </w:pPr>
            <w:r w:rsidRPr="00040C40">
              <w:rPr>
                <w:rFonts w:ascii="Times New Roman" w:hAnsi="Times New Roman" w:cs="Times New Roman"/>
                <w:bCs/>
                <w:color w:val="0070C0"/>
              </w:rPr>
              <w:t xml:space="preserve">- </w:t>
            </w:r>
            <w:bookmarkStart w:id="5" w:name="news_3"/>
            <w:bookmarkEnd w:id="5"/>
            <w:r w:rsidR="003A5861" w:rsidRPr="003A5861">
              <w:rPr>
                <w:rFonts w:ascii="Times New Roman" w:hAnsi="Times New Roman" w:cs="Times New Roman"/>
                <w:bCs/>
                <w:color w:val="0070C0"/>
              </w:rPr>
              <w:t>Industrial production maintained double-digit growth in Q3/2026, lifting the nine-month Index of Industrial Production (IIP) by 12.3% year-on-year, marking the highest growth rate for the same period since 2019</w:t>
            </w:r>
            <w:r w:rsidR="00063621" w:rsidRPr="00063621">
              <w:rPr>
                <w:rFonts w:ascii="Times New Roman" w:hAnsi="Times New Roman" w:cs="Times New Roman"/>
                <w:bCs/>
                <w:color w:val="0070C0"/>
              </w:rPr>
              <w:t>.</w:t>
            </w:r>
          </w:p>
        </w:tc>
      </w:tr>
      <w:tr w:rsidR="00871420" w14:paraId="5566C2EE" w14:textId="77777777" w:rsidTr="006D0E60">
        <w:trPr>
          <w:trHeight w:val="2981"/>
        </w:trPr>
        <w:tc>
          <w:tcPr>
            <w:tcW w:w="5219" w:type="dxa"/>
            <w:tcBorders>
              <w:top w:val="nil"/>
              <w:left w:val="nil"/>
              <w:bottom w:val="nil"/>
              <w:right w:val="nil"/>
            </w:tcBorders>
            <w:hideMark/>
          </w:tcPr>
          <w:p w14:paraId="62C2125F" w14:textId="77777777" w:rsidR="00871420" w:rsidRDefault="00871420" w:rsidP="00871420">
            <w:pPr>
              <w:rPr>
                <w:rFonts w:ascii="Times New Roman" w:hAnsi="Times New Roman" w:cs="Times New Roman"/>
                <w:b/>
                <w:noProof/>
                <w:color w:val="1F497D" w:themeColor="text2"/>
              </w:rPr>
            </w:pPr>
            <w:r>
              <w:rPr>
                <w:rFonts w:ascii="Times New Roman" w:hAnsi="Times New Roman" w:cs="Times New Roman"/>
                <w:b/>
                <w:noProof/>
                <w:color w:val="1F497D" w:themeColor="text2"/>
              </w:rPr>
              <w:t>Foreign exchange market (USD-VND):</w:t>
            </w:r>
          </w:p>
          <w:p w14:paraId="7291EBAC" w14:textId="655E0573" w:rsidR="00F36FCA" w:rsidRDefault="00A23347" w:rsidP="00A23347">
            <w:pPr>
              <w:jc w:val="both"/>
              <w:rPr>
                <w:rFonts w:ascii="Times New Roman" w:hAnsi="Times New Roman" w:cs="Times New Roman"/>
                <w:color w:val="0070C0"/>
              </w:rPr>
            </w:pPr>
            <w:r w:rsidRPr="00A23347">
              <w:rPr>
                <w:rFonts w:ascii="Times New Roman" w:hAnsi="Times New Roman" w:cs="Times New Roman"/>
                <w:color w:val="0070C0"/>
              </w:rPr>
              <w:t xml:space="preserve">USD-VND </w:t>
            </w:r>
            <w:r w:rsidR="003A5861" w:rsidRPr="003A5861">
              <w:rPr>
                <w:rFonts w:ascii="Times New Roman" w:hAnsi="Times New Roman" w:cs="Times New Roman"/>
                <w:color w:val="0070C0"/>
              </w:rPr>
              <w:t>exchange rate traded flat compared to the opening level earlier in the week, maintaining a stable trend and edging down toward 25,870. The rate briefly spiked to a peak of 25,980 for a short duration before correcting lower in tandem with the movement of the US dollar in international markets. The SBV reported that green credit outstanding in the first half of this year increased by nearly 10% compared to end-2025, reaching VND 856 trillion, equivalent to approximately 4.2% of the economy's total outstanding credit</w:t>
            </w:r>
            <w:bookmarkStart w:id="6" w:name="USD_VND_rate"/>
            <w:bookmarkEnd w:id="6"/>
            <w:r w:rsidR="00F36FCA" w:rsidRPr="00F36FCA">
              <w:rPr>
                <w:rFonts w:ascii="Times New Roman" w:hAnsi="Times New Roman" w:cs="Times New Roman"/>
                <w:color w:val="0070C0"/>
              </w:rPr>
              <w:t>.</w:t>
            </w:r>
            <w:r w:rsidR="00343578">
              <w:rPr>
                <w:rFonts w:ascii="Times New Roman" w:hAnsi="Times New Roman" w:cs="Times New Roman"/>
                <w:color w:val="0070C0"/>
              </w:rPr>
              <w:t xml:space="preserve"> </w:t>
            </w:r>
          </w:p>
          <w:p w14:paraId="371B63FA" w14:textId="77777777" w:rsidR="00405694" w:rsidRPr="00405694" w:rsidRDefault="00871420" w:rsidP="00405694">
            <w:pPr>
              <w:jc w:val="both"/>
              <w:rPr>
                <w:rFonts w:ascii="Times New Roman" w:hAnsi="Times New Roman" w:cs="Times New Roman"/>
                <w:b/>
                <w:color w:val="C00000"/>
              </w:rPr>
            </w:pPr>
            <w:r>
              <w:rPr>
                <w:rFonts w:ascii="Times New Roman" w:hAnsi="Times New Roman" w:cs="Times New Roman"/>
                <w:b/>
                <w:color w:val="C00000"/>
              </w:rPr>
              <w:t xml:space="preserve">Forecast: </w:t>
            </w:r>
            <w:r w:rsidR="00405694" w:rsidRPr="00405694">
              <w:rPr>
                <w:rFonts w:ascii="Times New Roman" w:hAnsi="Times New Roman" w:cs="Times New Roman"/>
                <w:b/>
                <w:color w:val="C00000"/>
              </w:rPr>
              <w:t>Exchange rate is projected to fluctuate</w:t>
            </w:r>
          </w:p>
          <w:p w14:paraId="5B565799" w14:textId="2FC762E6" w:rsidR="00871420" w:rsidRPr="00571FAB" w:rsidRDefault="00405694" w:rsidP="00405694">
            <w:pPr>
              <w:jc w:val="both"/>
              <w:rPr>
                <w:rFonts w:ascii="Times New Roman" w:hAnsi="Times New Roman" w:cs="Times New Roman"/>
                <w:color w:val="0070C0"/>
              </w:rPr>
            </w:pPr>
            <w:r w:rsidRPr="00405694">
              <w:rPr>
                <w:rFonts w:ascii="Times New Roman" w:hAnsi="Times New Roman" w:cs="Times New Roman"/>
                <w:b/>
                <w:color w:val="C00000"/>
              </w:rPr>
              <w:t>within the region of 25,</w:t>
            </w:r>
            <w:r w:rsidR="00E40A22">
              <w:rPr>
                <w:rFonts w:ascii="Times New Roman" w:hAnsi="Times New Roman" w:cs="Times New Roman"/>
                <w:b/>
                <w:color w:val="C00000"/>
              </w:rPr>
              <w:t>80</w:t>
            </w:r>
            <w:r w:rsidRPr="00405694">
              <w:rPr>
                <w:rFonts w:ascii="Times New Roman" w:hAnsi="Times New Roman" w:cs="Times New Roman"/>
                <w:b/>
                <w:color w:val="C00000"/>
              </w:rPr>
              <w:t>0 – 2</w:t>
            </w:r>
            <w:r w:rsidR="00E40A22">
              <w:rPr>
                <w:rFonts w:ascii="Times New Roman" w:hAnsi="Times New Roman" w:cs="Times New Roman"/>
                <w:b/>
                <w:color w:val="C00000"/>
              </w:rPr>
              <w:t>5</w:t>
            </w:r>
            <w:r w:rsidRPr="00405694">
              <w:rPr>
                <w:rFonts w:ascii="Times New Roman" w:hAnsi="Times New Roman" w:cs="Times New Roman"/>
                <w:b/>
                <w:color w:val="C00000"/>
              </w:rPr>
              <w:t>,</w:t>
            </w:r>
            <w:r w:rsidR="00E40A22">
              <w:rPr>
                <w:rFonts w:ascii="Times New Roman" w:hAnsi="Times New Roman" w:cs="Times New Roman"/>
                <w:b/>
                <w:color w:val="C00000"/>
              </w:rPr>
              <w:t>95</w:t>
            </w:r>
            <w:r w:rsidRPr="00405694">
              <w:rPr>
                <w:rFonts w:ascii="Times New Roman" w:hAnsi="Times New Roman" w:cs="Times New Roman"/>
                <w:b/>
                <w:color w:val="C00000"/>
              </w:rPr>
              <w:t>0</w:t>
            </w:r>
            <w:bookmarkStart w:id="7" w:name="USD_VND_rate2"/>
            <w:bookmarkEnd w:id="7"/>
            <w:r w:rsidR="00E80ACD">
              <w:rPr>
                <w:rFonts w:ascii="Times New Roman" w:hAnsi="Times New Roman" w:cs="Times New Roman"/>
                <w:b/>
                <w:color w:val="C00000"/>
              </w:rPr>
              <w:t>.</w:t>
            </w:r>
          </w:p>
        </w:tc>
        <w:tc>
          <w:tcPr>
            <w:tcW w:w="5321" w:type="dxa"/>
            <w:gridSpan w:val="2"/>
            <w:tcBorders>
              <w:top w:val="nil"/>
              <w:left w:val="nil"/>
              <w:bottom w:val="nil"/>
              <w:right w:val="nil"/>
            </w:tcBorders>
            <w:hideMark/>
          </w:tcPr>
          <w:p w14:paraId="2796F949" w14:textId="5A3A701F" w:rsidR="00871420" w:rsidRPr="00C17F83" w:rsidRDefault="00871420" w:rsidP="00871420">
            <w:pPr>
              <w:jc w:val="center"/>
              <w:rPr>
                <w:rFonts w:ascii="Times New Roman" w:hAnsi="Times New Roman" w:cs="Times New Roman"/>
                <w:b/>
                <w:noProof/>
                <w:color w:val="1F497D" w:themeColor="text2"/>
              </w:rPr>
            </w:pPr>
            <w:r>
              <w:rPr>
                <w:rFonts w:ascii="Times New Roman" w:hAnsi="Times New Roman" w:cs="Times New Roman"/>
                <w:b/>
                <w:noProof/>
                <w:color w:val="1F497D" w:themeColor="text2"/>
              </w:rPr>
              <w:t xml:space="preserve">USD-VND exchange rate in the interbank </w:t>
            </w:r>
            <w:bookmarkStart w:id="8" w:name="Chart_usdvnd_rate"/>
            <w:bookmarkEnd w:id="8"/>
            <w:r w:rsidR="006F5512">
              <w:rPr>
                <w:noProof/>
              </w:rPr>
              <w:drawing>
                <wp:inline distT="0" distB="0" distL="0" distR="0" wp14:anchorId="0EEC34E0" wp14:editId="7BBB48BD">
                  <wp:extent cx="3241675" cy="1931213"/>
                  <wp:effectExtent l="0" t="0" r="0" b="0"/>
                  <wp:docPr id="1900109423" name="Chart 1">
                    <a:extLst xmlns:a="http://schemas.openxmlformats.org/drawingml/2006/main">
                      <a:ext uri="{FF2B5EF4-FFF2-40B4-BE49-F238E27FC236}">
                        <a16:creationId xmlns:a16="http://schemas.microsoft.com/office/drawing/2014/main" id="{00000000-0008-0000-05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5300" w:type="dxa"/>
            <w:gridSpan w:val="3"/>
            <w:tcBorders>
              <w:top w:val="nil"/>
              <w:left w:val="nil"/>
              <w:bottom w:val="nil"/>
              <w:right w:val="nil"/>
            </w:tcBorders>
          </w:tcPr>
          <w:p w14:paraId="7AA3FFB9" w14:textId="5417C77A" w:rsidR="00871420" w:rsidRDefault="00871420" w:rsidP="00871420">
            <w:pPr>
              <w:rPr>
                <w:rFonts w:ascii="Times New Roman" w:hAnsi="Times New Roman" w:cs="Times New Roman"/>
                <w:b/>
                <w:noProof/>
                <w:color w:val="1F497D" w:themeColor="text2"/>
              </w:rPr>
            </w:pPr>
            <w:r>
              <w:rPr>
                <w:rFonts w:ascii="Times New Roman" w:hAnsi="Times New Roman" w:cs="Times New Roman"/>
                <w:b/>
                <w:noProof/>
                <w:color w:val="1F497D" w:themeColor="text2"/>
              </w:rPr>
              <w:t>Basis indicators:</w:t>
            </w:r>
          </w:p>
          <w:tbl>
            <w:tblPr>
              <w:tblW w:w="5093" w:type="dxa"/>
              <w:tblLayout w:type="fixed"/>
              <w:tblLook w:val="04A0" w:firstRow="1" w:lastRow="0" w:firstColumn="1" w:lastColumn="0" w:noHBand="0" w:noVBand="1"/>
            </w:tblPr>
            <w:tblGrid>
              <w:gridCol w:w="1413"/>
              <w:gridCol w:w="1280"/>
              <w:gridCol w:w="1280"/>
              <w:gridCol w:w="1120"/>
            </w:tblGrid>
            <w:tr w:rsidR="00040C40" w:rsidRPr="00CF0EF5" w14:paraId="16E917B6" w14:textId="77777777" w:rsidTr="00673811">
              <w:trPr>
                <w:trHeight w:val="315"/>
              </w:trPr>
              <w:tc>
                <w:tcPr>
                  <w:tcW w:w="1413" w:type="dxa"/>
                  <w:shd w:val="clear" w:color="000000" w:fill="8DB4E2"/>
                  <w:noWrap/>
                  <w:vAlign w:val="bottom"/>
                  <w:hideMark/>
                </w:tcPr>
                <w:p w14:paraId="5857E5BA" w14:textId="77777777" w:rsidR="00040C40" w:rsidRPr="00CF0EF5" w:rsidRDefault="00040C40" w:rsidP="00040C40">
                  <w:pPr>
                    <w:spacing w:after="0" w:line="240" w:lineRule="auto"/>
                    <w:rPr>
                      <w:rFonts w:ascii="Verdana" w:eastAsia="Times New Roman" w:hAnsi="Verdana" w:cs="Calibri"/>
                      <w:color w:val="FFFFFF"/>
                      <w:sz w:val="20"/>
                      <w:szCs w:val="20"/>
                      <w:u w:val="single"/>
                    </w:rPr>
                  </w:pPr>
                </w:p>
              </w:tc>
              <w:tc>
                <w:tcPr>
                  <w:tcW w:w="1280" w:type="dxa"/>
                  <w:shd w:val="clear" w:color="auto" w:fill="8DB4E2"/>
                  <w:vAlign w:val="center"/>
                </w:tcPr>
                <w:p w14:paraId="3F14FC2B" w14:textId="767C411E" w:rsidR="00040C40" w:rsidRPr="00CF0EF5" w:rsidRDefault="002B058D" w:rsidP="00040C40">
                  <w:pPr>
                    <w:spacing w:after="0" w:line="240" w:lineRule="auto"/>
                    <w:rPr>
                      <w:rFonts w:ascii="Times New Roman" w:eastAsia="Times New Roman" w:hAnsi="Times New Roman" w:cs="Times New Roman"/>
                      <w:b/>
                      <w:bCs/>
                      <w:i/>
                      <w:iCs/>
                      <w:color w:val="000000"/>
                      <w:sz w:val="20"/>
                      <w:szCs w:val="20"/>
                    </w:rPr>
                  </w:pPr>
                  <w:r>
                    <w:rPr>
                      <w:rFonts w:ascii="Times New Roman" w:eastAsia="Times New Roman" w:hAnsi="Times New Roman" w:cs="Times New Roman"/>
                      <w:b/>
                      <w:bCs/>
                      <w:i/>
                      <w:iCs/>
                      <w:color w:val="000000"/>
                      <w:sz w:val="20"/>
                      <w:szCs w:val="20"/>
                    </w:rPr>
                    <w:t>05</w:t>
                  </w:r>
                  <w:r w:rsidR="00040C40">
                    <w:rPr>
                      <w:rFonts w:ascii="Times New Roman" w:eastAsia="Times New Roman" w:hAnsi="Times New Roman" w:cs="Times New Roman"/>
                      <w:b/>
                      <w:bCs/>
                      <w:i/>
                      <w:iCs/>
                      <w:color w:val="000000"/>
                      <w:sz w:val="20"/>
                      <w:szCs w:val="20"/>
                    </w:rPr>
                    <w:t>.</w:t>
                  </w:r>
                  <w:r>
                    <w:rPr>
                      <w:rFonts w:ascii="Times New Roman" w:eastAsia="Times New Roman" w:hAnsi="Times New Roman" w:cs="Times New Roman"/>
                      <w:b/>
                      <w:bCs/>
                      <w:i/>
                      <w:iCs/>
                      <w:color w:val="000000"/>
                      <w:sz w:val="20"/>
                      <w:szCs w:val="20"/>
                    </w:rPr>
                    <w:t>10</w:t>
                  </w:r>
                  <w:r w:rsidR="00040C40">
                    <w:rPr>
                      <w:rFonts w:ascii="Times New Roman" w:eastAsia="Times New Roman" w:hAnsi="Times New Roman" w:cs="Times New Roman"/>
                      <w:b/>
                      <w:bCs/>
                      <w:i/>
                      <w:iCs/>
                      <w:color w:val="000000"/>
                      <w:sz w:val="20"/>
                      <w:szCs w:val="20"/>
                    </w:rPr>
                    <w:t>-</w:t>
                  </w:r>
                  <w:r>
                    <w:rPr>
                      <w:rFonts w:ascii="Times New Roman" w:eastAsia="Times New Roman" w:hAnsi="Times New Roman" w:cs="Times New Roman"/>
                      <w:b/>
                      <w:bCs/>
                      <w:i/>
                      <w:iCs/>
                      <w:color w:val="000000"/>
                      <w:sz w:val="20"/>
                      <w:szCs w:val="20"/>
                    </w:rPr>
                    <w:t>09</w:t>
                  </w:r>
                  <w:r w:rsidR="00040C40">
                    <w:rPr>
                      <w:rFonts w:ascii="Times New Roman" w:eastAsia="Times New Roman" w:hAnsi="Times New Roman" w:cs="Times New Roman"/>
                      <w:b/>
                      <w:bCs/>
                      <w:i/>
                      <w:iCs/>
                      <w:color w:val="000000"/>
                      <w:sz w:val="20"/>
                      <w:szCs w:val="20"/>
                    </w:rPr>
                    <w:t>.</w:t>
                  </w:r>
                  <w:r w:rsidR="007F14D5">
                    <w:rPr>
                      <w:rFonts w:ascii="Times New Roman" w:eastAsia="Times New Roman" w:hAnsi="Times New Roman" w:cs="Times New Roman"/>
                      <w:b/>
                      <w:bCs/>
                      <w:i/>
                      <w:iCs/>
                      <w:color w:val="000000"/>
                      <w:sz w:val="20"/>
                      <w:szCs w:val="20"/>
                    </w:rPr>
                    <w:t>10</w:t>
                  </w:r>
                </w:p>
              </w:tc>
              <w:tc>
                <w:tcPr>
                  <w:tcW w:w="1280" w:type="dxa"/>
                  <w:shd w:val="clear" w:color="auto" w:fill="8DB4E2"/>
                  <w:vAlign w:val="center"/>
                </w:tcPr>
                <w:p w14:paraId="231AD12B" w14:textId="10794F7D" w:rsidR="00040C40" w:rsidRPr="00CF0EF5" w:rsidRDefault="002B058D" w:rsidP="00040C40">
                  <w:pPr>
                    <w:spacing w:after="0" w:line="240" w:lineRule="auto"/>
                    <w:jc w:val="center"/>
                    <w:rPr>
                      <w:rFonts w:ascii="Times New Roman" w:eastAsia="Times New Roman" w:hAnsi="Times New Roman" w:cs="Times New Roman"/>
                      <w:b/>
                      <w:bCs/>
                      <w:i/>
                      <w:iCs/>
                      <w:color w:val="000000"/>
                      <w:sz w:val="20"/>
                      <w:szCs w:val="20"/>
                    </w:rPr>
                  </w:pPr>
                  <w:r>
                    <w:rPr>
                      <w:rFonts w:ascii="Times New Roman" w:eastAsia="Times New Roman" w:hAnsi="Times New Roman" w:cs="Times New Roman"/>
                      <w:b/>
                      <w:bCs/>
                      <w:i/>
                      <w:iCs/>
                      <w:color w:val="000000"/>
                      <w:sz w:val="20"/>
                      <w:szCs w:val="20"/>
                    </w:rPr>
                    <w:t>28.09-02.10</w:t>
                  </w:r>
                </w:p>
              </w:tc>
              <w:tc>
                <w:tcPr>
                  <w:tcW w:w="1120" w:type="dxa"/>
                  <w:shd w:val="clear" w:color="000000" w:fill="8DB4E2"/>
                  <w:vAlign w:val="center"/>
                  <w:hideMark/>
                </w:tcPr>
                <w:p w14:paraId="56D72667" w14:textId="17EDF016" w:rsidR="00040C40" w:rsidRPr="00CF0EF5" w:rsidRDefault="00040C40" w:rsidP="00040C40">
                  <w:pPr>
                    <w:spacing w:after="0" w:line="240" w:lineRule="auto"/>
                    <w:jc w:val="right"/>
                    <w:rPr>
                      <w:rFonts w:ascii="Times New Roman" w:eastAsia="Times New Roman" w:hAnsi="Times New Roman" w:cs="Times New Roman"/>
                      <w:b/>
                      <w:bCs/>
                      <w:i/>
                      <w:iCs/>
                      <w:color w:val="000000"/>
                      <w:sz w:val="20"/>
                      <w:szCs w:val="20"/>
                    </w:rPr>
                  </w:pPr>
                  <w:r>
                    <w:rPr>
                      <w:rFonts w:ascii="Times New Roman" w:eastAsia="Times New Roman" w:hAnsi="Times New Roman" w:cs="Times New Roman"/>
                      <w:b/>
                      <w:bCs/>
                      <w:i/>
                      <w:iCs/>
                      <w:color w:val="000000"/>
                      <w:sz w:val="20"/>
                      <w:szCs w:val="20"/>
                    </w:rPr>
                    <w:t>Forecast</w:t>
                  </w:r>
                </w:p>
              </w:tc>
            </w:tr>
            <w:tr w:rsidR="007F14D5" w:rsidRPr="00CF0EF5" w14:paraId="037C868D" w14:textId="77777777" w:rsidTr="00392FF4">
              <w:trPr>
                <w:trHeight w:val="315"/>
              </w:trPr>
              <w:tc>
                <w:tcPr>
                  <w:tcW w:w="1413" w:type="dxa"/>
                  <w:shd w:val="clear" w:color="auto" w:fill="auto"/>
                  <w:noWrap/>
                  <w:vAlign w:val="bottom"/>
                  <w:hideMark/>
                </w:tcPr>
                <w:p w14:paraId="073F4FE0" w14:textId="54F7B2AF" w:rsidR="007F14D5" w:rsidRPr="006D527E" w:rsidRDefault="007F14D5" w:rsidP="007F14D5">
                  <w:pPr>
                    <w:spacing w:after="0" w:line="240" w:lineRule="auto"/>
                    <w:rPr>
                      <w:rFonts w:ascii="Times New Roman" w:eastAsia="Times New Roman" w:hAnsi="Times New Roman" w:cs="Times New Roman"/>
                      <w:color w:val="000000"/>
                      <w:sz w:val="20"/>
                      <w:szCs w:val="20"/>
                    </w:rPr>
                  </w:pPr>
                  <w:r w:rsidRPr="006D527E">
                    <w:rPr>
                      <w:rFonts w:ascii="Times New Roman" w:eastAsia="Times New Roman" w:hAnsi="Times New Roman" w:cs="Times New Roman"/>
                      <w:color w:val="000000"/>
                      <w:sz w:val="20"/>
                      <w:szCs w:val="20"/>
                    </w:rPr>
                    <w:t>Prime rate</w:t>
                  </w:r>
                </w:p>
              </w:tc>
              <w:tc>
                <w:tcPr>
                  <w:tcW w:w="1280" w:type="dxa"/>
                  <w:shd w:val="clear" w:color="auto" w:fill="auto"/>
                  <w:vAlign w:val="bottom"/>
                </w:tcPr>
                <w:p w14:paraId="22E8050A" w14:textId="5B569CED" w:rsidR="007F14D5" w:rsidRPr="006D527E" w:rsidRDefault="007F14D5" w:rsidP="007F14D5">
                  <w:pPr>
                    <w:spacing w:after="0" w:line="240" w:lineRule="auto"/>
                    <w:jc w:val="right"/>
                    <w:rPr>
                      <w:rFonts w:ascii="Times New Roman" w:eastAsia="Times New Roman" w:hAnsi="Times New Roman" w:cs="Times New Roman"/>
                      <w:sz w:val="20"/>
                      <w:szCs w:val="20"/>
                    </w:rPr>
                  </w:pPr>
                  <w:r w:rsidRPr="00E86E7C">
                    <w:rPr>
                      <w:rFonts w:ascii="Times New Roman" w:eastAsia="Times New Roman" w:hAnsi="Times New Roman" w:cs="Times New Roman"/>
                      <w:sz w:val="20"/>
                      <w:szCs w:val="20"/>
                    </w:rPr>
                    <w:t>9%</w:t>
                  </w:r>
                </w:p>
              </w:tc>
              <w:tc>
                <w:tcPr>
                  <w:tcW w:w="1280" w:type="dxa"/>
                  <w:shd w:val="clear" w:color="auto" w:fill="auto"/>
                  <w:vAlign w:val="bottom"/>
                </w:tcPr>
                <w:p w14:paraId="3A16211B" w14:textId="37217DD3" w:rsidR="007F14D5" w:rsidRPr="006D527E" w:rsidRDefault="007F14D5" w:rsidP="007F14D5">
                  <w:pPr>
                    <w:spacing w:after="0" w:line="240" w:lineRule="auto"/>
                    <w:jc w:val="right"/>
                    <w:rPr>
                      <w:rFonts w:ascii="Times New Roman" w:eastAsia="Times New Roman" w:hAnsi="Times New Roman" w:cs="Times New Roman"/>
                      <w:sz w:val="20"/>
                      <w:szCs w:val="20"/>
                    </w:rPr>
                  </w:pPr>
                  <w:r w:rsidRPr="00E86E7C">
                    <w:rPr>
                      <w:rFonts w:ascii="Times New Roman" w:eastAsia="Times New Roman" w:hAnsi="Times New Roman" w:cs="Times New Roman"/>
                      <w:sz w:val="20"/>
                      <w:szCs w:val="20"/>
                    </w:rPr>
                    <w:t>9%</w:t>
                  </w:r>
                </w:p>
              </w:tc>
              <w:tc>
                <w:tcPr>
                  <w:tcW w:w="1120" w:type="dxa"/>
                  <w:shd w:val="clear" w:color="auto" w:fill="auto"/>
                  <w:noWrap/>
                  <w:vAlign w:val="bottom"/>
                </w:tcPr>
                <w:p w14:paraId="7E00E5CB" w14:textId="57C2C66E" w:rsidR="007F14D5" w:rsidRPr="006D527E" w:rsidRDefault="007F14D5" w:rsidP="007F14D5">
                  <w:pPr>
                    <w:spacing w:after="0" w:line="240" w:lineRule="auto"/>
                    <w:jc w:val="right"/>
                    <w:rPr>
                      <w:rFonts w:ascii="Times New Roman" w:eastAsia="Times New Roman" w:hAnsi="Times New Roman" w:cs="Times New Roman"/>
                      <w:sz w:val="20"/>
                      <w:szCs w:val="20"/>
                    </w:rPr>
                  </w:pPr>
                  <w:r w:rsidRPr="00E86E7C">
                    <w:rPr>
                      <w:rFonts w:ascii="Times New Roman" w:eastAsia="Times New Roman" w:hAnsi="Times New Roman" w:cs="Times New Roman"/>
                      <w:sz w:val="20"/>
                      <w:szCs w:val="20"/>
                    </w:rPr>
                    <w:t>9%</w:t>
                  </w:r>
                </w:p>
              </w:tc>
            </w:tr>
            <w:tr w:rsidR="007F14D5" w:rsidRPr="00CF0EF5" w14:paraId="6BB590F1" w14:textId="77777777" w:rsidTr="00392FF4">
              <w:trPr>
                <w:trHeight w:val="315"/>
              </w:trPr>
              <w:tc>
                <w:tcPr>
                  <w:tcW w:w="1413" w:type="dxa"/>
                  <w:shd w:val="clear" w:color="auto" w:fill="auto"/>
                  <w:noWrap/>
                  <w:vAlign w:val="bottom"/>
                  <w:hideMark/>
                </w:tcPr>
                <w:p w14:paraId="5B426E9E" w14:textId="1153A031" w:rsidR="007F14D5" w:rsidRPr="006D527E" w:rsidRDefault="007F14D5" w:rsidP="007F14D5">
                  <w:pPr>
                    <w:spacing w:after="0" w:line="240" w:lineRule="auto"/>
                    <w:rPr>
                      <w:rFonts w:ascii="Times New Roman" w:eastAsia="Times New Roman" w:hAnsi="Times New Roman" w:cs="Times New Roman"/>
                      <w:color w:val="000000"/>
                      <w:sz w:val="20"/>
                      <w:szCs w:val="20"/>
                    </w:rPr>
                  </w:pPr>
                  <w:r w:rsidRPr="006D527E">
                    <w:rPr>
                      <w:rFonts w:ascii="Times New Roman" w:eastAsia="Times New Roman" w:hAnsi="Times New Roman" w:cs="Times New Roman"/>
                      <w:color w:val="000000"/>
                      <w:sz w:val="20"/>
                      <w:szCs w:val="20"/>
                    </w:rPr>
                    <w:t>Discount rate</w:t>
                  </w:r>
                </w:p>
              </w:tc>
              <w:tc>
                <w:tcPr>
                  <w:tcW w:w="1280" w:type="dxa"/>
                  <w:shd w:val="clear" w:color="auto" w:fill="auto"/>
                  <w:vAlign w:val="bottom"/>
                </w:tcPr>
                <w:p w14:paraId="1E9A815C" w14:textId="184EFFC4" w:rsidR="007F14D5" w:rsidRPr="006D527E" w:rsidRDefault="007F14D5" w:rsidP="007F14D5">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r w:rsidRPr="00E86E7C">
                    <w:rPr>
                      <w:rFonts w:ascii="Times New Roman" w:eastAsia="Times New Roman" w:hAnsi="Times New Roman" w:cs="Times New Roman"/>
                      <w:sz w:val="20"/>
                      <w:szCs w:val="20"/>
                    </w:rPr>
                    <w:t>0%</w:t>
                  </w:r>
                </w:p>
              </w:tc>
              <w:tc>
                <w:tcPr>
                  <w:tcW w:w="1280" w:type="dxa"/>
                  <w:shd w:val="clear" w:color="auto" w:fill="auto"/>
                  <w:vAlign w:val="bottom"/>
                </w:tcPr>
                <w:p w14:paraId="286177B9" w14:textId="605F11A6" w:rsidR="007F14D5" w:rsidRPr="006D527E" w:rsidRDefault="007F14D5" w:rsidP="007F14D5">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r w:rsidRPr="00E86E7C">
                    <w:rPr>
                      <w:rFonts w:ascii="Times New Roman" w:eastAsia="Times New Roman" w:hAnsi="Times New Roman" w:cs="Times New Roman"/>
                      <w:sz w:val="20"/>
                      <w:szCs w:val="20"/>
                    </w:rPr>
                    <w:t>0%</w:t>
                  </w:r>
                </w:p>
              </w:tc>
              <w:tc>
                <w:tcPr>
                  <w:tcW w:w="1120" w:type="dxa"/>
                  <w:shd w:val="clear" w:color="auto" w:fill="auto"/>
                  <w:noWrap/>
                  <w:vAlign w:val="bottom"/>
                </w:tcPr>
                <w:p w14:paraId="3E3AAAC1" w14:textId="1EF8358D" w:rsidR="007F14D5" w:rsidRPr="006D527E" w:rsidRDefault="007F14D5" w:rsidP="007F14D5">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r w:rsidRPr="00E86E7C">
                    <w:rPr>
                      <w:rFonts w:ascii="Times New Roman" w:eastAsia="Times New Roman" w:hAnsi="Times New Roman" w:cs="Times New Roman"/>
                      <w:sz w:val="20"/>
                      <w:szCs w:val="20"/>
                    </w:rPr>
                    <w:t>0%</w:t>
                  </w:r>
                </w:p>
              </w:tc>
            </w:tr>
            <w:tr w:rsidR="007F14D5" w:rsidRPr="00CF0EF5" w14:paraId="36A1FF13" w14:textId="77777777" w:rsidTr="00392FF4">
              <w:trPr>
                <w:trHeight w:val="315"/>
              </w:trPr>
              <w:tc>
                <w:tcPr>
                  <w:tcW w:w="1413" w:type="dxa"/>
                  <w:shd w:val="clear" w:color="auto" w:fill="auto"/>
                  <w:noWrap/>
                  <w:vAlign w:val="bottom"/>
                  <w:hideMark/>
                </w:tcPr>
                <w:p w14:paraId="2F865DCB" w14:textId="6E9DC90B" w:rsidR="007F14D5" w:rsidRPr="006D527E" w:rsidRDefault="007F14D5" w:rsidP="007F14D5">
                  <w:pPr>
                    <w:spacing w:after="0" w:line="240" w:lineRule="auto"/>
                    <w:rPr>
                      <w:rFonts w:ascii="Times New Roman" w:eastAsia="Times New Roman" w:hAnsi="Times New Roman" w:cs="Times New Roman"/>
                      <w:color w:val="000000"/>
                      <w:sz w:val="20"/>
                      <w:szCs w:val="20"/>
                    </w:rPr>
                  </w:pPr>
                  <w:r w:rsidRPr="006D527E">
                    <w:rPr>
                      <w:rFonts w:ascii="Times New Roman" w:eastAsia="Times New Roman" w:hAnsi="Times New Roman" w:cs="Times New Roman"/>
                      <w:color w:val="000000"/>
                      <w:sz w:val="20"/>
                      <w:szCs w:val="20"/>
                    </w:rPr>
                    <w:t>Refinance rate</w:t>
                  </w:r>
                </w:p>
              </w:tc>
              <w:tc>
                <w:tcPr>
                  <w:tcW w:w="1280" w:type="dxa"/>
                  <w:shd w:val="clear" w:color="auto" w:fill="auto"/>
                  <w:vAlign w:val="bottom"/>
                </w:tcPr>
                <w:p w14:paraId="50C9127B" w14:textId="16D8269B" w:rsidR="007F14D5" w:rsidRPr="006D527E" w:rsidRDefault="007F14D5" w:rsidP="007F14D5">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sidRPr="00E86E7C">
                    <w:rPr>
                      <w:rFonts w:ascii="Times New Roman" w:eastAsia="Times New Roman" w:hAnsi="Times New Roman" w:cs="Times New Roman"/>
                      <w:sz w:val="20"/>
                      <w:szCs w:val="20"/>
                    </w:rPr>
                    <w:t>0%</w:t>
                  </w:r>
                </w:p>
              </w:tc>
              <w:tc>
                <w:tcPr>
                  <w:tcW w:w="1280" w:type="dxa"/>
                  <w:shd w:val="clear" w:color="auto" w:fill="auto"/>
                  <w:vAlign w:val="bottom"/>
                </w:tcPr>
                <w:p w14:paraId="4CD6DB70" w14:textId="2E6B4EAE" w:rsidR="007F14D5" w:rsidRPr="006D527E" w:rsidRDefault="007F14D5" w:rsidP="007F14D5">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sidRPr="00E86E7C">
                    <w:rPr>
                      <w:rFonts w:ascii="Times New Roman" w:eastAsia="Times New Roman" w:hAnsi="Times New Roman" w:cs="Times New Roman"/>
                      <w:sz w:val="20"/>
                      <w:szCs w:val="20"/>
                    </w:rPr>
                    <w:t>0%</w:t>
                  </w:r>
                </w:p>
              </w:tc>
              <w:tc>
                <w:tcPr>
                  <w:tcW w:w="1120" w:type="dxa"/>
                  <w:shd w:val="clear" w:color="auto" w:fill="auto"/>
                  <w:noWrap/>
                  <w:vAlign w:val="bottom"/>
                </w:tcPr>
                <w:p w14:paraId="69AD40F6" w14:textId="180F8B3F" w:rsidR="007F14D5" w:rsidRPr="006D527E" w:rsidRDefault="007F14D5" w:rsidP="007F14D5">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sidRPr="00E86E7C">
                    <w:rPr>
                      <w:rFonts w:ascii="Times New Roman" w:eastAsia="Times New Roman" w:hAnsi="Times New Roman" w:cs="Times New Roman"/>
                      <w:sz w:val="20"/>
                      <w:szCs w:val="20"/>
                    </w:rPr>
                    <w:t>0%</w:t>
                  </w:r>
                </w:p>
              </w:tc>
            </w:tr>
            <w:tr w:rsidR="007F14D5" w:rsidRPr="00CF0EF5" w14:paraId="6C5D1905" w14:textId="77777777" w:rsidTr="00392FF4">
              <w:trPr>
                <w:trHeight w:val="315"/>
              </w:trPr>
              <w:tc>
                <w:tcPr>
                  <w:tcW w:w="1413" w:type="dxa"/>
                  <w:shd w:val="clear" w:color="auto" w:fill="auto"/>
                  <w:noWrap/>
                  <w:vAlign w:val="bottom"/>
                  <w:hideMark/>
                </w:tcPr>
                <w:p w14:paraId="7FC35058" w14:textId="31586C5D" w:rsidR="007F14D5" w:rsidRPr="006D527E" w:rsidRDefault="007F14D5" w:rsidP="007F14D5">
                  <w:pPr>
                    <w:spacing w:after="0" w:line="240" w:lineRule="auto"/>
                    <w:rPr>
                      <w:rFonts w:ascii="Times New Roman" w:eastAsia="Times New Roman" w:hAnsi="Times New Roman" w:cs="Times New Roman"/>
                      <w:color w:val="000000"/>
                      <w:sz w:val="20"/>
                      <w:szCs w:val="20"/>
                    </w:rPr>
                  </w:pPr>
                  <w:r w:rsidRPr="006D527E">
                    <w:rPr>
                      <w:rFonts w:ascii="Times New Roman" w:eastAsia="Times New Roman" w:hAnsi="Times New Roman" w:cs="Times New Roman"/>
                      <w:color w:val="000000"/>
                      <w:sz w:val="20"/>
                      <w:szCs w:val="20"/>
                    </w:rPr>
                    <w:t>Overnight rate</w:t>
                  </w:r>
                </w:p>
              </w:tc>
              <w:tc>
                <w:tcPr>
                  <w:tcW w:w="1280" w:type="dxa"/>
                  <w:shd w:val="clear" w:color="auto" w:fill="auto"/>
                  <w:vAlign w:val="bottom"/>
                </w:tcPr>
                <w:p w14:paraId="02EE3503" w14:textId="5289C7D4" w:rsidR="007F14D5" w:rsidRPr="006D527E" w:rsidRDefault="007F14D5" w:rsidP="007F14D5">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r w:rsidRPr="00E86E7C">
                    <w:rPr>
                      <w:rFonts w:ascii="Times New Roman" w:eastAsia="Times New Roman" w:hAnsi="Times New Roman" w:cs="Times New Roman"/>
                      <w:sz w:val="20"/>
                      <w:szCs w:val="20"/>
                    </w:rPr>
                    <w:t>0%</w:t>
                  </w:r>
                </w:p>
              </w:tc>
              <w:tc>
                <w:tcPr>
                  <w:tcW w:w="1280" w:type="dxa"/>
                  <w:shd w:val="clear" w:color="auto" w:fill="auto"/>
                  <w:vAlign w:val="bottom"/>
                </w:tcPr>
                <w:p w14:paraId="07745D14" w14:textId="1C5EE0A9" w:rsidR="007F14D5" w:rsidRPr="006D527E" w:rsidRDefault="007F14D5" w:rsidP="007F14D5">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r w:rsidRPr="00E86E7C">
                    <w:rPr>
                      <w:rFonts w:ascii="Times New Roman" w:eastAsia="Times New Roman" w:hAnsi="Times New Roman" w:cs="Times New Roman"/>
                      <w:sz w:val="20"/>
                      <w:szCs w:val="20"/>
                    </w:rPr>
                    <w:t>0%</w:t>
                  </w:r>
                </w:p>
              </w:tc>
              <w:tc>
                <w:tcPr>
                  <w:tcW w:w="1120" w:type="dxa"/>
                  <w:shd w:val="clear" w:color="auto" w:fill="auto"/>
                  <w:noWrap/>
                  <w:vAlign w:val="bottom"/>
                </w:tcPr>
                <w:p w14:paraId="16238975" w14:textId="0F6CC2ED" w:rsidR="007F14D5" w:rsidRPr="006D527E" w:rsidRDefault="007F14D5" w:rsidP="007F14D5">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r w:rsidRPr="00E86E7C">
                    <w:rPr>
                      <w:rFonts w:ascii="Times New Roman" w:eastAsia="Times New Roman" w:hAnsi="Times New Roman" w:cs="Times New Roman"/>
                      <w:sz w:val="20"/>
                      <w:szCs w:val="20"/>
                    </w:rPr>
                    <w:t>0%</w:t>
                  </w:r>
                </w:p>
              </w:tc>
            </w:tr>
            <w:tr w:rsidR="007F14D5" w:rsidRPr="00CF0EF5" w14:paraId="236F9101" w14:textId="77777777" w:rsidTr="00392FF4">
              <w:trPr>
                <w:trHeight w:val="315"/>
              </w:trPr>
              <w:tc>
                <w:tcPr>
                  <w:tcW w:w="1413" w:type="dxa"/>
                  <w:shd w:val="clear" w:color="auto" w:fill="auto"/>
                  <w:noWrap/>
                  <w:vAlign w:val="bottom"/>
                  <w:hideMark/>
                </w:tcPr>
                <w:p w14:paraId="4A95C95E" w14:textId="7A18BEA4" w:rsidR="007F14D5" w:rsidRPr="006D527E" w:rsidRDefault="007F14D5" w:rsidP="007F14D5">
                  <w:pPr>
                    <w:spacing w:after="0" w:line="240" w:lineRule="auto"/>
                    <w:rPr>
                      <w:rFonts w:ascii="Times New Roman" w:eastAsia="Times New Roman" w:hAnsi="Times New Roman" w:cs="Times New Roman"/>
                      <w:color w:val="000000"/>
                      <w:sz w:val="20"/>
                      <w:szCs w:val="20"/>
                    </w:rPr>
                  </w:pPr>
                  <w:r w:rsidRPr="006D527E">
                    <w:rPr>
                      <w:rFonts w:ascii="Times New Roman" w:eastAsia="Times New Roman" w:hAnsi="Times New Roman" w:cs="Times New Roman"/>
                      <w:color w:val="000000"/>
                      <w:sz w:val="20"/>
                      <w:szCs w:val="20"/>
                    </w:rPr>
                    <w:t>OMO IR</w:t>
                  </w:r>
                </w:p>
              </w:tc>
              <w:tc>
                <w:tcPr>
                  <w:tcW w:w="1280" w:type="dxa"/>
                  <w:shd w:val="clear" w:color="auto" w:fill="auto"/>
                  <w:vAlign w:val="bottom"/>
                </w:tcPr>
                <w:p w14:paraId="6F5AF6A2" w14:textId="4C9401DD" w:rsidR="007F14D5" w:rsidRPr="006D527E" w:rsidRDefault="007F14D5" w:rsidP="007F14D5">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sidRPr="00E86E7C">
                    <w:rPr>
                      <w:rFonts w:ascii="Times New Roman" w:eastAsia="Times New Roman" w:hAnsi="Times New Roman" w:cs="Times New Roman"/>
                      <w:sz w:val="20"/>
                      <w:szCs w:val="20"/>
                    </w:rPr>
                    <w:t>%</w:t>
                  </w:r>
                </w:p>
              </w:tc>
              <w:tc>
                <w:tcPr>
                  <w:tcW w:w="1280" w:type="dxa"/>
                  <w:shd w:val="clear" w:color="auto" w:fill="auto"/>
                  <w:vAlign w:val="bottom"/>
                </w:tcPr>
                <w:p w14:paraId="0FB49CBD" w14:textId="7102443E" w:rsidR="007F14D5" w:rsidRPr="006D527E" w:rsidRDefault="007F14D5" w:rsidP="007F14D5">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sidRPr="00E86E7C">
                    <w:rPr>
                      <w:rFonts w:ascii="Times New Roman" w:eastAsia="Times New Roman" w:hAnsi="Times New Roman" w:cs="Times New Roman"/>
                      <w:sz w:val="20"/>
                      <w:szCs w:val="20"/>
                    </w:rPr>
                    <w:t>%</w:t>
                  </w:r>
                </w:p>
              </w:tc>
              <w:tc>
                <w:tcPr>
                  <w:tcW w:w="1120" w:type="dxa"/>
                  <w:shd w:val="clear" w:color="auto" w:fill="auto"/>
                  <w:noWrap/>
                  <w:vAlign w:val="bottom"/>
                </w:tcPr>
                <w:p w14:paraId="1EEDCA1E" w14:textId="63D17BF9" w:rsidR="007F14D5" w:rsidRPr="006D527E" w:rsidRDefault="007F14D5" w:rsidP="007F14D5">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sidRPr="00E86E7C">
                    <w:rPr>
                      <w:rFonts w:ascii="Times New Roman" w:eastAsia="Times New Roman" w:hAnsi="Times New Roman" w:cs="Times New Roman"/>
                      <w:sz w:val="20"/>
                      <w:szCs w:val="20"/>
                    </w:rPr>
                    <w:t>%</w:t>
                  </w:r>
                </w:p>
              </w:tc>
            </w:tr>
            <w:tr w:rsidR="007F14D5" w:rsidRPr="00CF0EF5" w14:paraId="1BE50F18" w14:textId="77777777" w:rsidTr="000B39E4">
              <w:trPr>
                <w:trHeight w:val="315"/>
              </w:trPr>
              <w:tc>
                <w:tcPr>
                  <w:tcW w:w="1413" w:type="dxa"/>
                  <w:shd w:val="clear" w:color="auto" w:fill="auto"/>
                  <w:vAlign w:val="bottom"/>
                  <w:hideMark/>
                </w:tcPr>
                <w:p w14:paraId="0A1A9E5F" w14:textId="404749E8" w:rsidR="007F14D5" w:rsidRPr="006D527E" w:rsidRDefault="007F14D5" w:rsidP="007F14D5">
                  <w:pPr>
                    <w:spacing w:after="0" w:line="240" w:lineRule="auto"/>
                    <w:rPr>
                      <w:rFonts w:ascii="Times New Roman" w:eastAsia="Times New Roman" w:hAnsi="Times New Roman" w:cs="Times New Roman"/>
                      <w:color w:val="C00000"/>
                      <w:sz w:val="20"/>
                      <w:szCs w:val="20"/>
                    </w:rPr>
                  </w:pPr>
                  <w:r>
                    <w:rPr>
                      <w:rFonts w:ascii="Times New Roman" w:eastAsia="Times New Roman" w:hAnsi="Times New Roman" w:cs="Times New Roman"/>
                      <w:color w:val="C00000"/>
                      <w:sz w:val="20"/>
                      <w:szCs w:val="20"/>
                    </w:rPr>
                    <w:t>Central</w:t>
                  </w:r>
                  <w:r w:rsidRPr="006D527E">
                    <w:rPr>
                      <w:rFonts w:ascii="Times New Roman" w:eastAsia="Times New Roman" w:hAnsi="Times New Roman" w:cs="Times New Roman"/>
                      <w:color w:val="C00000"/>
                      <w:sz w:val="20"/>
                      <w:szCs w:val="20"/>
                    </w:rPr>
                    <w:t xml:space="preserve"> rate </w:t>
                  </w:r>
                </w:p>
              </w:tc>
              <w:tc>
                <w:tcPr>
                  <w:tcW w:w="1280" w:type="dxa"/>
                  <w:vAlign w:val="bottom"/>
                </w:tcPr>
                <w:p w14:paraId="3A3A4F2B" w14:textId="40251AEE" w:rsidR="007F14D5" w:rsidRPr="006D527E" w:rsidRDefault="007F14D5" w:rsidP="007F14D5">
                  <w:pPr>
                    <w:spacing w:after="0" w:line="240" w:lineRule="auto"/>
                    <w:jc w:val="right"/>
                    <w:rPr>
                      <w:rFonts w:ascii="Times New Roman" w:eastAsia="Times New Roman" w:hAnsi="Times New Roman" w:cs="Times New Roman"/>
                      <w:color w:val="C00000"/>
                      <w:sz w:val="20"/>
                      <w:szCs w:val="20"/>
                    </w:rPr>
                  </w:pPr>
                  <w:r>
                    <w:rPr>
                      <w:rFonts w:ascii="Times New Roman" w:eastAsia="Times New Roman" w:hAnsi="Times New Roman" w:cs="Times New Roman"/>
                      <w:color w:val="C00000"/>
                      <w:sz w:val="20"/>
                      <w:szCs w:val="20"/>
                    </w:rPr>
                    <w:t>25,6</w:t>
                  </w:r>
                  <w:r w:rsidR="005B1392">
                    <w:rPr>
                      <w:rFonts w:ascii="Times New Roman" w:eastAsia="Times New Roman" w:hAnsi="Times New Roman" w:cs="Times New Roman"/>
                      <w:color w:val="C00000"/>
                      <w:sz w:val="20"/>
                      <w:szCs w:val="20"/>
                    </w:rPr>
                    <w:t>37</w:t>
                  </w:r>
                </w:p>
              </w:tc>
              <w:tc>
                <w:tcPr>
                  <w:tcW w:w="1280" w:type="dxa"/>
                  <w:vAlign w:val="bottom"/>
                </w:tcPr>
                <w:p w14:paraId="69FC0859" w14:textId="1E0F5317" w:rsidR="007F14D5" w:rsidRPr="006D527E" w:rsidRDefault="007F14D5" w:rsidP="007F14D5">
                  <w:pPr>
                    <w:spacing w:after="0" w:line="240" w:lineRule="auto"/>
                    <w:jc w:val="right"/>
                    <w:rPr>
                      <w:rFonts w:ascii="Times New Roman" w:eastAsia="Times New Roman" w:hAnsi="Times New Roman" w:cs="Times New Roman"/>
                      <w:color w:val="C00000"/>
                      <w:sz w:val="20"/>
                      <w:szCs w:val="20"/>
                    </w:rPr>
                  </w:pPr>
                  <w:r>
                    <w:rPr>
                      <w:rFonts w:ascii="Times New Roman" w:eastAsia="Times New Roman" w:hAnsi="Times New Roman" w:cs="Times New Roman"/>
                      <w:color w:val="C00000"/>
                      <w:sz w:val="20"/>
                      <w:szCs w:val="20"/>
                    </w:rPr>
                    <w:t>25,</w:t>
                  </w:r>
                  <w:r w:rsidR="005B1392">
                    <w:rPr>
                      <w:rFonts w:ascii="Times New Roman" w:eastAsia="Times New Roman" w:hAnsi="Times New Roman" w:cs="Times New Roman"/>
                      <w:color w:val="C00000"/>
                      <w:sz w:val="20"/>
                      <w:szCs w:val="20"/>
                    </w:rPr>
                    <w:t>629</w:t>
                  </w:r>
                </w:p>
              </w:tc>
              <w:tc>
                <w:tcPr>
                  <w:tcW w:w="1120" w:type="dxa"/>
                  <w:shd w:val="clear" w:color="auto" w:fill="auto"/>
                  <w:noWrap/>
                  <w:vAlign w:val="bottom"/>
                </w:tcPr>
                <w:p w14:paraId="04D93579" w14:textId="4A58E374" w:rsidR="007F14D5" w:rsidRPr="006D527E" w:rsidRDefault="007F14D5" w:rsidP="007F14D5">
                  <w:pPr>
                    <w:spacing w:after="0" w:line="240" w:lineRule="auto"/>
                    <w:jc w:val="right"/>
                    <w:rPr>
                      <w:rFonts w:ascii="Times New Roman" w:eastAsia="Times New Roman" w:hAnsi="Times New Roman" w:cs="Times New Roman"/>
                      <w:color w:val="C00000"/>
                      <w:sz w:val="20"/>
                      <w:szCs w:val="20"/>
                    </w:rPr>
                  </w:pPr>
                  <w:r w:rsidRPr="00703A37">
                    <w:rPr>
                      <w:rFonts w:ascii="Times New Roman" w:eastAsia="Times New Roman" w:hAnsi="Times New Roman" w:cs="Times New Roman"/>
                      <w:color w:val="C00000"/>
                      <w:sz w:val="20"/>
                      <w:szCs w:val="20"/>
                    </w:rPr>
                    <w:t>2</w:t>
                  </w:r>
                  <w:r>
                    <w:rPr>
                      <w:rFonts w:ascii="Times New Roman" w:eastAsia="Times New Roman" w:hAnsi="Times New Roman" w:cs="Times New Roman"/>
                      <w:color w:val="C00000"/>
                      <w:sz w:val="20"/>
                      <w:szCs w:val="20"/>
                    </w:rPr>
                    <w:t>5,</w:t>
                  </w:r>
                  <w:r w:rsidR="00444BA7">
                    <w:rPr>
                      <w:rFonts w:ascii="Times New Roman" w:eastAsia="Times New Roman" w:hAnsi="Times New Roman" w:cs="Times New Roman"/>
                      <w:color w:val="C00000"/>
                      <w:sz w:val="20"/>
                      <w:szCs w:val="20"/>
                    </w:rPr>
                    <w:t>620</w:t>
                  </w:r>
                </w:p>
              </w:tc>
            </w:tr>
            <w:tr w:rsidR="00145FE4" w:rsidRPr="00CF0EF5" w14:paraId="00B15563" w14:textId="77777777" w:rsidTr="000B39E4">
              <w:trPr>
                <w:trHeight w:val="315"/>
              </w:trPr>
              <w:tc>
                <w:tcPr>
                  <w:tcW w:w="1413" w:type="dxa"/>
                  <w:shd w:val="clear" w:color="auto" w:fill="auto"/>
                  <w:vAlign w:val="bottom"/>
                </w:tcPr>
                <w:p w14:paraId="308F28C0" w14:textId="77777777" w:rsidR="00145FE4" w:rsidRDefault="00145FE4" w:rsidP="00145FE4">
                  <w:pPr>
                    <w:spacing w:after="0" w:line="240" w:lineRule="auto"/>
                    <w:rPr>
                      <w:rFonts w:ascii="Times New Roman" w:eastAsia="Times New Roman" w:hAnsi="Times New Roman" w:cs="Times New Roman"/>
                      <w:color w:val="C00000"/>
                      <w:sz w:val="20"/>
                      <w:szCs w:val="20"/>
                    </w:rPr>
                  </w:pPr>
                </w:p>
              </w:tc>
              <w:tc>
                <w:tcPr>
                  <w:tcW w:w="1280" w:type="dxa"/>
                  <w:vAlign w:val="bottom"/>
                </w:tcPr>
                <w:p w14:paraId="7F1B2C02" w14:textId="77777777" w:rsidR="00145FE4" w:rsidRDefault="00145FE4" w:rsidP="00145FE4">
                  <w:pPr>
                    <w:spacing w:after="0" w:line="240" w:lineRule="auto"/>
                    <w:jc w:val="right"/>
                    <w:rPr>
                      <w:rFonts w:ascii="Times New Roman" w:eastAsia="Times New Roman" w:hAnsi="Times New Roman" w:cs="Times New Roman"/>
                      <w:color w:val="C00000"/>
                      <w:sz w:val="20"/>
                      <w:szCs w:val="20"/>
                    </w:rPr>
                  </w:pPr>
                </w:p>
              </w:tc>
              <w:tc>
                <w:tcPr>
                  <w:tcW w:w="1280" w:type="dxa"/>
                  <w:vAlign w:val="bottom"/>
                </w:tcPr>
                <w:p w14:paraId="507435E5" w14:textId="77777777" w:rsidR="00145FE4" w:rsidRDefault="00145FE4" w:rsidP="00145FE4">
                  <w:pPr>
                    <w:spacing w:after="0" w:line="240" w:lineRule="auto"/>
                    <w:jc w:val="right"/>
                    <w:rPr>
                      <w:rFonts w:ascii="Times New Roman" w:eastAsia="Times New Roman" w:hAnsi="Times New Roman" w:cs="Times New Roman"/>
                      <w:color w:val="C00000"/>
                      <w:sz w:val="20"/>
                      <w:szCs w:val="20"/>
                    </w:rPr>
                  </w:pPr>
                </w:p>
              </w:tc>
              <w:tc>
                <w:tcPr>
                  <w:tcW w:w="1120" w:type="dxa"/>
                  <w:shd w:val="clear" w:color="auto" w:fill="auto"/>
                  <w:noWrap/>
                  <w:vAlign w:val="bottom"/>
                </w:tcPr>
                <w:p w14:paraId="1544850F" w14:textId="77777777" w:rsidR="00145FE4" w:rsidRDefault="00145FE4" w:rsidP="00145FE4">
                  <w:pPr>
                    <w:spacing w:after="0" w:line="240" w:lineRule="auto"/>
                    <w:jc w:val="right"/>
                    <w:rPr>
                      <w:rFonts w:ascii="Times New Roman" w:eastAsia="Times New Roman" w:hAnsi="Times New Roman" w:cs="Times New Roman"/>
                      <w:color w:val="C00000"/>
                      <w:sz w:val="20"/>
                      <w:szCs w:val="20"/>
                    </w:rPr>
                  </w:pPr>
                </w:p>
              </w:tc>
            </w:tr>
          </w:tbl>
          <w:p w14:paraId="740DEDC0" w14:textId="77777777" w:rsidR="00871420" w:rsidRDefault="00871420" w:rsidP="00871420">
            <w:pPr>
              <w:rPr>
                <w:rFonts w:ascii="Times New Roman" w:hAnsi="Times New Roman" w:cs="Times New Roman"/>
              </w:rPr>
            </w:pPr>
          </w:p>
        </w:tc>
      </w:tr>
      <w:tr w:rsidR="00871420" w14:paraId="3206D06A" w14:textId="77777777" w:rsidTr="006D0E60">
        <w:trPr>
          <w:trHeight w:val="2981"/>
        </w:trPr>
        <w:tc>
          <w:tcPr>
            <w:tcW w:w="5219" w:type="dxa"/>
            <w:tcBorders>
              <w:top w:val="nil"/>
              <w:left w:val="nil"/>
              <w:bottom w:val="nil"/>
              <w:right w:val="nil"/>
            </w:tcBorders>
            <w:hideMark/>
          </w:tcPr>
          <w:p w14:paraId="1B590B72" w14:textId="77777777" w:rsidR="00871420" w:rsidRDefault="00871420" w:rsidP="00871420">
            <w:pPr>
              <w:jc w:val="both"/>
              <w:rPr>
                <w:rFonts w:ascii="Times New Roman" w:hAnsi="Times New Roman" w:cs="Times New Roman"/>
                <w:b/>
                <w:noProof/>
                <w:color w:val="1F497D" w:themeColor="text2"/>
              </w:rPr>
            </w:pPr>
            <w:r>
              <w:rPr>
                <w:rFonts w:ascii="Times New Roman" w:hAnsi="Times New Roman" w:cs="Times New Roman"/>
                <w:b/>
                <w:noProof/>
                <w:color w:val="1F497D" w:themeColor="text2"/>
              </w:rPr>
              <w:t>Bond market:</w:t>
            </w:r>
          </w:p>
          <w:p w14:paraId="3E834A0E" w14:textId="6F08AA4E" w:rsidR="00F36FCA" w:rsidRDefault="00EF2E57" w:rsidP="00EF2E57">
            <w:pPr>
              <w:jc w:val="both"/>
              <w:rPr>
                <w:rFonts w:ascii="Times New Roman" w:hAnsi="Times New Roman" w:cs="Times New Roman"/>
                <w:color w:val="0070C0"/>
              </w:rPr>
            </w:pPr>
            <w:r w:rsidRPr="00EF2E57">
              <w:rPr>
                <w:rFonts w:ascii="Times New Roman" w:hAnsi="Times New Roman" w:cs="Times New Roman"/>
                <w:color w:val="0070C0"/>
              </w:rPr>
              <w:t>The bond market traded sideways across most tenors.</w:t>
            </w:r>
            <w:r>
              <w:rPr>
                <w:rFonts w:ascii="Times New Roman" w:hAnsi="Times New Roman" w:cs="Times New Roman"/>
                <w:color w:val="0070C0"/>
              </w:rPr>
              <w:t xml:space="preserve"> </w:t>
            </w:r>
            <w:r w:rsidRPr="00EF2E57">
              <w:rPr>
                <w:rFonts w:ascii="Times New Roman" w:hAnsi="Times New Roman" w:cs="Times New Roman"/>
                <w:color w:val="0070C0"/>
              </w:rPr>
              <w:t>Government bond yields on the secondary market ended</w:t>
            </w:r>
            <w:r>
              <w:rPr>
                <w:rFonts w:ascii="Times New Roman" w:hAnsi="Times New Roman" w:cs="Times New Roman"/>
                <w:color w:val="0070C0"/>
              </w:rPr>
              <w:t xml:space="preserve"> </w:t>
            </w:r>
            <w:r w:rsidRPr="00EF2E57">
              <w:rPr>
                <w:rFonts w:ascii="Times New Roman" w:hAnsi="Times New Roman" w:cs="Times New Roman"/>
                <w:color w:val="0070C0"/>
              </w:rPr>
              <w:t>at 3Y 3.8</w:t>
            </w:r>
            <w:r w:rsidR="00EF5EA0">
              <w:rPr>
                <w:rFonts w:ascii="Times New Roman" w:hAnsi="Times New Roman" w:cs="Times New Roman"/>
                <w:color w:val="0070C0"/>
              </w:rPr>
              <w:t>5</w:t>
            </w:r>
            <w:r w:rsidRPr="00EF2E57">
              <w:rPr>
                <w:rFonts w:ascii="Times New Roman" w:hAnsi="Times New Roman" w:cs="Times New Roman"/>
                <w:color w:val="0070C0"/>
              </w:rPr>
              <w:t>%; 5Y 4.3</w:t>
            </w:r>
            <w:r w:rsidR="00EF5EA0">
              <w:rPr>
                <w:rFonts w:ascii="Times New Roman" w:hAnsi="Times New Roman" w:cs="Times New Roman"/>
                <w:color w:val="0070C0"/>
              </w:rPr>
              <w:t>8</w:t>
            </w:r>
            <w:r w:rsidRPr="00EF2E57">
              <w:rPr>
                <w:rFonts w:ascii="Times New Roman" w:hAnsi="Times New Roman" w:cs="Times New Roman"/>
                <w:color w:val="0070C0"/>
              </w:rPr>
              <w:t>%; 7Y 4.4</w:t>
            </w:r>
            <w:r w:rsidR="00EF5EA0">
              <w:rPr>
                <w:rFonts w:ascii="Times New Roman" w:hAnsi="Times New Roman" w:cs="Times New Roman"/>
                <w:color w:val="0070C0"/>
              </w:rPr>
              <w:t>6</w:t>
            </w:r>
            <w:r w:rsidRPr="00EF2E57">
              <w:rPr>
                <w:rFonts w:ascii="Times New Roman" w:hAnsi="Times New Roman" w:cs="Times New Roman"/>
                <w:color w:val="0070C0"/>
              </w:rPr>
              <w:t>%; 10Y 4.5</w:t>
            </w:r>
            <w:r w:rsidR="00EF5EA0">
              <w:rPr>
                <w:rFonts w:ascii="Times New Roman" w:hAnsi="Times New Roman" w:cs="Times New Roman"/>
                <w:color w:val="0070C0"/>
              </w:rPr>
              <w:t>5</w:t>
            </w:r>
            <w:r w:rsidRPr="00EF2E57">
              <w:rPr>
                <w:rFonts w:ascii="Times New Roman" w:hAnsi="Times New Roman" w:cs="Times New Roman"/>
                <w:color w:val="0070C0"/>
              </w:rPr>
              <w:t>%; 15Y</w:t>
            </w:r>
            <w:r>
              <w:rPr>
                <w:rFonts w:ascii="Times New Roman" w:hAnsi="Times New Roman" w:cs="Times New Roman"/>
                <w:color w:val="0070C0"/>
              </w:rPr>
              <w:t xml:space="preserve"> </w:t>
            </w:r>
            <w:r w:rsidRPr="00EF2E57">
              <w:rPr>
                <w:rFonts w:ascii="Times New Roman" w:hAnsi="Times New Roman" w:cs="Times New Roman"/>
                <w:color w:val="0070C0"/>
              </w:rPr>
              <w:t>4.72%. State Treasury successfully auctioned VND</w:t>
            </w:r>
            <w:r>
              <w:rPr>
                <w:rFonts w:ascii="Times New Roman" w:hAnsi="Times New Roman" w:cs="Times New Roman"/>
                <w:color w:val="0070C0"/>
              </w:rPr>
              <w:t xml:space="preserve"> </w:t>
            </w:r>
            <w:r w:rsidR="00EF5EA0">
              <w:rPr>
                <w:rFonts w:ascii="Times New Roman" w:hAnsi="Times New Roman" w:cs="Times New Roman"/>
                <w:color w:val="0070C0"/>
              </w:rPr>
              <w:t>1</w:t>
            </w:r>
            <w:r w:rsidR="00260F39">
              <w:rPr>
                <w:rFonts w:ascii="Times New Roman" w:hAnsi="Times New Roman" w:cs="Times New Roman"/>
                <w:color w:val="0070C0"/>
              </w:rPr>
              <w:t>1</w:t>
            </w:r>
            <w:r w:rsidRPr="00EF2E57">
              <w:rPr>
                <w:rFonts w:ascii="Times New Roman" w:hAnsi="Times New Roman" w:cs="Times New Roman"/>
                <w:color w:val="0070C0"/>
              </w:rPr>
              <w:t>,</w:t>
            </w:r>
            <w:r w:rsidR="00260F39">
              <w:rPr>
                <w:rFonts w:ascii="Times New Roman" w:hAnsi="Times New Roman" w:cs="Times New Roman"/>
                <w:color w:val="0070C0"/>
              </w:rPr>
              <w:t>452</w:t>
            </w:r>
            <w:r w:rsidRPr="00EF2E57">
              <w:rPr>
                <w:rFonts w:ascii="Times New Roman" w:hAnsi="Times New Roman" w:cs="Times New Roman"/>
                <w:color w:val="0070C0"/>
              </w:rPr>
              <w:t>/</w:t>
            </w:r>
            <w:r w:rsidR="00EF5EA0">
              <w:rPr>
                <w:rFonts w:ascii="Times New Roman" w:hAnsi="Times New Roman" w:cs="Times New Roman"/>
                <w:color w:val="0070C0"/>
              </w:rPr>
              <w:t>1</w:t>
            </w:r>
            <w:r w:rsidR="00260F39">
              <w:rPr>
                <w:rFonts w:ascii="Times New Roman" w:hAnsi="Times New Roman" w:cs="Times New Roman"/>
                <w:color w:val="0070C0"/>
              </w:rPr>
              <w:t>8</w:t>
            </w:r>
            <w:r w:rsidRPr="00EF2E57">
              <w:rPr>
                <w:rFonts w:ascii="Times New Roman" w:hAnsi="Times New Roman" w:cs="Times New Roman"/>
                <w:color w:val="0070C0"/>
              </w:rPr>
              <w:t>,</w:t>
            </w:r>
            <w:r w:rsidR="00260F39">
              <w:rPr>
                <w:rFonts w:ascii="Times New Roman" w:hAnsi="Times New Roman" w:cs="Times New Roman"/>
                <w:color w:val="0070C0"/>
              </w:rPr>
              <w:t>0</w:t>
            </w:r>
            <w:r w:rsidRPr="00EF2E57">
              <w:rPr>
                <w:rFonts w:ascii="Times New Roman" w:hAnsi="Times New Roman" w:cs="Times New Roman"/>
                <w:color w:val="0070C0"/>
              </w:rPr>
              <w:t xml:space="preserve">00 billion offered. </w:t>
            </w:r>
            <w:r w:rsidR="00260F39" w:rsidRPr="00260F39">
              <w:rPr>
                <w:rFonts w:ascii="Times New Roman" w:hAnsi="Times New Roman" w:cs="Times New Roman"/>
                <w:color w:val="0070C0"/>
              </w:rPr>
              <w:t xml:space="preserve">The winning yield for the </w:t>
            </w:r>
            <w:r w:rsidR="00260F39">
              <w:rPr>
                <w:rFonts w:ascii="Times New Roman" w:hAnsi="Times New Roman" w:cs="Times New Roman"/>
                <w:color w:val="0070C0"/>
              </w:rPr>
              <w:t>3Y</w:t>
            </w:r>
            <w:r w:rsidR="00260F39" w:rsidRPr="00260F39">
              <w:rPr>
                <w:rFonts w:ascii="Times New Roman" w:hAnsi="Times New Roman" w:cs="Times New Roman"/>
                <w:color w:val="0070C0"/>
              </w:rPr>
              <w:t xml:space="preserve"> tenor settled at 3.55%, while the 5</w:t>
            </w:r>
            <w:r w:rsidR="00260F39">
              <w:rPr>
                <w:rFonts w:ascii="Times New Roman" w:hAnsi="Times New Roman" w:cs="Times New Roman"/>
                <w:color w:val="0070C0"/>
              </w:rPr>
              <w:t>Y</w:t>
            </w:r>
            <w:r w:rsidR="00260F39" w:rsidRPr="00260F39">
              <w:rPr>
                <w:rFonts w:ascii="Times New Roman" w:hAnsi="Times New Roman" w:cs="Times New Roman"/>
                <w:color w:val="0070C0"/>
              </w:rPr>
              <w:t xml:space="preserve"> tenor awarded VND 6.839</w:t>
            </w:r>
            <w:r w:rsidR="00260F39">
              <w:rPr>
                <w:rFonts w:ascii="Times New Roman" w:hAnsi="Times New Roman" w:cs="Times New Roman"/>
                <w:color w:val="0070C0"/>
              </w:rPr>
              <w:t>/</w:t>
            </w:r>
            <w:r w:rsidR="00260F39" w:rsidRPr="00260F39">
              <w:rPr>
                <w:rFonts w:ascii="Times New Roman" w:hAnsi="Times New Roman" w:cs="Times New Roman"/>
                <w:color w:val="0070C0"/>
              </w:rPr>
              <w:t>7.0 trillion offered at 4.27%, and the 10-year tenor awarded VND 4.413 trillion at 4.43%, both remaining unchanged from their prior auctions</w:t>
            </w:r>
            <w:r w:rsidR="00687CBD">
              <w:rPr>
                <w:rFonts w:ascii="Times New Roman" w:hAnsi="Times New Roman" w:cs="Times New Roman"/>
                <w:color w:val="0070C0"/>
              </w:rPr>
              <w:t xml:space="preserve">. </w:t>
            </w:r>
          </w:p>
          <w:p w14:paraId="2F43746C" w14:textId="6BD1ECDF" w:rsidR="00871420" w:rsidRPr="00E56472" w:rsidRDefault="00F36FCA" w:rsidP="00871420">
            <w:pPr>
              <w:jc w:val="both"/>
              <w:rPr>
                <w:rFonts w:ascii="Times New Roman" w:hAnsi="Times New Roman" w:cs="Times New Roman"/>
                <w:color w:val="0070C0"/>
              </w:rPr>
            </w:pPr>
            <w:r w:rsidRPr="00F36FCA">
              <w:rPr>
                <w:rFonts w:ascii="Times New Roman" w:eastAsia="Calibri" w:hAnsi="Times New Roman" w:cs="Times New Roman"/>
                <w:b/>
                <w:color w:val="C00000"/>
              </w:rPr>
              <w:t xml:space="preserve">Forecast: Bond yield would fluctuate around </w:t>
            </w:r>
            <w:bookmarkStart w:id="9" w:name="Bond_yield2"/>
            <w:bookmarkEnd w:id="9"/>
            <w:r w:rsidR="00456F0E">
              <w:rPr>
                <w:rFonts w:ascii="Times New Roman" w:eastAsia="Calibri" w:hAnsi="Times New Roman" w:cs="Times New Roman"/>
                <w:b/>
                <w:color w:val="C00000"/>
              </w:rPr>
              <w:t>4.55 – 4.6</w:t>
            </w:r>
            <w:r w:rsidRPr="00F36FCA">
              <w:rPr>
                <w:rFonts w:ascii="Times New Roman" w:eastAsia="Calibri" w:hAnsi="Times New Roman" w:cs="Times New Roman"/>
                <w:b/>
                <w:color w:val="C00000"/>
              </w:rPr>
              <w:t>% (10-year government bond).</w:t>
            </w:r>
          </w:p>
        </w:tc>
        <w:tc>
          <w:tcPr>
            <w:tcW w:w="5321" w:type="dxa"/>
            <w:gridSpan w:val="2"/>
            <w:tcBorders>
              <w:top w:val="nil"/>
              <w:left w:val="nil"/>
              <w:bottom w:val="nil"/>
              <w:right w:val="nil"/>
            </w:tcBorders>
            <w:shd w:val="clear" w:color="auto" w:fill="FFFFFF" w:themeFill="background1"/>
            <w:hideMark/>
          </w:tcPr>
          <w:p w14:paraId="3866A542" w14:textId="7F4ABCE1" w:rsidR="00871420" w:rsidRDefault="00871420" w:rsidP="00040C40">
            <w:pPr>
              <w:jc w:val="center"/>
              <w:rPr>
                <w:rFonts w:ascii="Times New Roman" w:hAnsi="Times New Roman" w:cs="Times New Roman"/>
                <w:b/>
                <w:color w:val="C00000"/>
              </w:rPr>
            </w:pPr>
            <w:r>
              <w:rPr>
                <w:rFonts w:ascii="Times New Roman" w:hAnsi="Times New Roman" w:cs="Times New Roman"/>
                <w:b/>
                <w:noProof/>
                <w:color w:val="1F497D" w:themeColor="text2"/>
              </w:rPr>
              <w:t>Yield curve in the interbank market</w:t>
            </w:r>
            <w:bookmarkStart w:id="10" w:name="Chart_bond_yield"/>
            <w:bookmarkEnd w:id="10"/>
            <w:r w:rsidR="006F5512">
              <w:rPr>
                <w:noProof/>
              </w:rPr>
              <w:drawing>
                <wp:inline distT="0" distB="0" distL="0" distR="0" wp14:anchorId="713CFF84" wp14:editId="4F677066">
                  <wp:extent cx="3241675" cy="1711757"/>
                  <wp:effectExtent l="0" t="0" r="0" b="3175"/>
                  <wp:docPr id="813493297" name="Chart 1">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5300" w:type="dxa"/>
            <w:gridSpan w:val="3"/>
            <w:tcBorders>
              <w:top w:val="nil"/>
              <w:left w:val="nil"/>
              <w:bottom w:val="nil"/>
              <w:right w:val="nil"/>
            </w:tcBorders>
            <w:hideMark/>
          </w:tcPr>
          <w:p w14:paraId="7A5BE255" w14:textId="3F1953D9" w:rsidR="00871420" w:rsidRPr="00F14E6D" w:rsidRDefault="00871420" w:rsidP="00040C40">
            <w:pPr>
              <w:rPr>
                <w:rFonts w:ascii="Times New Roman" w:hAnsi="Times New Roman" w:cs="Times New Roman"/>
                <w:b/>
                <w:noProof/>
                <w:color w:val="1F497D" w:themeColor="text2"/>
              </w:rPr>
            </w:pPr>
            <w:r>
              <w:rPr>
                <w:rFonts w:ascii="Times New Roman" w:hAnsi="Times New Roman" w:cs="Times New Roman"/>
                <w:b/>
                <w:noProof/>
                <w:color w:val="1F497D" w:themeColor="text2"/>
              </w:rPr>
              <w:t>Credit and deposit growth rate</w:t>
            </w:r>
            <w:r w:rsidR="006D0E60">
              <w:rPr>
                <w:noProof/>
              </w:rPr>
              <w:drawing>
                <wp:inline distT="0" distB="0" distL="0" distR="0" wp14:anchorId="49B282B6" wp14:editId="351ACC89">
                  <wp:extent cx="3228340" cy="1757045"/>
                  <wp:effectExtent l="0" t="0" r="0" b="0"/>
                  <wp:docPr id="712796339" name="Chart 1">
                    <a:extLst xmlns:a="http://schemas.openxmlformats.org/drawingml/2006/main">
                      <a:ext uri="{FF2B5EF4-FFF2-40B4-BE49-F238E27FC236}">
                        <a16:creationId xmlns:a16="http://schemas.microsoft.com/office/drawing/2014/main" id="{18607179-51C6-B5B0-7251-319BF60E2F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235A90" w14:paraId="56411A68" w14:textId="77777777" w:rsidTr="00387D7B">
        <w:trPr>
          <w:trHeight w:val="475"/>
        </w:trPr>
        <w:tc>
          <w:tcPr>
            <w:tcW w:w="5219" w:type="dxa"/>
            <w:tcBorders>
              <w:top w:val="nil"/>
              <w:left w:val="nil"/>
              <w:bottom w:val="nil"/>
              <w:right w:val="nil"/>
            </w:tcBorders>
            <w:shd w:val="clear" w:color="auto" w:fill="4F81BD" w:themeFill="accent1"/>
          </w:tcPr>
          <w:p w14:paraId="4A763DF6" w14:textId="506DDE58" w:rsidR="00555824" w:rsidRDefault="00555824">
            <w:pPr>
              <w:rPr>
                <w:rFonts w:ascii="Times New Roman" w:hAnsi="Times New Roman" w:cs="Times New Roman"/>
              </w:rPr>
            </w:pPr>
          </w:p>
        </w:tc>
        <w:tc>
          <w:tcPr>
            <w:tcW w:w="5410" w:type="dxa"/>
            <w:gridSpan w:val="3"/>
            <w:tcBorders>
              <w:top w:val="nil"/>
              <w:left w:val="nil"/>
              <w:bottom w:val="nil"/>
              <w:right w:val="nil"/>
            </w:tcBorders>
            <w:shd w:val="clear" w:color="auto" w:fill="4F81BD" w:themeFill="accent1"/>
          </w:tcPr>
          <w:p w14:paraId="3533DCD6" w14:textId="77777777" w:rsidR="00555824" w:rsidRDefault="00555824">
            <w:pPr>
              <w:rPr>
                <w:rFonts w:ascii="Times New Roman" w:hAnsi="Times New Roman" w:cs="Times New Roman"/>
              </w:rPr>
            </w:pPr>
          </w:p>
        </w:tc>
        <w:tc>
          <w:tcPr>
            <w:tcW w:w="5211" w:type="dxa"/>
            <w:gridSpan w:val="2"/>
            <w:tcBorders>
              <w:top w:val="nil"/>
              <w:left w:val="nil"/>
              <w:bottom w:val="nil"/>
              <w:right w:val="nil"/>
            </w:tcBorders>
            <w:shd w:val="clear" w:color="auto" w:fill="4F81BD" w:themeFill="accent1"/>
          </w:tcPr>
          <w:p w14:paraId="21ABC8BF" w14:textId="77777777" w:rsidR="00555824" w:rsidRDefault="00555824">
            <w:pPr>
              <w:rPr>
                <w:rFonts w:ascii="Times New Roman" w:hAnsi="Times New Roman" w:cs="Times New Roman"/>
              </w:rPr>
            </w:pPr>
          </w:p>
        </w:tc>
      </w:tr>
      <w:tr w:rsidR="00682477" w14:paraId="5124473B" w14:textId="77777777" w:rsidTr="00387D7B">
        <w:tc>
          <w:tcPr>
            <w:tcW w:w="5219" w:type="dxa"/>
            <w:tcBorders>
              <w:top w:val="nil"/>
              <w:left w:val="nil"/>
              <w:bottom w:val="nil"/>
              <w:right w:val="nil"/>
            </w:tcBorders>
          </w:tcPr>
          <w:tbl>
            <w:tblPr>
              <w:tblStyle w:val="TableGrid"/>
              <w:tblW w:w="53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2"/>
              <w:gridCol w:w="1800"/>
              <w:gridCol w:w="1808"/>
            </w:tblGrid>
            <w:tr w:rsidR="00682477" w:rsidRPr="001C55A3" w14:paraId="18F23679" w14:textId="77777777" w:rsidTr="005305F4">
              <w:tc>
                <w:tcPr>
                  <w:tcW w:w="1692" w:type="dxa"/>
                </w:tcPr>
                <w:p w14:paraId="1A9EEB83" w14:textId="625DEEE8" w:rsidR="00682477" w:rsidRPr="005305F4" w:rsidRDefault="00F02125" w:rsidP="005305F4">
                  <w:pPr>
                    <w:spacing w:before="120"/>
                    <w:rPr>
                      <w:rFonts w:ascii="Times New Roman" w:hAnsi="Times New Roman" w:cs="Times New Roman"/>
                      <w:b/>
                      <w:noProof/>
                      <w:color w:val="1F497D" w:themeColor="text2"/>
                      <w:sz w:val="17"/>
                      <w:szCs w:val="17"/>
                    </w:rPr>
                  </w:pPr>
                  <w:r>
                    <w:rPr>
                      <w:rFonts w:ascii="Times New Roman" w:hAnsi="Times New Roman" w:cs="Times New Roman"/>
                      <w:b/>
                      <w:noProof/>
                      <w:color w:val="1F497D" w:themeColor="text2"/>
                      <w:sz w:val="17"/>
                      <w:szCs w:val="17"/>
                    </w:rPr>
                    <w:t>Sofr</w:t>
                  </w:r>
                  <w:r w:rsidR="00682477" w:rsidRPr="005305F4">
                    <w:rPr>
                      <w:rFonts w:ascii="Times New Roman" w:hAnsi="Times New Roman" w:cs="Times New Roman"/>
                      <w:b/>
                      <w:noProof/>
                      <w:color w:val="1F497D" w:themeColor="text2"/>
                      <w:sz w:val="17"/>
                      <w:szCs w:val="17"/>
                    </w:rPr>
                    <w:t xml:space="preserve"> USD 1 </w:t>
                  </w:r>
                  <w:r w:rsidR="005305F4" w:rsidRPr="005305F4">
                    <w:rPr>
                      <w:rFonts w:ascii="Times New Roman" w:hAnsi="Times New Roman" w:cs="Times New Roman"/>
                      <w:b/>
                      <w:noProof/>
                      <w:color w:val="1F497D" w:themeColor="text2"/>
                      <w:sz w:val="17"/>
                      <w:szCs w:val="17"/>
                    </w:rPr>
                    <w:t>month</w:t>
                  </w:r>
                </w:p>
              </w:tc>
              <w:tc>
                <w:tcPr>
                  <w:tcW w:w="1800" w:type="dxa"/>
                </w:tcPr>
                <w:p w14:paraId="5DBDD15C" w14:textId="07A81CCE" w:rsidR="00682477" w:rsidRPr="005305F4" w:rsidRDefault="003F484B" w:rsidP="00235A90">
                  <w:pPr>
                    <w:spacing w:before="120"/>
                    <w:rPr>
                      <w:rFonts w:ascii="Times New Roman" w:hAnsi="Times New Roman" w:cs="Times New Roman"/>
                      <w:noProof/>
                      <w:color w:val="1F497D" w:themeColor="text2"/>
                      <w:sz w:val="17"/>
                      <w:szCs w:val="17"/>
                    </w:rPr>
                  </w:pPr>
                  <w:r>
                    <w:rPr>
                      <w:rFonts w:ascii="Times New Roman" w:hAnsi="Times New Roman" w:cs="Times New Roman"/>
                      <w:b/>
                      <w:noProof/>
                      <w:color w:val="1F497D" w:themeColor="text2"/>
                      <w:sz w:val="17"/>
                      <w:szCs w:val="17"/>
                    </w:rPr>
                    <w:t>Sofr</w:t>
                  </w:r>
                  <w:r w:rsidR="005305F4">
                    <w:rPr>
                      <w:rFonts w:ascii="Times New Roman" w:hAnsi="Times New Roman" w:cs="Times New Roman"/>
                      <w:b/>
                      <w:noProof/>
                      <w:color w:val="1F497D" w:themeColor="text2"/>
                      <w:sz w:val="17"/>
                      <w:szCs w:val="17"/>
                    </w:rPr>
                    <w:t xml:space="preserve"> USD 3 </w:t>
                  </w:r>
                  <w:r w:rsidR="005305F4" w:rsidRPr="005305F4">
                    <w:rPr>
                      <w:rFonts w:ascii="Times New Roman" w:hAnsi="Times New Roman" w:cs="Times New Roman"/>
                      <w:b/>
                      <w:noProof/>
                      <w:color w:val="1F497D" w:themeColor="text2"/>
                      <w:sz w:val="17"/>
                      <w:szCs w:val="17"/>
                    </w:rPr>
                    <w:t>months</w:t>
                  </w:r>
                </w:p>
              </w:tc>
              <w:tc>
                <w:tcPr>
                  <w:tcW w:w="1808" w:type="dxa"/>
                </w:tcPr>
                <w:p w14:paraId="5615AF48" w14:textId="45C116FB" w:rsidR="00682477" w:rsidRPr="005305F4" w:rsidRDefault="003F484B" w:rsidP="005305F4">
                  <w:pPr>
                    <w:spacing w:before="120"/>
                    <w:rPr>
                      <w:rFonts w:ascii="Times New Roman" w:hAnsi="Times New Roman" w:cs="Times New Roman"/>
                      <w:noProof/>
                      <w:color w:val="1F497D" w:themeColor="text2"/>
                      <w:sz w:val="17"/>
                      <w:szCs w:val="17"/>
                    </w:rPr>
                  </w:pPr>
                  <w:r>
                    <w:rPr>
                      <w:rFonts w:ascii="Times New Roman" w:hAnsi="Times New Roman" w:cs="Times New Roman"/>
                      <w:b/>
                      <w:noProof/>
                      <w:color w:val="1F497D" w:themeColor="text2"/>
                      <w:sz w:val="17"/>
                      <w:szCs w:val="17"/>
                    </w:rPr>
                    <w:t>Sofr</w:t>
                  </w:r>
                  <w:r w:rsidR="00682477" w:rsidRPr="005305F4">
                    <w:rPr>
                      <w:rFonts w:ascii="Times New Roman" w:hAnsi="Times New Roman" w:cs="Times New Roman"/>
                      <w:b/>
                      <w:noProof/>
                      <w:color w:val="1F497D" w:themeColor="text2"/>
                      <w:sz w:val="17"/>
                      <w:szCs w:val="17"/>
                    </w:rPr>
                    <w:t xml:space="preserve"> USD 6 </w:t>
                  </w:r>
                  <w:r w:rsidR="005305F4" w:rsidRPr="005305F4">
                    <w:rPr>
                      <w:rFonts w:ascii="Times New Roman" w:hAnsi="Times New Roman" w:cs="Times New Roman"/>
                      <w:b/>
                      <w:noProof/>
                      <w:color w:val="1F497D" w:themeColor="text2"/>
                      <w:sz w:val="17"/>
                      <w:szCs w:val="17"/>
                    </w:rPr>
                    <w:t>months</w:t>
                  </w:r>
                </w:p>
              </w:tc>
            </w:tr>
            <w:tr w:rsidR="00EC5090" w:rsidRPr="001C55A3" w14:paraId="0B2DEA4D" w14:textId="77777777" w:rsidTr="00447AD6">
              <w:tc>
                <w:tcPr>
                  <w:tcW w:w="1692" w:type="dxa"/>
                  <w:tcBorders>
                    <w:top w:val="nil"/>
                    <w:left w:val="nil"/>
                    <w:bottom w:val="nil"/>
                    <w:right w:val="nil"/>
                  </w:tcBorders>
                  <w:shd w:val="clear" w:color="auto" w:fill="auto"/>
                  <w:vAlign w:val="bottom"/>
                </w:tcPr>
                <w:p w14:paraId="1F208737" w14:textId="1B9449D5" w:rsidR="00EC5090" w:rsidRPr="004E6D98" w:rsidRDefault="00EC5090" w:rsidP="00EC5090">
                  <w:pPr>
                    <w:jc w:val="center"/>
                    <w:rPr>
                      <w:rFonts w:ascii="Times New Roman" w:hAnsi="Times New Roman" w:cs="Times New Roman"/>
                      <w:b/>
                      <w:noProof/>
                      <w:color w:val="00B050"/>
                    </w:rPr>
                  </w:pPr>
                  <w:bookmarkStart w:id="11" w:name="SOFR1"/>
                  <w:bookmarkEnd w:id="11"/>
                  <w:r w:rsidRPr="00EC5090">
                    <w:rPr>
                      <w:rFonts w:ascii="Times New Roman" w:hAnsi="Times New Roman" w:cs="Times New Roman"/>
                      <w:b/>
                      <w:noProof/>
                      <w:color w:val="00B050"/>
                    </w:rPr>
                    <w:t>3.97183</w:t>
                  </w:r>
                </w:p>
              </w:tc>
              <w:tc>
                <w:tcPr>
                  <w:tcW w:w="1800" w:type="dxa"/>
                  <w:tcBorders>
                    <w:top w:val="nil"/>
                    <w:left w:val="nil"/>
                    <w:bottom w:val="nil"/>
                    <w:right w:val="nil"/>
                  </w:tcBorders>
                  <w:shd w:val="clear" w:color="auto" w:fill="auto"/>
                  <w:vAlign w:val="bottom"/>
                </w:tcPr>
                <w:p w14:paraId="3DF018DB" w14:textId="32FB30CA" w:rsidR="00EC5090" w:rsidRPr="007150D0" w:rsidRDefault="00EC5090" w:rsidP="00EC5090">
                  <w:pPr>
                    <w:jc w:val="center"/>
                    <w:rPr>
                      <w:rFonts w:ascii="Times New Roman" w:hAnsi="Times New Roman" w:cs="Times New Roman"/>
                      <w:b/>
                      <w:noProof/>
                      <w:color w:val="00B050"/>
                    </w:rPr>
                  </w:pPr>
                  <w:bookmarkStart w:id="12" w:name="SOFR2"/>
                  <w:bookmarkEnd w:id="12"/>
                  <w:r w:rsidRPr="00EC5090">
                    <w:rPr>
                      <w:rFonts w:ascii="Times New Roman" w:hAnsi="Times New Roman" w:cs="Times New Roman"/>
                      <w:b/>
                      <w:noProof/>
                      <w:color w:val="00B050"/>
                    </w:rPr>
                    <w:t>4.11624</w:t>
                  </w:r>
                </w:p>
              </w:tc>
              <w:tc>
                <w:tcPr>
                  <w:tcW w:w="1808" w:type="dxa"/>
                  <w:tcBorders>
                    <w:top w:val="nil"/>
                    <w:left w:val="nil"/>
                    <w:bottom w:val="nil"/>
                    <w:right w:val="nil"/>
                  </w:tcBorders>
                  <w:shd w:val="clear" w:color="auto" w:fill="auto"/>
                  <w:vAlign w:val="bottom"/>
                </w:tcPr>
                <w:p w14:paraId="3EF65529" w14:textId="2AD9E5AE" w:rsidR="00EC5090" w:rsidRPr="007150D0" w:rsidRDefault="00EC5090" w:rsidP="00EC5090">
                  <w:pPr>
                    <w:jc w:val="center"/>
                    <w:rPr>
                      <w:rFonts w:ascii="Times New Roman" w:hAnsi="Times New Roman" w:cs="Times New Roman"/>
                      <w:b/>
                      <w:noProof/>
                      <w:color w:val="00B050"/>
                    </w:rPr>
                  </w:pPr>
                  <w:bookmarkStart w:id="13" w:name="SOFR3"/>
                  <w:bookmarkEnd w:id="13"/>
                  <w:r w:rsidRPr="00EC5090">
                    <w:rPr>
                      <w:rFonts w:ascii="Times New Roman" w:hAnsi="Times New Roman" w:cs="Times New Roman"/>
                      <w:b/>
                      <w:noProof/>
                      <w:color w:val="00B050"/>
                    </w:rPr>
                    <w:t>4.29534</w:t>
                  </w:r>
                </w:p>
              </w:tc>
            </w:tr>
            <w:tr w:rsidR="00EC5090" w:rsidRPr="0037064A" w14:paraId="51E8F9F4" w14:textId="77777777" w:rsidTr="00E73BE0">
              <w:trPr>
                <w:trHeight w:val="297"/>
              </w:trPr>
              <w:tc>
                <w:tcPr>
                  <w:tcW w:w="1692" w:type="dxa"/>
                  <w:tcBorders>
                    <w:top w:val="nil"/>
                    <w:left w:val="nil"/>
                    <w:bottom w:val="nil"/>
                    <w:right w:val="nil"/>
                  </w:tcBorders>
                  <w:shd w:val="clear" w:color="auto" w:fill="auto"/>
                  <w:vAlign w:val="bottom"/>
                </w:tcPr>
                <w:p w14:paraId="7B824EBB" w14:textId="1D220EEC" w:rsidR="00EC5090" w:rsidRPr="001E452D" w:rsidRDefault="00EC5090" w:rsidP="00EC5090">
                  <w:pPr>
                    <w:jc w:val="center"/>
                    <w:rPr>
                      <w:rFonts w:ascii="Times New Roman" w:hAnsi="Times New Roman" w:cs="Times New Roman"/>
                      <w:noProof/>
                      <w:color w:val="1F497D" w:themeColor="text2"/>
                    </w:rPr>
                  </w:pPr>
                  <w:bookmarkStart w:id="14" w:name="SOFR1_chg"/>
                  <w:bookmarkEnd w:id="14"/>
                  <w:r w:rsidRPr="00EC5090">
                    <w:rPr>
                      <w:rFonts w:ascii="Times New Roman" w:hAnsi="Times New Roman" w:cs="Times New Roman"/>
                      <w:noProof/>
                      <w:color w:val="1F497D" w:themeColor="text2"/>
                    </w:rPr>
                    <w:t>0.04718</w:t>
                  </w:r>
                </w:p>
              </w:tc>
              <w:tc>
                <w:tcPr>
                  <w:tcW w:w="1800" w:type="dxa"/>
                  <w:tcBorders>
                    <w:top w:val="nil"/>
                    <w:left w:val="nil"/>
                    <w:bottom w:val="nil"/>
                    <w:right w:val="nil"/>
                  </w:tcBorders>
                  <w:shd w:val="clear" w:color="auto" w:fill="auto"/>
                  <w:vAlign w:val="bottom"/>
                </w:tcPr>
                <w:p w14:paraId="51135611" w14:textId="187102C3" w:rsidR="00EC5090" w:rsidRPr="001E452D" w:rsidRDefault="00EC5090" w:rsidP="00EC5090">
                  <w:pPr>
                    <w:jc w:val="center"/>
                    <w:rPr>
                      <w:rFonts w:ascii="Times New Roman" w:hAnsi="Times New Roman" w:cs="Times New Roman"/>
                      <w:noProof/>
                      <w:color w:val="1F497D" w:themeColor="text2"/>
                    </w:rPr>
                  </w:pPr>
                  <w:bookmarkStart w:id="15" w:name="SOFR2_chg"/>
                  <w:bookmarkEnd w:id="15"/>
                  <w:r w:rsidRPr="00EC5090">
                    <w:rPr>
                      <w:rFonts w:ascii="Times New Roman" w:hAnsi="Times New Roman" w:cs="Times New Roman"/>
                      <w:noProof/>
                      <w:color w:val="1F497D" w:themeColor="text2"/>
                    </w:rPr>
                    <w:t>0.07375</w:t>
                  </w:r>
                </w:p>
              </w:tc>
              <w:tc>
                <w:tcPr>
                  <w:tcW w:w="1808" w:type="dxa"/>
                  <w:tcBorders>
                    <w:top w:val="nil"/>
                    <w:left w:val="nil"/>
                    <w:bottom w:val="nil"/>
                    <w:right w:val="nil"/>
                  </w:tcBorders>
                  <w:shd w:val="clear" w:color="auto" w:fill="auto"/>
                  <w:vAlign w:val="bottom"/>
                </w:tcPr>
                <w:p w14:paraId="6DD9A702" w14:textId="4EAD2D50" w:rsidR="00EC5090" w:rsidRPr="001E452D" w:rsidRDefault="00EC5090" w:rsidP="00EC5090">
                  <w:pPr>
                    <w:jc w:val="center"/>
                    <w:rPr>
                      <w:rFonts w:ascii="Times New Roman" w:hAnsi="Times New Roman" w:cs="Times New Roman"/>
                      <w:noProof/>
                      <w:color w:val="1F497D" w:themeColor="text2"/>
                    </w:rPr>
                  </w:pPr>
                  <w:bookmarkStart w:id="16" w:name="SOFR3_chg"/>
                  <w:bookmarkEnd w:id="16"/>
                  <w:r w:rsidRPr="00EC5090">
                    <w:rPr>
                      <w:rFonts w:ascii="Times New Roman" w:hAnsi="Times New Roman" w:cs="Times New Roman"/>
                      <w:noProof/>
                      <w:color w:val="1F497D" w:themeColor="text2"/>
                    </w:rPr>
                    <w:t>0.09394</w:t>
                  </w:r>
                </w:p>
              </w:tc>
            </w:tr>
          </w:tbl>
          <w:p w14:paraId="71C9D3CA" w14:textId="77777777" w:rsidR="00682477" w:rsidRDefault="00682477">
            <w:pPr>
              <w:rPr>
                <w:rFonts w:ascii="Times New Roman" w:hAnsi="Times New Roman" w:cs="Times New Roman"/>
              </w:rPr>
            </w:pPr>
          </w:p>
        </w:tc>
        <w:tc>
          <w:tcPr>
            <w:tcW w:w="5410" w:type="dxa"/>
            <w:gridSpan w:val="3"/>
            <w:tcBorders>
              <w:top w:val="nil"/>
              <w:left w:val="nil"/>
              <w:bottom w:val="nil"/>
              <w:right w:val="nil"/>
            </w:tcBorders>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7"/>
              <w:gridCol w:w="1697"/>
              <w:gridCol w:w="1697"/>
            </w:tblGrid>
            <w:tr w:rsidR="00682477" w:rsidRPr="001C55A3" w14:paraId="4677D555" w14:textId="77777777" w:rsidTr="000C20DB">
              <w:trPr>
                <w:jc w:val="center"/>
              </w:trPr>
              <w:tc>
                <w:tcPr>
                  <w:tcW w:w="1697" w:type="dxa"/>
                </w:tcPr>
                <w:p w14:paraId="66CED787" w14:textId="05AE2D5D" w:rsidR="00682477" w:rsidRPr="001C55A3" w:rsidRDefault="00642BC8" w:rsidP="00235A90">
                  <w:pPr>
                    <w:spacing w:before="120"/>
                    <w:jc w:val="center"/>
                    <w:rPr>
                      <w:rFonts w:ascii="Times New Roman" w:hAnsi="Times New Roman" w:cs="Times New Roman"/>
                      <w:noProof/>
                      <w:color w:val="1F497D" w:themeColor="text2"/>
                    </w:rPr>
                  </w:pPr>
                  <w:r>
                    <w:rPr>
                      <w:rFonts w:ascii="Times New Roman" w:hAnsi="Times New Roman" w:cs="Times New Roman"/>
                      <w:b/>
                      <w:noProof/>
                      <w:color w:val="1F497D" w:themeColor="text2"/>
                      <w:sz w:val="18"/>
                      <w:szCs w:val="18"/>
                    </w:rPr>
                    <w:t>ECB interest rate</w:t>
                  </w:r>
                  <w:r w:rsidR="00843B72">
                    <w:rPr>
                      <w:rFonts w:ascii="Times New Roman" w:hAnsi="Times New Roman" w:cs="Times New Roman"/>
                      <w:b/>
                      <w:noProof/>
                      <w:color w:val="1F497D" w:themeColor="text2"/>
                      <w:sz w:val="18"/>
                      <w:szCs w:val="18"/>
                    </w:rPr>
                    <w:t xml:space="preserve">                                                                                                                                                       </w:t>
                  </w:r>
                </w:p>
              </w:tc>
              <w:tc>
                <w:tcPr>
                  <w:tcW w:w="1697" w:type="dxa"/>
                </w:tcPr>
                <w:p w14:paraId="282F4CA8" w14:textId="762F04F1" w:rsidR="00682477" w:rsidRPr="001C55A3" w:rsidRDefault="00642BC8" w:rsidP="00235A90">
                  <w:pPr>
                    <w:spacing w:before="120"/>
                    <w:jc w:val="center"/>
                    <w:rPr>
                      <w:rFonts w:ascii="Times New Roman" w:hAnsi="Times New Roman" w:cs="Times New Roman"/>
                      <w:noProof/>
                      <w:color w:val="1F497D" w:themeColor="text2"/>
                    </w:rPr>
                  </w:pPr>
                  <w:r>
                    <w:rPr>
                      <w:rFonts w:ascii="Times New Roman" w:hAnsi="Times New Roman" w:cs="Times New Roman"/>
                      <w:b/>
                      <w:noProof/>
                      <w:color w:val="1F497D" w:themeColor="text2"/>
                      <w:sz w:val="18"/>
                      <w:szCs w:val="18"/>
                    </w:rPr>
                    <w:t>Fed</w:t>
                  </w:r>
                  <w:r w:rsidR="005305F4">
                    <w:rPr>
                      <w:rFonts w:ascii="Times New Roman" w:hAnsi="Times New Roman" w:cs="Times New Roman"/>
                      <w:b/>
                      <w:noProof/>
                      <w:color w:val="1F497D" w:themeColor="text2"/>
                      <w:sz w:val="18"/>
                      <w:szCs w:val="18"/>
                    </w:rPr>
                    <w:t xml:space="preserve"> interest rate</w:t>
                  </w:r>
                </w:p>
              </w:tc>
              <w:tc>
                <w:tcPr>
                  <w:tcW w:w="1697" w:type="dxa"/>
                </w:tcPr>
                <w:p w14:paraId="399C911D" w14:textId="77777777" w:rsidR="00682477" w:rsidRPr="001C55A3" w:rsidRDefault="00682477" w:rsidP="00235A90">
                  <w:pPr>
                    <w:spacing w:before="120"/>
                    <w:jc w:val="center"/>
                    <w:rPr>
                      <w:rFonts w:ascii="Times New Roman" w:hAnsi="Times New Roman" w:cs="Times New Roman"/>
                      <w:noProof/>
                      <w:color w:val="1F497D" w:themeColor="text2"/>
                    </w:rPr>
                  </w:pPr>
                  <w:r w:rsidRPr="001C55A3">
                    <w:rPr>
                      <w:rFonts w:ascii="Times New Roman" w:hAnsi="Times New Roman" w:cs="Times New Roman"/>
                      <w:b/>
                      <w:noProof/>
                      <w:color w:val="1F497D" w:themeColor="text2"/>
                      <w:sz w:val="18"/>
                      <w:szCs w:val="18"/>
                    </w:rPr>
                    <w:t>BOJ</w:t>
                  </w:r>
                  <w:r w:rsidR="005305F4">
                    <w:rPr>
                      <w:rFonts w:ascii="Times New Roman" w:hAnsi="Times New Roman" w:cs="Times New Roman"/>
                      <w:b/>
                      <w:noProof/>
                      <w:color w:val="1F497D" w:themeColor="text2"/>
                      <w:sz w:val="18"/>
                      <w:szCs w:val="18"/>
                    </w:rPr>
                    <w:t xml:space="preserve"> interest rate</w:t>
                  </w:r>
                </w:p>
              </w:tc>
            </w:tr>
            <w:tr w:rsidR="00DC6F68" w:rsidRPr="001C55A3" w14:paraId="06E37094" w14:textId="77777777" w:rsidTr="000C20DB">
              <w:trPr>
                <w:jc w:val="center"/>
              </w:trPr>
              <w:tc>
                <w:tcPr>
                  <w:tcW w:w="1697" w:type="dxa"/>
                </w:tcPr>
                <w:p w14:paraId="7E4008DF" w14:textId="00EE957D" w:rsidR="00DC6F68" w:rsidRPr="003B5C10" w:rsidRDefault="00DC6F68" w:rsidP="00DC6F68">
                  <w:pPr>
                    <w:jc w:val="center"/>
                    <w:rPr>
                      <w:rFonts w:ascii="Times New Roman" w:hAnsi="Times New Roman" w:cs="Times New Roman"/>
                      <w:b/>
                      <w:noProof/>
                      <w:color w:val="FFC000"/>
                    </w:rPr>
                  </w:pPr>
                  <w:r w:rsidRPr="0012190B">
                    <w:rPr>
                      <w:rFonts w:ascii="Times New Roman" w:hAnsi="Times New Roman" w:cs="Times New Roman"/>
                      <w:b/>
                      <w:noProof/>
                      <w:color w:val="00B050"/>
                    </w:rPr>
                    <w:t>2</w:t>
                  </w:r>
                  <w:r>
                    <w:rPr>
                      <w:rFonts w:ascii="Times New Roman" w:hAnsi="Times New Roman" w:cs="Times New Roman"/>
                      <w:b/>
                      <w:noProof/>
                      <w:color w:val="00B050"/>
                    </w:rPr>
                    <w:t>.50</w:t>
                  </w:r>
                  <w:r w:rsidRPr="0012190B">
                    <w:rPr>
                      <w:rFonts w:ascii="Times New Roman" w:hAnsi="Times New Roman" w:cs="Times New Roman"/>
                      <w:b/>
                      <w:noProof/>
                      <w:color w:val="00B050"/>
                    </w:rPr>
                    <w:t>%</w:t>
                  </w:r>
                </w:p>
              </w:tc>
              <w:tc>
                <w:tcPr>
                  <w:tcW w:w="1697" w:type="dxa"/>
                </w:tcPr>
                <w:p w14:paraId="79A161E6" w14:textId="0CBC327F" w:rsidR="00DC6F68" w:rsidRPr="003B5C10" w:rsidRDefault="00DC6F68" w:rsidP="00DC6F68">
                  <w:pPr>
                    <w:jc w:val="center"/>
                    <w:rPr>
                      <w:rFonts w:ascii="Times New Roman" w:hAnsi="Times New Roman" w:cs="Times New Roman"/>
                      <w:b/>
                      <w:noProof/>
                      <w:color w:val="FFC000"/>
                    </w:rPr>
                  </w:pPr>
                  <w:r w:rsidRPr="00FE7D44">
                    <w:rPr>
                      <w:rFonts w:ascii="Times New Roman" w:hAnsi="Times New Roman" w:cs="Times New Roman"/>
                      <w:b/>
                      <w:noProof/>
                      <w:color w:val="00B050"/>
                    </w:rPr>
                    <w:t>3</w:t>
                  </w:r>
                  <w:r>
                    <w:rPr>
                      <w:rFonts w:ascii="Times New Roman" w:hAnsi="Times New Roman" w:cs="Times New Roman"/>
                      <w:b/>
                      <w:noProof/>
                      <w:color w:val="00B050"/>
                    </w:rPr>
                    <w:t>.</w:t>
                  </w:r>
                  <w:r w:rsidRPr="00FE7D44">
                    <w:rPr>
                      <w:rFonts w:ascii="Times New Roman" w:hAnsi="Times New Roman" w:cs="Times New Roman"/>
                      <w:b/>
                      <w:noProof/>
                      <w:color w:val="00B050"/>
                    </w:rPr>
                    <w:t>75%-4</w:t>
                  </w:r>
                  <w:r>
                    <w:rPr>
                      <w:rFonts w:ascii="Times New Roman" w:hAnsi="Times New Roman" w:cs="Times New Roman"/>
                      <w:b/>
                      <w:noProof/>
                      <w:color w:val="00B050"/>
                    </w:rPr>
                    <w:t>.</w:t>
                  </w:r>
                  <w:r w:rsidRPr="00FE7D44">
                    <w:rPr>
                      <w:rFonts w:ascii="Times New Roman" w:hAnsi="Times New Roman" w:cs="Times New Roman"/>
                      <w:b/>
                      <w:noProof/>
                      <w:color w:val="00B050"/>
                    </w:rPr>
                    <w:t>00%</w:t>
                  </w:r>
                </w:p>
              </w:tc>
              <w:tc>
                <w:tcPr>
                  <w:tcW w:w="1697" w:type="dxa"/>
                </w:tcPr>
                <w:p w14:paraId="3F359D61" w14:textId="688AFBAE" w:rsidR="00DC6F68" w:rsidRPr="003B5C10" w:rsidRDefault="00DC6F68" w:rsidP="00DC6F68">
                  <w:pPr>
                    <w:jc w:val="center"/>
                    <w:rPr>
                      <w:rFonts w:ascii="Times New Roman" w:hAnsi="Times New Roman" w:cs="Times New Roman"/>
                      <w:b/>
                      <w:noProof/>
                      <w:color w:val="FFC000"/>
                    </w:rPr>
                  </w:pPr>
                  <w:r w:rsidRPr="002D249B">
                    <w:rPr>
                      <w:rFonts w:ascii="Times New Roman" w:hAnsi="Times New Roman" w:cs="Times New Roman"/>
                      <w:b/>
                      <w:noProof/>
                      <w:color w:val="00B050"/>
                    </w:rPr>
                    <w:t>1</w:t>
                  </w:r>
                  <w:r>
                    <w:rPr>
                      <w:rFonts w:ascii="Times New Roman" w:hAnsi="Times New Roman" w:cs="Times New Roman"/>
                      <w:b/>
                      <w:noProof/>
                      <w:color w:val="00B050"/>
                    </w:rPr>
                    <w:t>.</w:t>
                  </w:r>
                  <w:r w:rsidRPr="002D249B">
                    <w:rPr>
                      <w:rFonts w:ascii="Times New Roman" w:hAnsi="Times New Roman" w:cs="Times New Roman"/>
                      <w:b/>
                      <w:noProof/>
                      <w:color w:val="00B050"/>
                    </w:rPr>
                    <w:t>25%</w:t>
                  </w:r>
                </w:p>
              </w:tc>
            </w:tr>
            <w:tr w:rsidR="00DC6F68" w:rsidRPr="001C55A3" w14:paraId="3AAE112B" w14:textId="77777777" w:rsidTr="00AF3A87">
              <w:trPr>
                <w:trHeight w:val="80"/>
                <w:jc w:val="center"/>
              </w:trPr>
              <w:tc>
                <w:tcPr>
                  <w:tcW w:w="1697" w:type="dxa"/>
                </w:tcPr>
                <w:p w14:paraId="5E62852D" w14:textId="692975A9" w:rsidR="00DC6F68" w:rsidRPr="009C6287" w:rsidRDefault="00DC6F68" w:rsidP="00DC6F68">
                  <w:pPr>
                    <w:jc w:val="center"/>
                    <w:rPr>
                      <w:rFonts w:ascii="Times New Roman" w:hAnsi="Times New Roman" w:cs="Times New Roman"/>
                      <w:noProof/>
                      <w:color w:val="1F497D" w:themeColor="text2"/>
                    </w:rPr>
                  </w:pPr>
                  <w:r>
                    <w:rPr>
                      <w:rFonts w:ascii="Times New Roman" w:hAnsi="Times New Roman" w:cs="Times New Roman"/>
                      <w:noProof/>
                      <w:color w:val="1F497D" w:themeColor="text2"/>
                    </w:rPr>
                    <w:t>+25bps</w:t>
                  </w:r>
                </w:p>
              </w:tc>
              <w:tc>
                <w:tcPr>
                  <w:tcW w:w="1697" w:type="dxa"/>
                </w:tcPr>
                <w:p w14:paraId="049BFE05" w14:textId="1C2DF2D9" w:rsidR="00DC6F68" w:rsidRPr="009C6287" w:rsidRDefault="00DC6F68" w:rsidP="00DC6F68">
                  <w:pPr>
                    <w:jc w:val="center"/>
                    <w:rPr>
                      <w:rFonts w:ascii="Times New Roman" w:hAnsi="Times New Roman" w:cs="Times New Roman"/>
                      <w:noProof/>
                      <w:color w:val="1F497D" w:themeColor="text2"/>
                    </w:rPr>
                  </w:pPr>
                  <w:r>
                    <w:rPr>
                      <w:rFonts w:ascii="Times New Roman" w:hAnsi="Times New Roman" w:cs="Times New Roman"/>
                      <w:noProof/>
                      <w:color w:val="1F497D" w:themeColor="text2"/>
                    </w:rPr>
                    <w:t>+25bps</w:t>
                  </w:r>
                </w:p>
              </w:tc>
              <w:tc>
                <w:tcPr>
                  <w:tcW w:w="1697" w:type="dxa"/>
                </w:tcPr>
                <w:p w14:paraId="6F6CC427" w14:textId="4D955FB6" w:rsidR="00DC6F68" w:rsidRPr="009C6287" w:rsidRDefault="00DC6F68" w:rsidP="00DC6F68">
                  <w:pPr>
                    <w:jc w:val="center"/>
                    <w:rPr>
                      <w:rFonts w:ascii="Times New Roman" w:hAnsi="Times New Roman" w:cs="Times New Roman"/>
                      <w:noProof/>
                      <w:color w:val="1F497D" w:themeColor="text2"/>
                    </w:rPr>
                  </w:pPr>
                  <w:r>
                    <w:rPr>
                      <w:rFonts w:ascii="Times New Roman" w:hAnsi="Times New Roman" w:cs="Times New Roman"/>
                      <w:noProof/>
                      <w:color w:val="1F497D" w:themeColor="text2"/>
                    </w:rPr>
                    <w:t>+25bps</w:t>
                  </w:r>
                </w:p>
              </w:tc>
            </w:tr>
          </w:tbl>
          <w:p w14:paraId="42D561FB" w14:textId="77777777" w:rsidR="00682477" w:rsidRDefault="00682477" w:rsidP="00853DD4">
            <w:pPr>
              <w:jc w:val="both"/>
              <w:rPr>
                <w:rFonts w:ascii="Times New Roman" w:hAnsi="Times New Roman" w:cs="Times New Roman"/>
              </w:rPr>
            </w:pPr>
          </w:p>
        </w:tc>
        <w:tc>
          <w:tcPr>
            <w:tcW w:w="5211" w:type="dxa"/>
            <w:gridSpan w:val="2"/>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5"/>
              <w:gridCol w:w="1595"/>
              <w:gridCol w:w="1595"/>
            </w:tblGrid>
            <w:tr w:rsidR="00682477" w:rsidRPr="001C55A3" w14:paraId="2956BE56" w14:textId="77777777" w:rsidTr="000C20DB">
              <w:tc>
                <w:tcPr>
                  <w:tcW w:w="1595" w:type="dxa"/>
                </w:tcPr>
                <w:p w14:paraId="0F1CBF57" w14:textId="24DB420A" w:rsidR="00682477" w:rsidRPr="001C55A3" w:rsidRDefault="008A0726" w:rsidP="00235A90">
                  <w:pPr>
                    <w:spacing w:before="120"/>
                    <w:jc w:val="center"/>
                    <w:rPr>
                      <w:rFonts w:ascii="Times New Roman" w:hAnsi="Times New Roman" w:cs="Times New Roman"/>
                      <w:b/>
                      <w:noProof/>
                      <w:color w:val="1F497D" w:themeColor="text2"/>
                      <w:sz w:val="18"/>
                      <w:szCs w:val="18"/>
                    </w:rPr>
                  </w:pPr>
                  <w:r>
                    <w:rPr>
                      <w:rFonts w:ascii="Times New Roman" w:hAnsi="Times New Roman" w:cs="Times New Roman"/>
                      <w:b/>
                      <w:noProof/>
                      <w:color w:val="1F497D" w:themeColor="text2"/>
                      <w:sz w:val="18"/>
                      <w:szCs w:val="18"/>
                    </w:rPr>
                    <w:t>BCOM Index</w:t>
                  </w:r>
                </w:p>
              </w:tc>
              <w:tc>
                <w:tcPr>
                  <w:tcW w:w="1595" w:type="dxa"/>
                </w:tcPr>
                <w:p w14:paraId="5CE52852" w14:textId="7C0B9588" w:rsidR="00682477" w:rsidRPr="001C55A3" w:rsidRDefault="0037491A" w:rsidP="00235A90">
                  <w:pPr>
                    <w:spacing w:before="120"/>
                    <w:jc w:val="center"/>
                    <w:rPr>
                      <w:rFonts w:ascii="Times New Roman" w:hAnsi="Times New Roman" w:cs="Times New Roman"/>
                      <w:b/>
                      <w:noProof/>
                      <w:color w:val="1F497D" w:themeColor="text2"/>
                      <w:sz w:val="18"/>
                      <w:szCs w:val="18"/>
                    </w:rPr>
                  </w:pPr>
                  <w:r>
                    <w:rPr>
                      <w:rFonts w:ascii="Times New Roman" w:hAnsi="Times New Roman" w:cs="Times New Roman"/>
                      <w:b/>
                      <w:noProof/>
                      <w:color w:val="1F497D" w:themeColor="text2"/>
                      <w:sz w:val="18"/>
                      <w:szCs w:val="18"/>
                    </w:rPr>
                    <w:t xml:space="preserve">USD </w:t>
                  </w:r>
                  <w:r w:rsidR="00F70C15">
                    <w:rPr>
                      <w:rFonts w:ascii="Times New Roman" w:hAnsi="Times New Roman" w:cs="Times New Roman"/>
                      <w:b/>
                      <w:noProof/>
                      <w:color w:val="1F497D" w:themeColor="text2"/>
                      <w:sz w:val="18"/>
                      <w:szCs w:val="18"/>
                    </w:rPr>
                    <w:t>Index</w:t>
                  </w:r>
                  <w:r w:rsidR="00682477" w:rsidRPr="001C55A3">
                    <w:rPr>
                      <w:rFonts w:ascii="Times New Roman" w:hAnsi="Times New Roman" w:cs="Times New Roman"/>
                      <w:b/>
                      <w:noProof/>
                      <w:color w:val="1F497D" w:themeColor="text2"/>
                      <w:sz w:val="18"/>
                      <w:szCs w:val="18"/>
                    </w:rPr>
                    <w:t xml:space="preserve"> </w:t>
                  </w:r>
                </w:p>
              </w:tc>
              <w:tc>
                <w:tcPr>
                  <w:tcW w:w="1595" w:type="dxa"/>
                </w:tcPr>
                <w:p w14:paraId="5E48C913" w14:textId="6EB96129" w:rsidR="00682477" w:rsidRPr="001C55A3" w:rsidRDefault="00A43C0B" w:rsidP="00235A90">
                  <w:pPr>
                    <w:spacing w:before="120"/>
                    <w:jc w:val="center"/>
                    <w:rPr>
                      <w:rFonts w:ascii="Times New Roman" w:hAnsi="Times New Roman" w:cs="Times New Roman"/>
                      <w:noProof/>
                      <w:color w:val="1F497D" w:themeColor="text2"/>
                    </w:rPr>
                  </w:pPr>
                  <w:r>
                    <w:rPr>
                      <w:rFonts w:ascii="Times New Roman" w:hAnsi="Times New Roman" w:cs="Times New Roman"/>
                      <w:b/>
                      <w:noProof/>
                      <w:color w:val="1F497D" w:themeColor="text2"/>
                      <w:sz w:val="18"/>
                      <w:szCs w:val="18"/>
                    </w:rPr>
                    <w:t>Gold</w:t>
                  </w:r>
                </w:p>
              </w:tc>
            </w:tr>
            <w:tr w:rsidR="006E1AF5" w:rsidRPr="009F0E74" w14:paraId="321AAB29" w14:textId="77777777" w:rsidTr="007214C9">
              <w:tc>
                <w:tcPr>
                  <w:tcW w:w="1595" w:type="dxa"/>
                  <w:tcBorders>
                    <w:top w:val="nil"/>
                    <w:left w:val="nil"/>
                    <w:bottom w:val="nil"/>
                    <w:right w:val="nil"/>
                  </w:tcBorders>
                  <w:shd w:val="clear" w:color="auto" w:fill="auto"/>
                  <w:vAlign w:val="bottom"/>
                </w:tcPr>
                <w:p w14:paraId="7FD0BA50" w14:textId="0AF0E290" w:rsidR="006E1AF5" w:rsidRPr="00403B5E" w:rsidRDefault="006E1AF5" w:rsidP="006E1AF5">
                  <w:pPr>
                    <w:jc w:val="center"/>
                    <w:rPr>
                      <w:rFonts w:ascii="Times New Roman" w:hAnsi="Times New Roman" w:cs="Times New Roman"/>
                      <w:b/>
                      <w:noProof/>
                      <w:color w:val="00B050"/>
                    </w:rPr>
                  </w:pPr>
                  <w:bookmarkStart w:id="17" w:name="Commodity_index"/>
                  <w:bookmarkEnd w:id="17"/>
                  <w:r w:rsidRPr="006E1AF5">
                    <w:rPr>
                      <w:rFonts w:ascii="Times New Roman" w:hAnsi="Times New Roman" w:cs="Times New Roman"/>
                      <w:b/>
                      <w:noProof/>
                      <w:color w:val="00B050"/>
                    </w:rPr>
                    <w:t>143.7</w:t>
                  </w:r>
                </w:p>
              </w:tc>
              <w:tc>
                <w:tcPr>
                  <w:tcW w:w="1595" w:type="dxa"/>
                  <w:tcBorders>
                    <w:top w:val="nil"/>
                    <w:left w:val="nil"/>
                    <w:bottom w:val="nil"/>
                    <w:right w:val="nil"/>
                  </w:tcBorders>
                  <w:shd w:val="clear" w:color="auto" w:fill="auto"/>
                  <w:vAlign w:val="bottom"/>
                </w:tcPr>
                <w:p w14:paraId="05887D70" w14:textId="1974D070" w:rsidR="006E1AF5" w:rsidRPr="006E1AF5" w:rsidRDefault="006E1AF5" w:rsidP="006E1AF5">
                  <w:pPr>
                    <w:jc w:val="center"/>
                    <w:rPr>
                      <w:rFonts w:ascii="Times New Roman" w:hAnsi="Times New Roman" w:cs="Times New Roman"/>
                      <w:b/>
                      <w:noProof/>
                      <w:color w:val="C00000"/>
                    </w:rPr>
                  </w:pPr>
                  <w:bookmarkStart w:id="18" w:name="USD_index"/>
                  <w:bookmarkEnd w:id="18"/>
                  <w:r w:rsidRPr="006E1AF5">
                    <w:rPr>
                      <w:rFonts w:ascii="Times New Roman" w:hAnsi="Times New Roman" w:cs="Times New Roman"/>
                      <w:b/>
                      <w:noProof/>
                      <w:color w:val="C00000"/>
                    </w:rPr>
                    <w:t>101.79</w:t>
                  </w:r>
                </w:p>
              </w:tc>
              <w:tc>
                <w:tcPr>
                  <w:tcW w:w="1595" w:type="dxa"/>
                  <w:tcBorders>
                    <w:top w:val="nil"/>
                    <w:left w:val="nil"/>
                    <w:bottom w:val="nil"/>
                    <w:right w:val="nil"/>
                  </w:tcBorders>
                  <w:shd w:val="clear" w:color="auto" w:fill="auto"/>
                  <w:vAlign w:val="bottom"/>
                </w:tcPr>
                <w:p w14:paraId="6040D43A" w14:textId="33FEF466" w:rsidR="006E1AF5" w:rsidRPr="006E1AF5" w:rsidRDefault="006E1AF5" w:rsidP="006E1AF5">
                  <w:pPr>
                    <w:jc w:val="center"/>
                    <w:rPr>
                      <w:rFonts w:ascii="Times New Roman" w:hAnsi="Times New Roman" w:cs="Times New Roman"/>
                      <w:b/>
                      <w:noProof/>
                      <w:color w:val="C00000"/>
                    </w:rPr>
                  </w:pPr>
                  <w:bookmarkStart w:id="19" w:name="Gold_index"/>
                  <w:bookmarkEnd w:id="19"/>
                  <w:r w:rsidRPr="006E1AF5">
                    <w:rPr>
                      <w:rFonts w:ascii="Times New Roman" w:hAnsi="Times New Roman" w:cs="Times New Roman"/>
                      <w:b/>
                      <w:noProof/>
                      <w:color w:val="C00000"/>
                    </w:rPr>
                    <w:t>4</w:t>
                  </w:r>
                  <w:r w:rsidR="00080987">
                    <w:rPr>
                      <w:rFonts w:ascii="Times New Roman" w:hAnsi="Times New Roman" w:cs="Times New Roman"/>
                      <w:b/>
                      <w:noProof/>
                      <w:color w:val="C00000"/>
                    </w:rPr>
                    <w:t>,</w:t>
                  </w:r>
                  <w:r w:rsidRPr="006E1AF5">
                    <w:rPr>
                      <w:rFonts w:ascii="Times New Roman" w:hAnsi="Times New Roman" w:cs="Times New Roman"/>
                      <w:b/>
                      <w:noProof/>
                      <w:color w:val="C00000"/>
                    </w:rPr>
                    <w:t>184.57</w:t>
                  </w:r>
                </w:p>
              </w:tc>
            </w:tr>
            <w:tr w:rsidR="006E1AF5" w:rsidRPr="00210FD3" w14:paraId="23FFE409" w14:textId="77777777" w:rsidTr="00802591">
              <w:trPr>
                <w:trHeight w:val="162"/>
              </w:trPr>
              <w:tc>
                <w:tcPr>
                  <w:tcW w:w="1595" w:type="dxa"/>
                  <w:tcBorders>
                    <w:top w:val="nil"/>
                    <w:left w:val="nil"/>
                    <w:bottom w:val="nil"/>
                    <w:right w:val="nil"/>
                  </w:tcBorders>
                  <w:shd w:val="clear" w:color="auto" w:fill="auto"/>
                  <w:vAlign w:val="bottom"/>
                </w:tcPr>
                <w:p w14:paraId="44250190" w14:textId="5C722664" w:rsidR="006E1AF5" w:rsidRPr="002D146D" w:rsidRDefault="006E1AF5" w:rsidP="006E1AF5">
                  <w:pPr>
                    <w:jc w:val="center"/>
                    <w:rPr>
                      <w:rFonts w:ascii="Times New Roman" w:hAnsi="Times New Roman" w:cs="Times New Roman"/>
                      <w:noProof/>
                      <w:color w:val="1F497D" w:themeColor="text2"/>
                    </w:rPr>
                  </w:pPr>
                  <w:bookmarkStart w:id="20" w:name="Commodity_index2"/>
                  <w:bookmarkEnd w:id="20"/>
                  <w:r w:rsidRPr="006E1AF5">
                    <w:rPr>
                      <w:rFonts w:ascii="Times New Roman" w:hAnsi="Times New Roman" w:cs="Times New Roman"/>
                      <w:noProof/>
                      <w:color w:val="1F497D" w:themeColor="text2"/>
                    </w:rPr>
                    <w:t>0.64%</w:t>
                  </w:r>
                </w:p>
              </w:tc>
              <w:tc>
                <w:tcPr>
                  <w:tcW w:w="1595" w:type="dxa"/>
                  <w:tcBorders>
                    <w:top w:val="nil"/>
                    <w:left w:val="nil"/>
                    <w:bottom w:val="nil"/>
                    <w:right w:val="nil"/>
                  </w:tcBorders>
                  <w:shd w:val="clear" w:color="auto" w:fill="auto"/>
                  <w:vAlign w:val="bottom"/>
                </w:tcPr>
                <w:p w14:paraId="5AB9B798" w14:textId="4ECC72D3" w:rsidR="006E1AF5" w:rsidRPr="002D146D" w:rsidRDefault="006E1AF5" w:rsidP="006E1AF5">
                  <w:pPr>
                    <w:jc w:val="center"/>
                    <w:rPr>
                      <w:rFonts w:ascii="Times New Roman" w:hAnsi="Times New Roman" w:cs="Times New Roman"/>
                      <w:noProof/>
                      <w:color w:val="1F497D" w:themeColor="text2"/>
                    </w:rPr>
                  </w:pPr>
                  <w:bookmarkStart w:id="21" w:name="USD_index2"/>
                  <w:bookmarkEnd w:id="21"/>
                  <w:r w:rsidRPr="006E1AF5">
                    <w:rPr>
                      <w:rFonts w:ascii="Times New Roman" w:hAnsi="Times New Roman" w:cs="Times New Roman"/>
                      <w:noProof/>
                      <w:color w:val="1F497D" w:themeColor="text2"/>
                    </w:rPr>
                    <w:t>-0.50%</w:t>
                  </w:r>
                </w:p>
              </w:tc>
              <w:tc>
                <w:tcPr>
                  <w:tcW w:w="1595" w:type="dxa"/>
                  <w:tcBorders>
                    <w:top w:val="nil"/>
                    <w:left w:val="nil"/>
                    <w:bottom w:val="nil"/>
                    <w:right w:val="nil"/>
                  </w:tcBorders>
                  <w:shd w:val="clear" w:color="auto" w:fill="auto"/>
                  <w:vAlign w:val="bottom"/>
                </w:tcPr>
                <w:p w14:paraId="21C52A99" w14:textId="6F06619E" w:rsidR="006E1AF5" w:rsidRPr="002D146D" w:rsidRDefault="006E1AF5" w:rsidP="006E1AF5">
                  <w:pPr>
                    <w:jc w:val="center"/>
                    <w:rPr>
                      <w:rFonts w:ascii="Times New Roman" w:hAnsi="Times New Roman" w:cs="Times New Roman"/>
                      <w:noProof/>
                      <w:color w:val="1F497D" w:themeColor="text2"/>
                    </w:rPr>
                  </w:pPr>
                  <w:bookmarkStart w:id="22" w:name="Gold_index2"/>
                  <w:bookmarkEnd w:id="22"/>
                  <w:r w:rsidRPr="006E1AF5">
                    <w:rPr>
                      <w:rFonts w:ascii="Times New Roman" w:hAnsi="Times New Roman" w:cs="Times New Roman"/>
                      <w:noProof/>
                      <w:color w:val="1F497D" w:themeColor="text2"/>
                    </w:rPr>
                    <w:t>-0.12%</w:t>
                  </w:r>
                </w:p>
              </w:tc>
            </w:tr>
          </w:tbl>
          <w:p w14:paraId="2ADBE671" w14:textId="77777777" w:rsidR="00682477" w:rsidRDefault="00682477" w:rsidP="004B1BF3">
            <w:pPr>
              <w:ind w:right="162"/>
              <w:jc w:val="both"/>
              <w:rPr>
                <w:rFonts w:ascii="Times New Roman" w:hAnsi="Times New Roman" w:cs="Times New Roman"/>
              </w:rPr>
            </w:pPr>
          </w:p>
        </w:tc>
      </w:tr>
      <w:tr w:rsidR="00555824" w14:paraId="034B36CA" w14:textId="77777777" w:rsidTr="00387D7B">
        <w:tc>
          <w:tcPr>
            <w:tcW w:w="5219" w:type="dxa"/>
            <w:tcBorders>
              <w:top w:val="nil"/>
              <w:left w:val="nil"/>
              <w:bottom w:val="nil"/>
              <w:right w:val="nil"/>
            </w:tcBorders>
          </w:tcPr>
          <w:p w14:paraId="77CD7587" w14:textId="77777777" w:rsidR="00555824" w:rsidRDefault="00682477">
            <w:pPr>
              <w:rPr>
                <w:b/>
                <w:noProof/>
                <w:color w:val="1F497D" w:themeColor="text2"/>
                <w:sz w:val="14"/>
                <w:szCs w:val="14"/>
              </w:rPr>
            </w:pPr>
            <w:r w:rsidRPr="00F15B3A">
              <w:rPr>
                <w:b/>
                <w:noProof/>
                <w:color w:val="1F497D" w:themeColor="text2"/>
                <w:sz w:val="14"/>
                <w:szCs w:val="14"/>
              </w:rPr>
              <w:t xml:space="preserve"> </w:t>
            </w:r>
            <w:r>
              <w:rPr>
                <w:b/>
                <w:noProof/>
                <w:color w:val="1F497D" w:themeColor="text2"/>
                <w:sz w:val="14"/>
                <w:szCs w:val="14"/>
              </w:rPr>
              <w:t xml:space="preserve">  * </w:t>
            </w:r>
            <w:r w:rsidR="005305F4">
              <w:rPr>
                <w:b/>
                <w:noProof/>
                <w:color w:val="1F497D" w:themeColor="text2"/>
                <w:sz w:val="14"/>
                <w:szCs w:val="14"/>
              </w:rPr>
              <w:t>Changes in above table are changes compared to the beginning of the week</w:t>
            </w:r>
          </w:p>
          <w:p w14:paraId="2022A6BE" w14:textId="1D256837" w:rsidR="00235A90" w:rsidRPr="00D72BCA" w:rsidRDefault="00C43F19">
            <w:pPr>
              <w:rPr>
                <w:b/>
                <w:noProof/>
                <w:color w:val="1F497D" w:themeColor="text2"/>
                <w:sz w:val="14"/>
                <w:szCs w:val="14"/>
              </w:rPr>
            </w:pPr>
            <w:r>
              <w:rPr>
                <w:b/>
                <w:noProof/>
                <w:color w:val="C00000"/>
                <w:sz w:val="14"/>
                <w:szCs w:val="14"/>
              </w:rPr>
              <w:t xml:space="preserve">   </w:t>
            </w:r>
          </w:p>
        </w:tc>
        <w:tc>
          <w:tcPr>
            <w:tcW w:w="5410" w:type="dxa"/>
            <w:gridSpan w:val="3"/>
            <w:tcBorders>
              <w:top w:val="nil"/>
              <w:left w:val="nil"/>
              <w:bottom w:val="nil"/>
              <w:right w:val="nil"/>
            </w:tcBorders>
          </w:tcPr>
          <w:p w14:paraId="6C6393AC" w14:textId="77777777" w:rsidR="00555824" w:rsidRDefault="00555824" w:rsidP="00853DD4">
            <w:pPr>
              <w:jc w:val="both"/>
              <w:rPr>
                <w:rFonts w:ascii="Times New Roman" w:hAnsi="Times New Roman" w:cs="Times New Roman"/>
              </w:rPr>
            </w:pPr>
          </w:p>
        </w:tc>
        <w:tc>
          <w:tcPr>
            <w:tcW w:w="5211" w:type="dxa"/>
            <w:gridSpan w:val="2"/>
            <w:tcBorders>
              <w:top w:val="nil"/>
              <w:left w:val="nil"/>
              <w:bottom w:val="nil"/>
              <w:right w:val="nil"/>
            </w:tcBorders>
          </w:tcPr>
          <w:p w14:paraId="432526B8" w14:textId="77777777" w:rsidR="00555824" w:rsidRDefault="00555824" w:rsidP="004B1BF3">
            <w:pPr>
              <w:ind w:right="162"/>
              <w:jc w:val="both"/>
              <w:rPr>
                <w:rFonts w:ascii="Times New Roman" w:hAnsi="Times New Roman" w:cs="Times New Roman"/>
              </w:rPr>
            </w:pPr>
          </w:p>
        </w:tc>
      </w:tr>
      <w:tr w:rsidR="00040C40" w14:paraId="7178E346" w14:textId="77777777" w:rsidTr="009F77DB">
        <w:trPr>
          <w:trHeight w:val="3393"/>
        </w:trPr>
        <w:tc>
          <w:tcPr>
            <w:tcW w:w="5219" w:type="dxa"/>
            <w:tcBorders>
              <w:top w:val="nil"/>
              <w:left w:val="nil"/>
              <w:bottom w:val="nil"/>
              <w:right w:val="nil"/>
            </w:tcBorders>
          </w:tcPr>
          <w:p w14:paraId="7669CE89" w14:textId="77777777" w:rsidR="00040C40" w:rsidRDefault="00040C40" w:rsidP="00040C40">
            <w:pPr>
              <w:jc w:val="both"/>
              <w:rPr>
                <w:rFonts w:ascii="Times New Roman" w:hAnsi="Times New Roman" w:cs="Times New Roman"/>
                <w:b/>
                <w:noProof/>
                <w:color w:val="1F497D" w:themeColor="text2"/>
              </w:rPr>
            </w:pPr>
            <w:r>
              <w:rPr>
                <w:rFonts w:ascii="Times New Roman" w:hAnsi="Times New Roman" w:cs="Times New Roman"/>
                <w:b/>
                <w:noProof/>
                <w:color w:val="1F497D" w:themeColor="text2"/>
              </w:rPr>
              <w:t>International forex market</w:t>
            </w:r>
          </w:p>
          <w:p w14:paraId="5425562E" w14:textId="41D2FA57" w:rsidR="00040C40" w:rsidRDefault="00040C40" w:rsidP="00040C40">
            <w:pPr>
              <w:jc w:val="both"/>
              <w:rPr>
                <w:rFonts w:ascii="Times New Roman" w:hAnsi="Times New Roman" w:cs="Times New Roman"/>
                <w:color w:val="0070C0"/>
              </w:rPr>
            </w:pPr>
            <w:r>
              <w:rPr>
                <w:rFonts w:ascii="Times New Roman" w:hAnsi="Times New Roman" w:cs="Times New Roman"/>
                <w:color w:val="0070C0"/>
              </w:rPr>
              <w:t>USD Dollar</w:t>
            </w:r>
            <w:r w:rsidR="008F58B1">
              <w:rPr>
                <w:rFonts w:ascii="Times New Roman" w:hAnsi="Times New Roman" w:cs="Times New Roman"/>
                <w:color w:val="0070C0"/>
              </w:rPr>
              <w:t xml:space="preserve"> </w:t>
            </w:r>
            <w:r w:rsidR="00466AA4" w:rsidRPr="00466AA4">
              <w:rPr>
                <w:rFonts w:ascii="Times New Roman" w:hAnsi="Times New Roman" w:cs="Times New Roman"/>
                <w:color w:val="0070C0"/>
              </w:rPr>
              <w:t>retreated from an 18-month peak</w:t>
            </w:r>
            <w:r w:rsidR="008F7A33">
              <w:rPr>
                <w:rFonts w:ascii="Times New Roman" w:hAnsi="Times New Roman" w:cs="Times New Roman"/>
                <w:color w:val="0070C0"/>
              </w:rPr>
              <w:t xml:space="preserve"> this week</w:t>
            </w:r>
            <w:r w:rsidR="00466AA4" w:rsidRPr="00466AA4">
              <w:rPr>
                <w:rFonts w:ascii="Times New Roman" w:hAnsi="Times New Roman" w:cs="Times New Roman"/>
                <w:color w:val="0070C0"/>
              </w:rPr>
              <w:t xml:space="preserve"> as investors looked past strong US inflation</w:t>
            </w:r>
            <w:r w:rsidR="002A3C59">
              <w:rPr>
                <w:rFonts w:ascii="Times New Roman" w:hAnsi="Times New Roman" w:cs="Times New Roman"/>
                <w:color w:val="0070C0"/>
              </w:rPr>
              <w:t>.</w:t>
            </w:r>
            <w:r w:rsidR="00466AA4">
              <w:rPr>
                <w:rFonts w:ascii="Times New Roman" w:hAnsi="Times New Roman" w:cs="Times New Roman"/>
                <w:color w:val="0070C0"/>
              </w:rPr>
              <w:t xml:space="preserve"> Data showed that </w:t>
            </w:r>
            <w:r w:rsidR="00466AA4" w:rsidRPr="00466AA4">
              <w:rPr>
                <w:rFonts w:ascii="Times New Roman" w:hAnsi="Times New Roman" w:cs="Times New Roman"/>
                <w:color w:val="0070C0"/>
              </w:rPr>
              <w:t>US consumer prices rose sharply in September as gasoline costs surged.</w:t>
            </w:r>
            <w:r w:rsidR="00466AA4">
              <w:rPr>
                <w:rFonts w:ascii="Times New Roman" w:hAnsi="Times New Roman" w:cs="Times New Roman"/>
                <w:color w:val="0070C0"/>
              </w:rPr>
              <w:t xml:space="preserve"> Besides, </w:t>
            </w:r>
            <w:r w:rsidR="00466AA4" w:rsidRPr="00466AA4">
              <w:rPr>
                <w:rFonts w:ascii="Times New Roman" w:hAnsi="Times New Roman" w:cs="Times New Roman"/>
                <w:color w:val="0070C0"/>
              </w:rPr>
              <w:t>US producer prices rose by the most in 4</w:t>
            </w:r>
            <w:r w:rsidR="00466AA4">
              <w:rPr>
                <w:rFonts w:ascii="Times New Roman" w:hAnsi="Times New Roman" w:cs="Times New Roman"/>
                <w:color w:val="0070C0"/>
              </w:rPr>
              <w:t>.5</w:t>
            </w:r>
            <w:r w:rsidR="00466AA4" w:rsidRPr="00466AA4">
              <w:rPr>
                <w:rFonts w:ascii="Times New Roman" w:hAnsi="Times New Roman" w:cs="Times New Roman"/>
                <w:color w:val="0070C0"/>
              </w:rPr>
              <w:t xml:space="preserve"> years in September as goods and services costs increased, adding to evidence that inflation pressures are spreading beyond energy.</w:t>
            </w:r>
            <w:r w:rsidR="00466AA4">
              <w:t xml:space="preserve"> </w:t>
            </w:r>
            <w:r w:rsidR="00466AA4" w:rsidRPr="00466AA4">
              <w:rPr>
                <w:rFonts w:ascii="Times New Roman" w:hAnsi="Times New Roman" w:cs="Times New Roman"/>
                <w:color w:val="0070C0"/>
              </w:rPr>
              <w:t>Traders are pricing in a 72% chance of the Fed standing pat later this month, up from 53% a month earlier, CME's FedWatch tool showed</w:t>
            </w:r>
            <w:r w:rsidR="00466AA4">
              <w:rPr>
                <w:rFonts w:ascii="Times New Roman" w:hAnsi="Times New Roman" w:cs="Times New Roman"/>
                <w:color w:val="0070C0"/>
              </w:rPr>
              <w:t xml:space="preserve">. As a results, EUR </w:t>
            </w:r>
            <w:r w:rsidR="008F7A33">
              <w:rPr>
                <w:rFonts w:ascii="Times New Roman" w:hAnsi="Times New Roman" w:cs="Times New Roman"/>
                <w:color w:val="0070C0"/>
              </w:rPr>
              <w:t xml:space="preserve">was lifted from 17-month low. </w:t>
            </w:r>
          </w:p>
          <w:p w14:paraId="133AE57B" w14:textId="0AB1BEFF" w:rsidR="00040C40" w:rsidRPr="00324A80" w:rsidRDefault="00040C40" w:rsidP="00FB28DA">
            <w:pPr>
              <w:jc w:val="both"/>
              <w:rPr>
                <w:rFonts w:ascii="Times New Roman" w:hAnsi="Times New Roman" w:cs="Times New Roman"/>
                <w:color w:val="0070C0"/>
              </w:rPr>
            </w:pPr>
            <w:r>
              <w:rPr>
                <w:rFonts w:ascii="Times New Roman" w:eastAsia="Calibri" w:hAnsi="Times New Roman" w:cs="Times New Roman"/>
                <w:b/>
                <w:color w:val="C00000"/>
              </w:rPr>
              <w:t xml:space="preserve">Forecast: </w:t>
            </w:r>
            <w:r w:rsidR="00FB28DA" w:rsidRPr="00FB28DA">
              <w:rPr>
                <w:rFonts w:ascii="Times New Roman" w:eastAsia="Calibri" w:hAnsi="Times New Roman" w:cs="Times New Roman"/>
                <w:b/>
                <w:color w:val="C00000"/>
              </w:rPr>
              <w:t>EUR-USD could trade around 1.</w:t>
            </w:r>
            <w:r w:rsidR="003A4435">
              <w:rPr>
                <w:rFonts w:ascii="Times New Roman" w:eastAsia="Calibri" w:hAnsi="Times New Roman" w:cs="Times New Roman"/>
                <w:b/>
                <w:color w:val="C00000"/>
              </w:rPr>
              <w:t>1291</w:t>
            </w:r>
            <w:r w:rsidR="00FB28DA" w:rsidRPr="00FB28DA">
              <w:rPr>
                <w:rFonts w:ascii="Times New Roman" w:eastAsia="Calibri" w:hAnsi="Times New Roman" w:cs="Times New Roman"/>
                <w:b/>
                <w:color w:val="C00000"/>
              </w:rPr>
              <w:t>,</w:t>
            </w:r>
            <w:r w:rsidR="00FB28DA">
              <w:rPr>
                <w:rFonts w:ascii="Times New Roman" w:eastAsia="Calibri" w:hAnsi="Times New Roman" w:cs="Times New Roman"/>
                <w:b/>
                <w:color w:val="C00000"/>
              </w:rPr>
              <w:t xml:space="preserve"> </w:t>
            </w:r>
            <w:r w:rsidR="00FB28DA" w:rsidRPr="00FB28DA">
              <w:rPr>
                <w:rFonts w:ascii="Times New Roman" w:eastAsia="Calibri" w:hAnsi="Times New Roman" w:cs="Times New Roman"/>
                <w:b/>
                <w:color w:val="C00000"/>
              </w:rPr>
              <w:t>USD-JPY could trade around the 15</w:t>
            </w:r>
            <w:r w:rsidR="003A4435">
              <w:rPr>
                <w:rFonts w:ascii="Times New Roman" w:eastAsia="Calibri" w:hAnsi="Times New Roman" w:cs="Times New Roman"/>
                <w:b/>
                <w:color w:val="C00000"/>
              </w:rPr>
              <w:t>7</w:t>
            </w:r>
            <w:r w:rsidR="00FB28DA" w:rsidRPr="00FB28DA">
              <w:rPr>
                <w:rFonts w:ascii="Times New Roman" w:eastAsia="Calibri" w:hAnsi="Times New Roman" w:cs="Times New Roman"/>
                <w:b/>
                <w:color w:val="C00000"/>
              </w:rPr>
              <w:t>.</w:t>
            </w:r>
            <w:r w:rsidR="002A3C59">
              <w:rPr>
                <w:rFonts w:ascii="Times New Roman" w:eastAsia="Calibri" w:hAnsi="Times New Roman" w:cs="Times New Roman"/>
                <w:b/>
                <w:color w:val="C00000"/>
              </w:rPr>
              <w:t>6</w:t>
            </w:r>
            <w:r w:rsidR="00FB28DA" w:rsidRPr="00FB28DA">
              <w:rPr>
                <w:rFonts w:ascii="Times New Roman" w:eastAsia="Calibri" w:hAnsi="Times New Roman" w:cs="Times New Roman"/>
                <w:b/>
                <w:color w:val="C00000"/>
              </w:rPr>
              <w:t>5 area</w:t>
            </w:r>
            <w:r w:rsidR="00FB28DA">
              <w:rPr>
                <w:rFonts w:ascii="Times New Roman" w:eastAsia="Calibri" w:hAnsi="Times New Roman" w:cs="Times New Roman"/>
                <w:b/>
                <w:color w:val="C00000"/>
              </w:rPr>
              <w:t xml:space="preserve">. </w:t>
            </w:r>
          </w:p>
        </w:tc>
        <w:tc>
          <w:tcPr>
            <w:tcW w:w="5410" w:type="dxa"/>
            <w:gridSpan w:val="3"/>
            <w:tcBorders>
              <w:top w:val="nil"/>
              <w:left w:val="nil"/>
              <w:bottom w:val="nil"/>
              <w:right w:val="nil"/>
            </w:tcBorders>
          </w:tcPr>
          <w:p w14:paraId="04B73252" w14:textId="0A98E952" w:rsidR="00040C40" w:rsidRPr="00DA558F" w:rsidRDefault="00040C40" w:rsidP="00DA558F">
            <w:pPr>
              <w:jc w:val="center"/>
              <w:rPr>
                <w:rFonts w:ascii="Times New Roman" w:hAnsi="Times New Roman" w:cs="Times New Roman"/>
                <w:b/>
                <w:noProof/>
                <w:color w:val="1F497D" w:themeColor="text2"/>
              </w:rPr>
            </w:pPr>
            <w:r>
              <w:rPr>
                <w:noProof/>
              </w:rPr>
              <w:t xml:space="preserve">                </w:t>
            </w:r>
            <w:r>
              <w:rPr>
                <w:rFonts w:ascii="Times New Roman" w:hAnsi="Times New Roman" w:cs="Times New Roman"/>
                <w:b/>
                <w:noProof/>
                <w:color w:val="1F497D" w:themeColor="text2"/>
              </w:rPr>
              <w:t>EUR-USD</w:t>
            </w:r>
            <w:r w:rsidRPr="00F15B3A">
              <w:rPr>
                <w:rFonts w:ascii="Times New Roman" w:hAnsi="Times New Roman" w:cs="Times New Roman"/>
                <w:b/>
                <w:noProof/>
                <w:color w:val="1F497D" w:themeColor="text2"/>
              </w:rPr>
              <w:t xml:space="preserve"> </w:t>
            </w:r>
            <w:r>
              <w:rPr>
                <w:rFonts w:ascii="Times New Roman" w:hAnsi="Times New Roman" w:cs="Times New Roman"/>
                <w:b/>
                <w:noProof/>
                <w:color w:val="1F497D" w:themeColor="text2"/>
              </w:rPr>
              <w:t>exchange rate        Sources:</w:t>
            </w:r>
            <w:r w:rsidRPr="00F15B3A">
              <w:rPr>
                <w:rFonts w:ascii="Times New Roman" w:hAnsi="Times New Roman" w:cs="Times New Roman"/>
                <w:b/>
                <w:noProof/>
                <w:color w:val="1F497D" w:themeColor="text2"/>
              </w:rPr>
              <w:t xml:space="preserve"> Reuters</w:t>
            </w:r>
            <w:bookmarkStart w:id="23" w:name="Chart_eurusd"/>
            <w:bookmarkEnd w:id="23"/>
            <w:r w:rsidR="00EC794F">
              <w:rPr>
                <w:rFonts w:ascii="Times New Roman" w:hAnsi="Times New Roman" w:cs="Times New Roman"/>
                <w:b/>
                <w:noProof/>
                <w:color w:val="1F497D" w:themeColor="text2"/>
              </w:rPr>
              <w:drawing>
                <wp:inline distT="0" distB="0" distL="0" distR="0" wp14:anchorId="273B9FDE" wp14:editId="5B83475C">
                  <wp:extent cx="3297435" cy="2070201"/>
                  <wp:effectExtent l="0" t="0" r="0" b="6350"/>
                  <wp:docPr id="1530825173" name="Picture 1" descr="A graph on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25173" name="Picture 1" descr="A graph on a computer scree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8190" cy="2070675"/>
                          </a:xfrm>
                          <a:prstGeom prst="rect">
                            <a:avLst/>
                          </a:prstGeom>
                        </pic:spPr>
                      </pic:pic>
                    </a:graphicData>
                  </a:graphic>
                </wp:inline>
              </w:drawing>
            </w:r>
          </w:p>
        </w:tc>
        <w:tc>
          <w:tcPr>
            <w:tcW w:w="5211" w:type="dxa"/>
            <w:gridSpan w:val="2"/>
            <w:tcBorders>
              <w:top w:val="nil"/>
              <w:left w:val="nil"/>
              <w:bottom w:val="nil"/>
              <w:right w:val="nil"/>
            </w:tcBorders>
          </w:tcPr>
          <w:p w14:paraId="686B250A" w14:textId="5A7B4A24" w:rsidR="00040C40" w:rsidRDefault="00040C40" w:rsidP="00DA558F">
            <w:pPr>
              <w:jc w:val="center"/>
              <w:rPr>
                <w:rFonts w:ascii="Times New Roman" w:hAnsi="Times New Roman" w:cs="Times New Roman"/>
              </w:rPr>
            </w:pPr>
            <w:r>
              <w:rPr>
                <w:noProof/>
              </w:rPr>
              <w:t xml:space="preserve">             </w:t>
            </w:r>
            <w:r>
              <w:rPr>
                <w:rFonts w:ascii="Times New Roman" w:hAnsi="Times New Roman" w:cs="Times New Roman"/>
                <w:b/>
                <w:noProof/>
                <w:color w:val="1F497D" w:themeColor="text2"/>
              </w:rPr>
              <w:t>USD-JPY</w:t>
            </w:r>
            <w:r w:rsidRPr="00F15B3A">
              <w:rPr>
                <w:rFonts w:ascii="Times New Roman" w:hAnsi="Times New Roman" w:cs="Times New Roman"/>
                <w:b/>
                <w:noProof/>
                <w:color w:val="1F497D" w:themeColor="text2"/>
              </w:rPr>
              <w:t xml:space="preserve"> </w:t>
            </w:r>
            <w:r>
              <w:rPr>
                <w:rFonts w:ascii="Times New Roman" w:hAnsi="Times New Roman" w:cs="Times New Roman"/>
                <w:b/>
                <w:noProof/>
                <w:color w:val="1F497D" w:themeColor="text2"/>
              </w:rPr>
              <w:t>exchange rate      Sources:</w:t>
            </w:r>
            <w:r w:rsidRPr="00F15B3A">
              <w:rPr>
                <w:rFonts w:ascii="Times New Roman" w:hAnsi="Times New Roman" w:cs="Times New Roman"/>
                <w:b/>
                <w:noProof/>
                <w:color w:val="1F497D" w:themeColor="text2"/>
              </w:rPr>
              <w:t xml:space="preserve"> Reuters</w:t>
            </w:r>
            <w:bookmarkStart w:id="24" w:name="Chart_usdjpy"/>
            <w:bookmarkEnd w:id="24"/>
            <w:r w:rsidR="00EC794F">
              <w:rPr>
                <w:rFonts w:ascii="Times New Roman" w:hAnsi="Times New Roman" w:cs="Times New Roman"/>
                <w:noProof/>
              </w:rPr>
              <w:drawing>
                <wp:inline distT="0" distB="0" distL="0" distR="0" wp14:anchorId="46D82364" wp14:editId="051A42DA">
                  <wp:extent cx="3171825" cy="2070100"/>
                  <wp:effectExtent l="0" t="0" r="9525" b="6350"/>
                  <wp:docPr id="1704355344"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55344" name="Picture 2"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1825" cy="2070100"/>
                          </a:xfrm>
                          <a:prstGeom prst="rect">
                            <a:avLst/>
                          </a:prstGeom>
                        </pic:spPr>
                      </pic:pic>
                    </a:graphicData>
                  </a:graphic>
                </wp:inline>
              </w:drawing>
            </w:r>
          </w:p>
        </w:tc>
      </w:tr>
      <w:tr w:rsidR="00040C40" w14:paraId="481F0146" w14:textId="77777777" w:rsidTr="00387D7B">
        <w:trPr>
          <w:trHeight w:val="2865"/>
        </w:trPr>
        <w:tc>
          <w:tcPr>
            <w:tcW w:w="5219" w:type="dxa"/>
            <w:tcBorders>
              <w:top w:val="nil"/>
              <w:left w:val="nil"/>
              <w:bottom w:val="nil"/>
              <w:right w:val="nil"/>
            </w:tcBorders>
          </w:tcPr>
          <w:p w14:paraId="63D36E44" w14:textId="77777777" w:rsidR="00040C40" w:rsidRDefault="00040C40" w:rsidP="00040C40">
            <w:pPr>
              <w:jc w:val="both"/>
              <w:rPr>
                <w:rFonts w:ascii="Times New Roman" w:hAnsi="Times New Roman" w:cs="Times New Roman"/>
                <w:b/>
                <w:noProof/>
                <w:color w:val="1F497D" w:themeColor="text2"/>
              </w:rPr>
            </w:pPr>
            <w:r>
              <w:rPr>
                <w:rFonts w:ascii="Times New Roman" w:hAnsi="Times New Roman" w:cs="Times New Roman"/>
                <w:b/>
                <w:noProof/>
                <w:color w:val="1F497D" w:themeColor="text2"/>
              </w:rPr>
              <w:t xml:space="preserve">International coffee market </w:t>
            </w:r>
          </w:p>
          <w:p w14:paraId="413A07CF" w14:textId="675A22C4" w:rsidR="00040C40" w:rsidRPr="008D4813" w:rsidRDefault="002A3C59" w:rsidP="008D4813">
            <w:pPr>
              <w:jc w:val="both"/>
            </w:pPr>
            <w:r w:rsidRPr="002A3C59">
              <w:rPr>
                <w:rStyle w:val="fontstyle01"/>
              </w:rPr>
              <w:t>Arabica</w:t>
            </w:r>
            <w:r>
              <w:rPr>
                <w:rStyle w:val="fontstyle01"/>
              </w:rPr>
              <w:t xml:space="preserve"> coffee futures price</w:t>
            </w:r>
            <w:r w:rsidRPr="002A3C59">
              <w:rPr>
                <w:rStyle w:val="fontstyle01"/>
              </w:rPr>
              <w:t xml:space="preserve"> </w:t>
            </w:r>
            <w:r w:rsidR="00C00EF9" w:rsidRPr="00C00EF9">
              <w:rPr>
                <w:rStyle w:val="fontstyle01"/>
              </w:rPr>
              <w:t>settled down 1.1%, at 294</w:t>
            </w:r>
            <w:r w:rsidR="00C00EF9">
              <w:rPr>
                <w:rStyle w:val="fontstyle01"/>
              </w:rPr>
              <w:t>.</w:t>
            </w:r>
            <w:r w:rsidR="00C00EF9" w:rsidRPr="00C00EF9">
              <w:rPr>
                <w:rStyle w:val="fontstyle01"/>
              </w:rPr>
              <w:t>8</w:t>
            </w:r>
            <w:r w:rsidR="00C00EF9">
              <w:rPr>
                <w:rStyle w:val="fontstyle01"/>
              </w:rPr>
              <w:t xml:space="preserve"> Usc/lbs</w:t>
            </w:r>
            <w:r w:rsidR="00C00EF9" w:rsidRPr="00C00EF9">
              <w:rPr>
                <w:rStyle w:val="fontstyle01"/>
              </w:rPr>
              <w:t>​​​​, having hit a one-week high on Wednesday</w:t>
            </w:r>
            <w:r w:rsidR="00D36D92">
              <w:rPr>
                <w:rFonts w:ascii="Times New Roman" w:eastAsia="Calibri" w:hAnsi="Times New Roman" w:cs="Times New Roman"/>
                <w:color w:val="0070C0"/>
              </w:rPr>
              <w:t>.</w:t>
            </w:r>
            <w:r w:rsidR="00C00EF9">
              <w:t xml:space="preserve"> </w:t>
            </w:r>
            <w:r w:rsidR="00C00EF9" w:rsidRPr="00C00EF9">
              <w:rPr>
                <w:rFonts w:ascii="Times New Roman" w:eastAsia="Calibri" w:hAnsi="Times New Roman" w:cs="Times New Roman"/>
                <w:color w:val="0070C0"/>
              </w:rPr>
              <w:t>Uganda's coffee exports fell 13.7% in August as a prolonged drought reduced the harvest in some areas.</w:t>
            </w:r>
            <w:r w:rsidR="00C00EF9">
              <w:t xml:space="preserve"> </w:t>
            </w:r>
            <w:r w:rsidR="00C00EF9" w:rsidRPr="00C00EF9">
              <w:rPr>
                <w:rFonts w:ascii="Times New Roman" w:eastAsia="Calibri" w:hAnsi="Times New Roman" w:cs="Times New Roman"/>
                <w:color w:val="0070C0"/>
              </w:rPr>
              <w:t>ICE certified stocks fell for the last three days to reach only 238,976 bags, although people in the market expect coffee to arrive for grading soon.</w:t>
            </w:r>
            <w:r w:rsidR="00C00EF9">
              <w:rPr>
                <w:rFonts w:ascii="Times New Roman" w:eastAsia="Calibri" w:hAnsi="Times New Roman" w:cs="Times New Roman"/>
                <w:color w:val="0070C0"/>
              </w:rPr>
              <w:t xml:space="preserve"> Also, Robusta </w:t>
            </w:r>
            <w:r w:rsidR="00C00EF9" w:rsidRPr="00C00EF9">
              <w:rPr>
                <w:rFonts w:ascii="Times New Roman" w:eastAsia="Calibri" w:hAnsi="Times New Roman" w:cs="Times New Roman"/>
                <w:color w:val="0070C0"/>
              </w:rPr>
              <w:t>coffee fell 3.1% to $3,375</w:t>
            </w:r>
            <w:r w:rsidR="00C00EF9">
              <w:rPr>
                <w:rFonts w:ascii="Times New Roman" w:eastAsia="Calibri" w:hAnsi="Times New Roman" w:cs="Times New Roman"/>
                <w:color w:val="0070C0"/>
              </w:rPr>
              <w:t xml:space="preserve">/ton. </w:t>
            </w:r>
            <w:r w:rsidR="00C00EF9" w:rsidRPr="00C00EF9">
              <w:rPr>
                <w:rFonts w:ascii="Times New Roman" w:eastAsia="Calibri" w:hAnsi="Times New Roman" w:cs="Times New Roman"/>
                <w:color w:val="0070C0"/>
              </w:rPr>
              <w:t>The harvest in top grower Vietnam is getting underway and industry participants expect output will be roughly steady</w:t>
            </w:r>
            <w:r w:rsidR="00C00EF9">
              <w:rPr>
                <w:rFonts w:ascii="Times New Roman" w:eastAsia="Calibri" w:hAnsi="Times New Roman" w:cs="Times New Roman"/>
                <w:color w:val="0070C0"/>
              </w:rPr>
              <w:t xml:space="preserve"> versus last year. </w:t>
            </w:r>
          </w:p>
          <w:p w14:paraId="7B8F6782" w14:textId="4C1A8352" w:rsidR="00040C40" w:rsidRPr="00324A80" w:rsidRDefault="00040C40" w:rsidP="00314AD8">
            <w:pPr>
              <w:tabs>
                <w:tab w:val="right" w:pos="5184"/>
              </w:tabs>
              <w:jc w:val="both"/>
              <w:rPr>
                <w:rFonts w:ascii="Times New Roman" w:hAnsi="Times New Roman" w:cs="Times New Roman"/>
              </w:rPr>
            </w:pPr>
            <w:r w:rsidRPr="00FE406F">
              <w:rPr>
                <w:rFonts w:ascii="Times New Roman" w:eastAsia="Calibri" w:hAnsi="Times New Roman" w:cs="Times New Roman"/>
                <w:b/>
                <w:color w:val="C00000"/>
              </w:rPr>
              <w:t xml:space="preserve">Forecasts: </w:t>
            </w:r>
            <w:r w:rsidR="00314AD8" w:rsidRPr="00314AD8">
              <w:rPr>
                <w:rFonts w:ascii="Times New Roman" w:eastAsia="Calibri" w:hAnsi="Times New Roman" w:cs="Times New Roman"/>
                <w:b/>
                <w:color w:val="C00000"/>
              </w:rPr>
              <w:t xml:space="preserve">Arabica might trade around </w:t>
            </w:r>
            <w:r w:rsidR="002F045D">
              <w:rPr>
                <w:rFonts w:ascii="Times New Roman" w:eastAsia="Calibri" w:hAnsi="Times New Roman" w:cs="Times New Roman"/>
                <w:b/>
                <w:color w:val="C00000"/>
              </w:rPr>
              <w:t>2</w:t>
            </w:r>
            <w:r w:rsidR="005F3BA9">
              <w:rPr>
                <w:rFonts w:ascii="Times New Roman" w:eastAsia="Calibri" w:hAnsi="Times New Roman" w:cs="Times New Roman"/>
                <w:b/>
                <w:color w:val="C00000"/>
              </w:rPr>
              <w:t>8</w:t>
            </w:r>
            <w:r w:rsidR="002F045D">
              <w:rPr>
                <w:rFonts w:ascii="Times New Roman" w:eastAsia="Calibri" w:hAnsi="Times New Roman" w:cs="Times New Roman"/>
                <w:b/>
                <w:color w:val="C00000"/>
              </w:rPr>
              <w:t>0</w:t>
            </w:r>
            <w:r w:rsidR="00314AD8" w:rsidRPr="00314AD8">
              <w:rPr>
                <w:rFonts w:ascii="Times New Roman" w:eastAsia="Calibri" w:hAnsi="Times New Roman" w:cs="Times New Roman"/>
                <w:b/>
                <w:color w:val="C00000"/>
              </w:rPr>
              <w:t>.</w:t>
            </w:r>
            <w:r w:rsidR="002F045D">
              <w:rPr>
                <w:rFonts w:ascii="Times New Roman" w:eastAsia="Calibri" w:hAnsi="Times New Roman" w:cs="Times New Roman"/>
                <w:b/>
                <w:color w:val="C00000"/>
              </w:rPr>
              <w:t>45</w:t>
            </w:r>
            <w:r w:rsidR="00314AD8" w:rsidRPr="00314AD8">
              <w:rPr>
                <w:rFonts w:ascii="Times New Roman" w:eastAsia="Calibri" w:hAnsi="Times New Roman" w:cs="Times New Roman"/>
                <w:b/>
                <w:color w:val="C00000"/>
              </w:rPr>
              <w:t xml:space="preserve"> US</w:t>
            </w:r>
            <w:r w:rsidR="00314AD8">
              <w:rPr>
                <w:rFonts w:ascii="Times New Roman" w:eastAsia="Calibri" w:hAnsi="Times New Roman" w:cs="Times New Roman"/>
                <w:b/>
                <w:color w:val="C00000"/>
              </w:rPr>
              <w:t>c</w:t>
            </w:r>
            <w:r w:rsidR="00314AD8" w:rsidRPr="00314AD8">
              <w:rPr>
                <w:rFonts w:ascii="Times New Roman" w:eastAsia="Calibri" w:hAnsi="Times New Roman" w:cs="Times New Roman"/>
                <w:b/>
                <w:color w:val="C00000"/>
              </w:rPr>
              <w:t>/lbs, and Robusta is traded near $3,</w:t>
            </w:r>
            <w:r w:rsidR="005F3BA9">
              <w:rPr>
                <w:rFonts w:ascii="Times New Roman" w:eastAsia="Calibri" w:hAnsi="Times New Roman" w:cs="Times New Roman"/>
                <w:b/>
                <w:color w:val="C00000"/>
              </w:rPr>
              <w:t>3</w:t>
            </w:r>
            <w:r w:rsidR="002F045D">
              <w:rPr>
                <w:rFonts w:ascii="Times New Roman" w:eastAsia="Calibri" w:hAnsi="Times New Roman" w:cs="Times New Roman"/>
                <w:b/>
                <w:color w:val="C00000"/>
              </w:rPr>
              <w:t>5</w:t>
            </w:r>
            <w:r w:rsidR="00B1277B">
              <w:rPr>
                <w:rFonts w:ascii="Times New Roman" w:eastAsia="Calibri" w:hAnsi="Times New Roman" w:cs="Times New Roman"/>
                <w:b/>
                <w:color w:val="C00000"/>
              </w:rPr>
              <w:t>0</w:t>
            </w:r>
            <w:r w:rsidR="00314AD8" w:rsidRPr="00314AD8">
              <w:rPr>
                <w:rFonts w:ascii="Times New Roman" w:eastAsia="Calibri" w:hAnsi="Times New Roman" w:cs="Times New Roman"/>
                <w:b/>
                <w:color w:val="C00000"/>
              </w:rPr>
              <w:t>/ton</w:t>
            </w:r>
            <w:r w:rsidR="00314AD8">
              <w:rPr>
                <w:rFonts w:ascii="Times New Roman" w:eastAsia="Calibri" w:hAnsi="Times New Roman" w:cs="Times New Roman"/>
                <w:b/>
                <w:color w:val="C00000"/>
              </w:rPr>
              <w:t>.</w:t>
            </w:r>
          </w:p>
        </w:tc>
        <w:tc>
          <w:tcPr>
            <w:tcW w:w="5410" w:type="dxa"/>
            <w:gridSpan w:val="3"/>
            <w:tcBorders>
              <w:top w:val="nil"/>
              <w:left w:val="nil"/>
              <w:bottom w:val="nil"/>
              <w:right w:val="nil"/>
            </w:tcBorders>
          </w:tcPr>
          <w:p w14:paraId="05390B6B" w14:textId="056C6C23" w:rsidR="00040C40" w:rsidRPr="00DA558F" w:rsidRDefault="00040C40" w:rsidP="00DA558F">
            <w:pPr>
              <w:ind w:firstLine="613"/>
              <w:jc w:val="center"/>
              <w:rPr>
                <w:rFonts w:ascii="Times New Roman" w:hAnsi="Times New Roman" w:cs="Times New Roman"/>
                <w:b/>
                <w:noProof/>
                <w:color w:val="1F497D" w:themeColor="text2"/>
              </w:rPr>
            </w:pPr>
            <w:r>
              <w:rPr>
                <w:rFonts w:ascii="Times New Roman" w:hAnsi="Times New Roman" w:cs="Times New Roman"/>
                <w:b/>
                <w:noProof/>
                <w:color w:val="1F497D" w:themeColor="text2"/>
              </w:rPr>
              <w:t>Coffee Arabica price             Sources:</w:t>
            </w:r>
            <w:r w:rsidRPr="00F15B3A">
              <w:rPr>
                <w:rFonts w:ascii="Times New Roman" w:hAnsi="Times New Roman" w:cs="Times New Roman"/>
                <w:b/>
                <w:noProof/>
                <w:color w:val="1F497D" w:themeColor="text2"/>
              </w:rPr>
              <w:t xml:space="preserve"> Reuters</w:t>
            </w:r>
            <w:bookmarkStart w:id="25" w:name="Chart_arabica"/>
            <w:bookmarkEnd w:id="25"/>
            <w:r w:rsidR="00EC794F">
              <w:rPr>
                <w:rFonts w:ascii="Times New Roman" w:hAnsi="Times New Roman" w:cs="Times New Roman"/>
                <w:b/>
                <w:noProof/>
                <w:color w:val="1F497D" w:themeColor="text2"/>
              </w:rPr>
              <w:drawing>
                <wp:inline distT="0" distB="0" distL="0" distR="0" wp14:anchorId="2B7D2C3E" wp14:editId="52D65F7E">
                  <wp:extent cx="3298190" cy="1931213"/>
                  <wp:effectExtent l="0" t="0" r="0" b="0"/>
                  <wp:docPr id="245209683" name="Picture 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09683" name="Picture 3" descr="A screen shot of a grap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8190" cy="1931213"/>
                          </a:xfrm>
                          <a:prstGeom prst="rect">
                            <a:avLst/>
                          </a:prstGeom>
                        </pic:spPr>
                      </pic:pic>
                    </a:graphicData>
                  </a:graphic>
                </wp:inline>
              </w:drawing>
            </w:r>
          </w:p>
        </w:tc>
        <w:tc>
          <w:tcPr>
            <w:tcW w:w="5211" w:type="dxa"/>
            <w:gridSpan w:val="2"/>
            <w:tcBorders>
              <w:top w:val="nil"/>
              <w:left w:val="nil"/>
              <w:bottom w:val="nil"/>
              <w:right w:val="nil"/>
            </w:tcBorders>
          </w:tcPr>
          <w:p w14:paraId="22418F31" w14:textId="49C462B3" w:rsidR="00040C40" w:rsidRPr="00DA558F" w:rsidRDefault="00040C40" w:rsidP="00DA558F">
            <w:pPr>
              <w:ind w:right="72" w:firstLine="423"/>
              <w:rPr>
                <w:rFonts w:ascii="Times New Roman" w:hAnsi="Times New Roman" w:cs="Times New Roman"/>
                <w:b/>
                <w:noProof/>
                <w:color w:val="1F497D" w:themeColor="text2"/>
              </w:rPr>
            </w:pPr>
            <w:r>
              <w:rPr>
                <w:rFonts w:ascii="Times New Roman" w:hAnsi="Times New Roman" w:cs="Times New Roman"/>
                <w:b/>
                <w:noProof/>
                <w:color w:val="1F497D" w:themeColor="text2"/>
              </w:rPr>
              <w:t xml:space="preserve">      Coffee Robusta price          Sources:</w:t>
            </w:r>
            <w:r w:rsidRPr="00F15B3A">
              <w:rPr>
                <w:rFonts w:ascii="Times New Roman" w:hAnsi="Times New Roman" w:cs="Times New Roman"/>
                <w:b/>
                <w:noProof/>
                <w:color w:val="1F497D" w:themeColor="text2"/>
              </w:rPr>
              <w:t xml:space="preserve"> Reuters</w:t>
            </w:r>
            <w:bookmarkStart w:id="26" w:name="Chart_robusta"/>
            <w:bookmarkEnd w:id="26"/>
            <w:r w:rsidR="00EC794F">
              <w:rPr>
                <w:rFonts w:ascii="Times New Roman" w:hAnsi="Times New Roman" w:cs="Times New Roman"/>
                <w:b/>
                <w:noProof/>
                <w:color w:val="1F497D" w:themeColor="text2"/>
              </w:rPr>
              <w:drawing>
                <wp:inline distT="0" distB="0" distL="0" distR="0" wp14:anchorId="0E0B36FC" wp14:editId="1EFC5F07">
                  <wp:extent cx="3171825" cy="1931035"/>
                  <wp:effectExtent l="0" t="0" r="9525" b="0"/>
                  <wp:docPr id="1482516284" name="Picture 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16284" name="Picture 4" descr="A screen shot of a graph&#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1825" cy="1931035"/>
                          </a:xfrm>
                          <a:prstGeom prst="rect">
                            <a:avLst/>
                          </a:prstGeom>
                        </pic:spPr>
                      </pic:pic>
                    </a:graphicData>
                  </a:graphic>
                </wp:inline>
              </w:drawing>
            </w:r>
          </w:p>
        </w:tc>
      </w:tr>
      <w:tr w:rsidR="00040C40" w14:paraId="3E477EFD" w14:textId="77777777" w:rsidTr="00387D7B">
        <w:trPr>
          <w:trHeight w:val="3405"/>
        </w:trPr>
        <w:tc>
          <w:tcPr>
            <w:tcW w:w="5219" w:type="dxa"/>
            <w:tcBorders>
              <w:top w:val="nil"/>
              <w:left w:val="nil"/>
              <w:bottom w:val="nil"/>
              <w:right w:val="nil"/>
            </w:tcBorders>
          </w:tcPr>
          <w:p w14:paraId="233739FC" w14:textId="77777777" w:rsidR="00040C40" w:rsidRDefault="00040C40" w:rsidP="00040C40">
            <w:pPr>
              <w:rPr>
                <w:rFonts w:ascii="Times New Roman" w:hAnsi="Times New Roman" w:cs="Times New Roman"/>
                <w:b/>
                <w:noProof/>
                <w:color w:val="1F497D" w:themeColor="text2"/>
              </w:rPr>
            </w:pPr>
            <w:r>
              <w:rPr>
                <w:rFonts w:ascii="Times New Roman" w:hAnsi="Times New Roman" w:cs="Times New Roman"/>
                <w:b/>
                <w:noProof/>
                <w:color w:val="1F497D" w:themeColor="text2"/>
              </w:rPr>
              <w:t>International energy market</w:t>
            </w:r>
          </w:p>
          <w:p w14:paraId="18B847F9" w14:textId="54ED8172" w:rsidR="00040C40" w:rsidRDefault="00A25553" w:rsidP="008D4813">
            <w:pPr>
              <w:tabs>
                <w:tab w:val="right" w:pos="5184"/>
              </w:tabs>
              <w:jc w:val="both"/>
              <w:rPr>
                <w:rFonts w:ascii="Times New Roman" w:eastAsia="Calibri" w:hAnsi="Times New Roman" w:cs="Times New Roman"/>
                <w:color w:val="0070C0"/>
              </w:rPr>
            </w:pPr>
            <w:r w:rsidRPr="00A25553">
              <w:rPr>
                <w:rFonts w:ascii="Times New Roman" w:eastAsia="Calibri" w:hAnsi="Times New Roman" w:cs="Times New Roman"/>
                <w:color w:val="0070C0"/>
              </w:rPr>
              <w:t xml:space="preserve">Oil prices edged lower on Friday </w:t>
            </w:r>
            <w:r>
              <w:rPr>
                <w:rFonts w:ascii="Times New Roman" w:eastAsia="Calibri" w:hAnsi="Times New Roman" w:cs="Times New Roman"/>
                <w:color w:val="0070C0"/>
              </w:rPr>
              <w:t>to $105.42/Bbl</w:t>
            </w:r>
            <w:r w:rsidRPr="00A25553">
              <w:rPr>
                <w:rFonts w:ascii="Times New Roman" w:eastAsia="Calibri" w:hAnsi="Times New Roman" w:cs="Times New Roman"/>
                <w:color w:val="0070C0"/>
              </w:rPr>
              <w:t>, driven by persistent Middle East supply concerns and a sharp draw in US crude inventories. Intensified attacks by Iran and regional tensions have disrupted shipments through the vital Strait of Hormuz, reducing tanker flows to roughly 68% of baseline levels. Although the International Energy Agency agreed to release over 20 million barrels of emergency diesel and the US is considering targeted sanctions relief on tankers to curb freight costs, markets continue to price in significant geopolitical risk premiums until tensions ease</w:t>
            </w:r>
            <w:r w:rsidR="008E19EC">
              <w:rPr>
                <w:rFonts w:ascii="Times New Roman" w:eastAsia="Calibri" w:hAnsi="Times New Roman" w:cs="Times New Roman"/>
                <w:color w:val="0070C0"/>
              </w:rPr>
              <w:t>.</w:t>
            </w:r>
          </w:p>
          <w:p w14:paraId="22E80A3E" w14:textId="1ED9D6E8" w:rsidR="00FE196B" w:rsidRPr="00FE196B" w:rsidRDefault="00040C40" w:rsidP="00FE196B">
            <w:pPr>
              <w:tabs>
                <w:tab w:val="right" w:pos="5184"/>
              </w:tabs>
              <w:jc w:val="both"/>
              <w:rPr>
                <w:rFonts w:ascii="Times New Roman" w:eastAsia="Calibri" w:hAnsi="Times New Roman" w:cs="Times New Roman"/>
                <w:b/>
                <w:color w:val="C00000"/>
              </w:rPr>
            </w:pPr>
            <w:r>
              <w:rPr>
                <w:rFonts w:ascii="Times New Roman" w:eastAsia="Calibri" w:hAnsi="Times New Roman" w:cs="Times New Roman"/>
                <w:b/>
                <w:color w:val="C00000"/>
              </w:rPr>
              <w:t xml:space="preserve">Forecast: </w:t>
            </w:r>
            <w:r w:rsidR="00FE196B" w:rsidRPr="00FE196B">
              <w:rPr>
                <w:rFonts w:ascii="Times New Roman" w:eastAsia="Calibri" w:hAnsi="Times New Roman" w:cs="Times New Roman"/>
                <w:b/>
                <w:color w:val="C00000"/>
              </w:rPr>
              <w:t xml:space="preserve">Brent Crude Oil might trade around </w:t>
            </w:r>
            <w:r w:rsidR="005F3BA9">
              <w:rPr>
                <w:rFonts w:ascii="Times New Roman" w:eastAsia="Calibri" w:hAnsi="Times New Roman" w:cs="Times New Roman"/>
                <w:b/>
                <w:color w:val="C00000"/>
              </w:rPr>
              <w:t>10</w:t>
            </w:r>
            <w:r w:rsidR="00F16682">
              <w:rPr>
                <w:rFonts w:ascii="Times New Roman" w:eastAsia="Calibri" w:hAnsi="Times New Roman" w:cs="Times New Roman"/>
                <w:b/>
                <w:color w:val="C00000"/>
              </w:rPr>
              <w:t>2</w:t>
            </w:r>
            <w:r w:rsidR="006F1849">
              <w:rPr>
                <w:rFonts w:ascii="Times New Roman" w:eastAsia="Calibri" w:hAnsi="Times New Roman" w:cs="Times New Roman"/>
                <w:b/>
                <w:color w:val="C00000"/>
              </w:rPr>
              <w:t>.</w:t>
            </w:r>
            <w:r w:rsidR="00F16682">
              <w:rPr>
                <w:rFonts w:ascii="Times New Roman" w:eastAsia="Calibri" w:hAnsi="Times New Roman" w:cs="Times New Roman"/>
                <w:b/>
                <w:color w:val="C00000"/>
              </w:rPr>
              <w:t>8</w:t>
            </w:r>
          </w:p>
          <w:p w14:paraId="61E13319" w14:textId="055C53D6" w:rsidR="00040C40" w:rsidRPr="009F77DB" w:rsidRDefault="00FE196B" w:rsidP="00FE196B">
            <w:pPr>
              <w:tabs>
                <w:tab w:val="right" w:pos="5184"/>
              </w:tabs>
              <w:jc w:val="both"/>
              <w:rPr>
                <w:rFonts w:ascii="Times New Roman" w:eastAsia="Calibri" w:hAnsi="Times New Roman" w:cs="Times New Roman"/>
                <w:b/>
                <w:color w:val="C00000"/>
              </w:rPr>
            </w:pPr>
            <w:r w:rsidRPr="00FE196B">
              <w:rPr>
                <w:rFonts w:ascii="Times New Roman" w:eastAsia="Calibri" w:hAnsi="Times New Roman" w:cs="Times New Roman"/>
                <w:b/>
                <w:color w:val="C00000"/>
              </w:rPr>
              <w:t>USD/Bbl, Gasoline around the 3.</w:t>
            </w:r>
            <w:r w:rsidR="00B54776">
              <w:rPr>
                <w:rFonts w:ascii="Times New Roman" w:eastAsia="Calibri" w:hAnsi="Times New Roman" w:cs="Times New Roman"/>
                <w:b/>
                <w:color w:val="C00000"/>
              </w:rPr>
              <w:t>1</w:t>
            </w:r>
            <w:r w:rsidR="003A4435">
              <w:rPr>
                <w:rFonts w:ascii="Times New Roman" w:eastAsia="Calibri" w:hAnsi="Times New Roman" w:cs="Times New Roman"/>
                <w:b/>
                <w:color w:val="C00000"/>
              </w:rPr>
              <w:t>1</w:t>
            </w:r>
            <w:r w:rsidRPr="00FE196B">
              <w:rPr>
                <w:rFonts w:ascii="Times New Roman" w:eastAsia="Calibri" w:hAnsi="Times New Roman" w:cs="Times New Roman"/>
                <w:b/>
                <w:color w:val="C00000"/>
              </w:rPr>
              <w:t xml:space="preserve"> (USD/Gal) area</w:t>
            </w:r>
            <w:r w:rsidR="00314AD8">
              <w:rPr>
                <w:rFonts w:ascii="Times New Roman" w:eastAsia="Calibri" w:hAnsi="Times New Roman" w:cs="Times New Roman"/>
                <w:b/>
                <w:color w:val="C00000"/>
              </w:rPr>
              <w:t>.</w:t>
            </w:r>
          </w:p>
        </w:tc>
        <w:tc>
          <w:tcPr>
            <w:tcW w:w="5410" w:type="dxa"/>
            <w:gridSpan w:val="3"/>
            <w:tcBorders>
              <w:top w:val="nil"/>
              <w:left w:val="nil"/>
              <w:bottom w:val="nil"/>
              <w:right w:val="nil"/>
            </w:tcBorders>
          </w:tcPr>
          <w:p w14:paraId="1005F4FF" w14:textId="3A0572C4" w:rsidR="00040C40" w:rsidRPr="00264994" w:rsidRDefault="00040C40" w:rsidP="00DA558F">
            <w:pPr>
              <w:ind w:firstLine="613"/>
              <w:rPr>
                <w:rFonts w:ascii="Times New Roman" w:hAnsi="Times New Roman" w:cs="Times New Roman"/>
                <w:b/>
                <w:noProof/>
                <w:color w:val="1F497D" w:themeColor="text2"/>
              </w:rPr>
            </w:pPr>
            <w:r>
              <w:rPr>
                <w:rFonts w:ascii="Times New Roman" w:hAnsi="Times New Roman" w:cs="Times New Roman"/>
                <w:b/>
                <w:noProof/>
                <w:color w:val="1F497D" w:themeColor="text2"/>
              </w:rPr>
              <w:t xml:space="preserve">       Brent price                         Sources: Reuters </w:t>
            </w:r>
            <w:bookmarkStart w:id="27" w:name="Chart_brent"/>
            <w:bookmarkEnd w:id="27"/>
            <w:r w:rsidR="00EC794F">
              <w:rPr>
                <w:rFonts w:ascii="Times New Roman" w:hAnsi="Times New Roman" w:cs="Times New Roman"/>
                <w:b/>
                <w:noProof/>
                <w:color w:val="1F497D" w:themeColor="text2"/>
              </w:rPr>
              <w:drawing>
                <wp:inline distT="0" distB="0" distL="0" distR="0" wp14:anchorId="7E109D6B" wp14:editId="00A04179">
                  <wp:extent cx="3298190" cy="2170430"/>
                  <wp:effectExtent l="0" t="0" r="0" b="1270"/>
                  <wp:docPr id="1600408196" name="Picture 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08196" name="Picture 7" descr="A screenshot of a graph&#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8190" cy="2170430"/>
                          </a:xfrm>
                          <a:prstGeom prst="rect">
                            <a:avLst/>
                          </a:prstGeom>
                        </pic:spPr>
                      </pic:pic>
                    </a:graphicData>
                  </a:graphic>
                </wp:inline>
              </w:drawing>
            </w:r>
          </w:p>
        </w:tc>
        <w:tc>
          <w:tcPr>
            <w:tcW w:w="5211" w:type="dxa"/>
            <w:gridSpan w:val="2"/>
            <w:tcBorders>
              <w:top w:val="nil"/>
              <w:left w:val="nil"/>
              <w:bottom w:val="nil"/>
              <w:right w:val="nil"/>
            </w:tcBorders>
          </w:tcPr>
          <w:p w14:paraId="11E5F728" w14:textId="72859F2E" w:rsidR="00040C40" w:rsidRPr="008274F1" w:rsidRDefault="00040C40" w:rsidP="00040C40">
            <w:pPr>
              <w:ind w:right="72" w:firstLine="423"/>
              <w:rPr>
                <w:noProof/>
              </w:rPr>
            </w:pPr>
            <w:r>
              <w:rPr>
                <w:rFonts w:ascii="Times New Roman" w:hAnsi="Times New Roman" w:cs="Times New Roman"/>
                <w:b/>
                <w:noProof/>
                <w:color w:val="1F497D" w:themeColor="text2"/>
              </w:rPr>
              <w:t xml:space="preserve">              Gasoline price            Sources: </w:t>
            </w:r>
            <w:r w:rsidRPr="00F15B3A">
              <w:rPr>
                <w:rFonts w:ascii="Times New Roman" w:hAnsi="Times New Roman" w:cs="Times New Roman"/>
                <w:b/>
                <w:noProof/>
                <w:color w:val="1F497D" w:themeColor="text2"/>
              </w:rPr>
              <w:t>Reuters</w:t>
            </w:r>
            <w:r>
              <w:rPr>
                <w:noProof/>
              </w:rPr>
              <w:t xml:space="preserve"> </w:t>
            </w:r>
            <w:bookmarkStart w:id="28" w:name="Chart_gasoline"/>
            <w:bookmarkEnd w:id="28"/>
            <w:r w:rsidR="00EC794F">
              <w:rPr>
                <w:noProof/>
              </w:rPr>
              <w:drawing>
                <wp:inline distT="0" distB="0" distL="0" distR="0" wp14:anchorId="0B38A944" wp14:editId="2375FE0F">
                  <wp:extent cx="3171825" cy="2170430"/>
                  <wp:effectExtent l="0" t="0" r="9525" b="1270"/>
                  <wp:docPr id="2025346570"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46570" name="Picture 6" descr="A screenshot of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1825" cy="2170430"/>
                          </a:xfrm>
                          <a:prstGeom prst="rect">
                            <a:avLst/>
                          </a:prstGeom>
                        </pic:spPr>
                      </pic:pic>
                    </a:graphicData>
                  </a:graphic>
                </wp:inline>
              </w:drawing>
            </w:r>
          </w:p>
        </w:tc>
      </w:tr>
      <w:tr w:rsidR="00235A90" w14:paraId="3D8A03E4" w14:textId="77777777" w:rsidTr="00BA523E">
        <w:trPr>
          <w:trHeight w:val="540"/>
        </w:trPr>
        <w:tc>
          <w:tcPr>
            <w:tcW w:w="5219" w:type="dxa"/>
            <w:tcBorders>
              <w:top w:val="nil"/>
              <w:left w:val="nil"/>
              <w:bottom w:val="nil"/>
              <w:right w:val="nil"/>
            </w:tcBorders>
            <w:shd w:val="clear" w:color="auto" w:fill="4F81BD" w:themeFill="accent1"/>
          </w:tcPr>
          <w:p w14:paraId="57DF985C" w14:textId="77777777" w:rsidR="00555824" w:rsidRDefault="00555824">
            <w:pPr>
              <w:rPr>
                <w:rFonts w:ascii="Times New Roman" w:hAnsi="Times New Roman" w:cs="Times New Roman"/>
              </w:rPr>
            </w:pPr>
          </w:p>
        </w:tc>
        <w:tc>
          <w:tcPr>
            <w:tcW w:w="5480" w:type="dxa"/>
            <w:gridSpan w:val="4"/>
            <w:tcBorders>
              <w:top w:val="nil"/>
              <w:left w:val="nil"/>
              <w:bottom w:val="nil"/>
              <w:right w:val="nil"/>
            </w:tcBorders>
            <w:shd w:val="clear" w:color="auto" w:fill="4F81BD" w:themeFill="accent1"/>
          </w:tcPr>
          <w:p w14:paraId="37E4E334" w14:textId="77777777" w:rsidR="00555824" w:rsidRDefault="00555824">
            <w:pPr>
              <w:rPr>
                <w:rFonts w:ascii="Times New Roman" w:hAnsi="Times New Roman" w:cs="Times New Roman"/>
              </w:rPr>
            </w:pPr>
          </w:p>
        </w:tc>
        <w:tc>
          <w:tcPr>
            <w:tcW w:w="5141" w:type="dxa"/>
            <w:tcBorders>
              <w:top w:val="nil"/>
              <w:left w:val="nil"/>
              <w:bottom w:val="nil"/>
              <w:right w:val="nil"/>
            </w:tcBorders>
            <w:shd w:val="clear" w:color="auto" w:fill="4F81BD" w:themeFill="accent1"/>
          </w:tcPr>
          <w:p w14:paraId="62ED1D4D" w14:textId="77777777" w:rsidR="00555824" w:rsidRDefault="00555824">
            <w:pPr>
              <w:rPr>
                <w:rFonts w:ascii="Times New Roman" w:hAnsi="Times New Roman" w:cs="Times New Roman"/>
              </w:rPr>
            </w:pPr>
          </w:p>
        </w:tc>
      </w:tr>
      <w:tr w:rsidR="00555824" w14:paraId="34160C9A" w14:textId="77777777" w:rsidTr="00A21343">
        <w:tc>
          <w:tcPr>
            <w:tcW w:w="15840" w:type="dxa"/>
            <w:gridSpan w:val="6"/>
            <w:tcBorders>
              <w:top w:val="nil"/>
              <w:left w:val="nil"/>
              <w:bottom w:val="nil"/>
              <w:right w:val="nil"/>
            </w:tcBorders>
          </w:tcPr>
          <w:p w14:paraId="71327858" w14:textId="036AA8C2" w:rsidR="00435061" w:rsidRDefault="00207294" w:rsidP="00435061">
            <w:pPr>
              <w:autoSpaceDE w:val="0"/>
              <w:autoSpaceDN w:val="0"/>
              <w:adjustRightInd w:val="0"/>
              <w:jc w:val="both"/>
              <w:rPr>
                <w:rFonts w:ascii="Times New Roman" w:hAnsi="Times New Roman" w:cs="Times New Roman"/>
                <w:b/>
                <w:noProof/>
                <w:color w:val="1F497D" w:themeColor="text2"/>
                <w:sz w:val="32"/>
                <w:szCs w:val="32"/>
              </w:rPr>
            </w:pPr>
            <w:r>
              <w:rPr>
                <w:rFonts w:ascii="Times New Roman" w:hAnsi="Times New Roman" w:cs="Times New Roman"/>
                <w:b/>
                <w:noProof/>
                <w:color w:val="1F497D" w:themeColor="text2"/>
                <w:sz w:val="32"/>
                <w:szCs w:val="32"/>
              </w:rPr>
              <w:t>Economic calendar (</w:t>
            </w:r>
            <w:r w:rsidR="00281654">
              <w:rPr>
                <w:rFonts w:ascii="Times New Roman" w:hAnsi="Times New Roman" w:cs="Times New Roman"/>
                <w:b/>
                <w:noProof/>
                <w:color w:val="1F497D" w:themeColor="text2"/>
                <w:sz w:val="32"/>
                <w:szCs w:val="32"/>
              </w:rPr>
              <w:t xml:space="preserve">Week </w:t>
            </w:r>
            <w:r w:rsidR="004D1F48">
              <w:rPr>
                <w:rFonts w:ascii="Times New Roman" w:hAnsi="Times New Roman" w:cs="Times New Roman"/>
                <w:b/>
                <w:noProof/>
                <w:color w:val="1F497D" w:themeColor="text2"/>
                <w:sz w:val="32"/>
                <w:szCs w:val="32"/>
              </w:rPr>
              <w:t>43</w:t>
            </w:r>
            <w:r w:rsidR="00281654">
              <w:rPr>
                <w:rFonts w:ascii="Times New Roman" w:hAnsi="Times New Roman" w:cs="Times New Roman"/>
                <w:b/>
                <w:noProof/>
                <w:color w:val="1F497D" w:themeColor="text2"/>
                <w:sz w:val="32"/>
                <w:szCs w:val="32"/>
              </w:rPr>
              <w:t xml:space="preserve">: </w:t>
            </w:r>
            <w:r w:rsidR="00A25553">
              <w:rPr>
                <w:rFonts w:ascii="Times New Roman" w:hAnsi="Times New Roman" w:cs="Times New Roman"/>
                <w:b/>
                <w:noProof/>
                <w:color w:val="1F497D" w:themeColor="text2"/>
                <w:sz w:val="32"/>
                <w:szCs w:val="32"/>
              </w:rPr>
              <w:t>19</w:t>
            </w:r>
            <w:r w:rsidR="007F1711">
              <w:rPr>
                <w:rFonts w:ascii="Times New Roman" w:hAnsi="Times New Roman" w:cs="Times New Roman"/>
                <w:b/>
                <w:noProof/>
                <w:color w:val="1F497D" w:themeColor="text2"/>
                <w:sz w:val="32"/>
                <w:szCs w:val="32"/>
              </w:rPr>
              <w:t>.</w:t>
            </w:r>
            <w:r w:rsidR="00FF77ED">
              <w:rPr>
                <w:rFonts w:ascii="Times New Roman" w:hAnsi="Times New Roman" w:cs="Times New Roman"/>
                <w:b/>
                <w:noProof/>
                <w:color w:val="1F497D" w:themeColor="text2"/>
                <w:sz w:val="32"/>
                <w:szCs w:val="32"/>
              </w:rPr>
              <w:t>10</w:t>
            </w:r>
            <w:r w:rsidR="00CB5B3D">
              <w:rPr>
                <w:rFonts w:ascii="Times New Roman" w:hAnsi="Times New Roman" w:cs="Times New Roman"/>
                <w:b/>
                <w:noProof/>
                <w:color w:val="1F497D" w:themeColor="text2"/>
                <w:sz w:val="32"/>
                <w:szCs w:val="32"/>
              </w:rPr>
              <w:t>.</w:t>
            </w:r>
            <w:r w:rsidR="00FF77ED">
              <w:rPr>
                <w:rFonts w:ascii="Times New Roman" w:hAnsi="Times New Roman" w:cs="Times New Roman"/>
                <w:b/>
                <w:noProof/>
                <w:color w:val="1F497D" w:themeColor="text2"/>
                <w:sz w:val="32"/>
                <w:szCs w:val="32"/>
              </w:rPr>
              <w:t>2026</w:t>
            </w:r>
            <w:r w:rsidR="00EC71EE">
              <w:rPr>
                <w:rFonts w:ascii="Times New Roman" w:hAnsi="Times New Roman" w:cs="Times New Roman"/>
                <w:b/>
                <w:noProof/>
                <w:color w:val="1F497D" w:themeColor="text2"/>
                <w:sz w:val="32"/>
                <w:szCs w:val="32"/>
              </w:rPr>
              <w:t xml:space="preserve"> </w:t>
            </w:r>
            <w:r w:rsidR="00FC04CB">
              <w:rPr>
                <w:rFonts w:ascii="Times New Roman" w:hAnsi="Times New Roman" w:cs="Times New Roman"/>
                <w:b/>
                <w:noProof/>
                <w:color w:val="1F497D" w:themeColor="text2"/>
                <w:sz w:val="32"/>
                <w:szCs w:val="32"/>
              </w:rPr>
              <w:t>–</w:t>
            </w:r>
            <w:r w:rsidR="002E4631">
              <w:rPr>
                <w:rFonts w:ascii="Times New Roman" w:hAnsi="Times New Roman" w:cs="Times New Roman"/>
                <w:b/>
                <w:noProof/>
                <w:color w:val="1F497D" w:themeColor="text2"/>
                <w:sz w:val="32"/>
                <w:szCs w:val="32"/>
              </w:rPr>
              <w:t xml:space="preserve"> </w:t>
            </w:r>
            <w:r w:rsidR="00A25553">
              <w:rPr>
                <w:rFonts w:ascii="Times New Roman" w:hAnsi="Times New Roman" w:cs="Times New Roman"/>
                <w:b/>
                <w:noProof/>
                <w:color w:val="1F497D" w:themeColor="text2"/>
                <w:sz w:val="32"/>
                <w:szCs w:val="32"/>
              </w:rPr>
              <w:t>23</w:t>
            </w:r>
            <w:r w:rsidR="00956BFE">
              <w:rPr>
                <w:rFonts w:ascii="Times New Roman" w:hAnsi="Times New Roman" w:cs="Times New Roman"/>
                <w:b/>
                <w:noProof/>
                <w:color w:val="1F497D" w:themeColor="text2"/>
                <w:sz w:val="32"/>
                <w:szCs w:val="32"/>
              </w:rPr>
              <w:t>.</w:t>
            </w:r>
            <w:r w:rsidR="00FF77ED">
              <w:rPr>
                <w:rFonts w:ascii="Times New Roman" w:hAnsi="Times New Roman" w:cs="Times New Roman"/>
                <w:b/>
                <w:noProof/>
                <w:color w:val="1F497D" w:themeColor="text2"/>
                <w:sz w:val="32"/>
                <w:szCs w:val="32"/>
              </w:rPr>
              <w:t>10</w:t>
            </w:r>
            <w:r w:rsidR="00AD39C5">
              <w:rPr>
                <w:rFonts w:ascii="Times New Roman" w:hAnsi="Times New Roman" w:cs="Times New Roman"/>
                <w:b/>
                <w:noProof/>
                <w:color w:val="1F497D" w:themeColor="text2"/>
                <w:sz w:val="32"/>
                <w:szCs w:val="32"/>
              </w:rPr>
              <w:t>.</w:t>
            </w:r>
            <w:r w:rsidR="00FF77ED">
              <w:rPr>
                <w:rFonts w:ascii="Times New Roman" w:hAnsi="Times New Roman" w:cs="Times New Roman"/>
                <w:b/>
                <w:noProof/>
                <w:color w:val="1F497D" w:themeColor="text2"/>
                <w:sz w:val="32"/>
                <w:szCs w:val="32"/>
              </w:rPr>
              <w:t>2026</w:t>
            </w:r>
            <w:r w:rsidR="00435061">
              <w:rPr>
                <w:rFonts w:ascii="Times New Roman" w:hAnsi="Times New Roman" w:cs="Times New Roman"/>
                <w:b/>
                <w:noProof/>
                <w:color w:val="1F497D" w:themeColor="text2"/>
                <w:sz w:val="32"/>
                <w:szCs w:val="32"/>
              </w:rPr>
              <w:t>)</w:t>
            </w:r>
          </w:p>
          <w:tbl>
            <w:tblPr>
              <w:tblW w:w="14829" w:type="dxa"/>
              <w:jc w:val="center"/>
              <w:tblLayout w:type="fixed"/>
              <w:tblLook w:val="04A0" w:firstRow="1" w:lastRow="0" w:firstColumn="1" w:lastColumn="0" w:noHBand="0" w:noVBand="1"/>
            </w:tblPr>
            <w:tblGrid>
              <w:gridCol w:w="1280"/>
              <w:gridCol w:w="20"/>
              <w:gridCol w:w="4814"/>
              <w:gridCol w:w="2590"/>
              <w:gridCol w:w="34"/>
              <w:gridCol w:w="2791"/>
              <w:gridCol w:w="44"/>
              <w:gridCol w:w="3192"/>
              <w:gridCol w:w="64"/>
            </w:tblGrid>
            <w:tr w:rsidR="009D644D" w:rsidRPr="00BD7B9D" w14:paraId="08B1A6BD" w14:textId="77777777" w:rsidTr="001578AA">
              <w:trPr>
                <w:trHeight w:val="260"/>
                <w:jc w:val="center"/>
              </w:trPr>
              <w:tc>
                <w:tcPr>
                  <w:tcW w:w="1280" w:type="dxa"/>
                  <w:shd w:val="clear" w:color="auto" w:fill="8DB3E2" w:themeFill="text2" w:themeFillTint="66"/>
                  <w:noWrap/>
                  <w:vAlign w:val="center"/>
                  <w:hideMark/>
                </w:tcPr>
                <w:p w14:paraId="67724665" w14:textId="028C2EEB" w:rsidR="009D644D" w:rsidRPr="00BD7B9D" w:rsidRDefault="00BB287B" w:rsidP="009D644D">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Date</w:t>
                  </w:r>
                </w:p>
              </w:tc>
              <w:tc>
                <w:tcPr>
                  <w:tcW w:w="4834" w:type="dxa"/>
                  <w:gridSpan w:val="2"/>
                  <w:shd w:val="clear" w:color="auto" w:fill="8DB3E2" w:themeFill="text2" w:themeFillTint="66"/>
                  <w:noWrap/>
                  <w:vAlign w:val="center"/>
                  <w:hideMark/>
                </w:tcPr>
                <w:p w14:paraId="26037240" w14:textId="762ED17A" w:rsidR="009D644D" w:rsidRPr="00BD7B9D" w:rsidRDefault="00BB287B" w:rsidP="009D644D">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Event</w:t>
                  </w:r>
                </w:p>
              </w:tc>
              <w:tc>
                <w:tcPr>
                  <w:tcW w:w="2624" w:type="dxa"/>
                  <w:gridSpan w:val="2"/>
                  <w:shd w:val="clear" w:color="auto" w:fill="8DB3E2"/>
                  <w:noWrap/>
                  <w:vAlign w:val="center"/>
                  <w:hideMark/>
                </w:tcPr>
                <w:p w14:paraId="6D42C7C1" w14:textId="304695F1" w:rsidR="009D644D" w:rsidRPr="00BD7B9D" w:rsidRDefault="00BB287B" w:rsidP="009D644D">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Country/Area</w:t>
                  </w:r>
                </w:p>
              </w:tc>
              <w:tc>
                <w:tcPr>
                  <w:tcW w:w="2835" w:type="dxa"/>
                  <w:gridSpan w:val="2"/>
                  <w:shd w:val="clear" w:color="auto" w:fill="8DB3E2"/>
                  <w:vAlign w:val="center"/>
                </w:tcPr>
                <w:p w14:paraId="35F63465" w14:textId="0E8E8104" w:rsidR="009D644D" w:rsidRPr="00BD7B9D" w:rsidRDefault="00BB287B" w:rsidP="009D644D">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Forecast</w:t>
                  </w:r>
                </w:p>
              </w:tc>
              <w:tc>
                <w:tcPr>
                  <w:tcW w:w="3256" w:type="dxa"/>
                  <w:gridSpan w:val="2"/>
                  <w:shd w:val="clear" w:color="auto" w:fill="8DB3E2"/>
                  <w:noWrap/>
                  <w:vAlign w:val="center"/>
                  <w:hideMark/>
                </w:tcPr>
                <w:p w14:paraId="4144D524" w14:textId="1E2B0851" w:rsidR="009D644D" w:rsidRPr="00BD7B9D" w:rsidRDefault="00BB287B" w:rsidP="009D644D">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Previous</w:t>
                  </w:r>
                </w:p>
              </w:tc>
            </w:tr>
            <w:tr w:rsidR="00F57DF5" w:rsidRPr="00454066" w14:paraId="7091E43F" w14:textId="77777777" w:rsidTr="00F57DF5">
              <w:trPr>
                <w:gridAfter w:val="1"/>
                <w:wAfter w:w="64" w:type="dxa"/>
                <w:trHeight w:val="132"/>
                <w:jc w:val="center"/>
              </w:trPr>
              <w:tc>
                <w:tcPr>
                  <w:tcW w:w="1300" w:type="dxa"/>
                  <w:gridSpan w:val="2"/>
                  <w:tcBorders>
                    <w:top w:val="nil"/>
                    <w:left w:val="nil"/>
                    <w:bottom w:val="nil"/>
                    <w:right w:val="nil"/>
                  </w:tcBorders>
                  <w:shd w:val="clear" w:color="auto" w:fill="auto"/>
                  <w:vAlign w:val="center"/>
                </w:tcPr>
                <w:p w14:paraId="22566047" w14:textId="7E6CC014"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19.10.2026</w:t>
                  </w:r>
                </w:p>
              </w:tc>
              <w:tc>
                <w:tcPr>
                  <w:tcW w:w="4814" w:type="dxa"/>
                  <w:tcBorders>
                    <w:top w:val="nil"/>
                    <w:left w:val="nil"/>
                    <w:bottom w:val="nil"/>
                    <w:right w:val="nil"/>
                  </w:tcBorders>
                  <w:shd w:val="clear" w:color="auto" w:fill="auto"/>
                  <w:vAlign w:val="center"/>
                </w:tcPr>
                <w:p w14:paraId="66B83F6F" w14:textId="17DB0C75" w:rsidR="00F57DF5" w:rsidRPr="00F57DF5" w:rsidRDefault="00F57DF5" w:rsidP="00F57DF5">
                  <w:pPr>
                    <w:spacing w:after="0" w:line="240" w:lineRule="auto"/>
                    <w:ind w:right="72"/>
                    <w:rPr>
                      <w:rFonts w:ascii="Times New Roman" w:eastAsia="Calibri" w:hAnsi="Times New Roman" w:cs="Times New Roman"/>
                      <w:b/>
                      <w:bCs/>
                      <w:color w:val="0070C0"/>
                    </w:rPr>
                  </w:pPr>
                  <w:r w:rsidRPr="00F57DF5">
                    <w:rPr>
                      <w:rFonts w:ascii="Times New Roman" w:eastAsia="Calibri" w:hAnsi="Times New Roman" w:cs="Times New Roman"/>
                      <w:b/>
                      <w:bCs/>
                      <w:color w:val="0070C0"/>
                    </w:rPr>
                    <w:t>Vietnam Customes announced trade</w:t>
                  </w:r>
                  <w:r>
                    <w:rPr>
                      <w:rFonts w:ascii="Times New Roman" w:eastAsia="Calibri" w:hAnsi="Times New Roman" w:cs="Times New Roman"/>
                      <w:b/>
                      <w:bCs/>
                      <w:color w:val="0070C0"/>
                    </w:rPr>
                    <w:t xml:space="preserve"> data</w:t>
                  </w:r>
                </w:p>
              </w:tc>
              <w:tc>
                <w:tcPr>
                  <w:tcW w:w="2590" w:type="dxa"/>
                  <w:tcBorders>
                    <w:top w:val="nil"/>
                    <w:left w:val="nil"/>
                    <w:bottom w:val="nil"/>
                    <w:right w:val="nil"/>
                  </w:tcBorders>
                  <w:shd w:val="clear" w:color="auto" w:fill="auto"/>
                  <w:noWrap/>
                  <w:vAlign w:val="center"/>
                </w:tcPr>
                <w:p w14:paraId="456675A4" w14:textId="144544DD"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Vietnam</w:t>
                  </w:r>
                </w:p>
              </w:tc>
              <w:tc>
                <w:tcPr>
                  <w:tcW w:w="2825" w:type="dxa"/>
                  <w:gridSpan w:val="2"/>
                  <w:tcBorders>
                    <w:top w:val="nil"/>
                    <w:left w:val="nil"/>
                    <w:bottom w:val="nil"/>
                    <w:right w:val="nil"/>
                  </w:tcBorders>
                  <w:shd w:val="clear" w:color="auto" w:fill="auto"/>
                  <w:vAlign w:val="center"/>
                </w:tcPr>
                <w:p w14:paraId="06BBF923" w14:textId="3DE7B447" w:rsidR="00F57DF5" w:rsidRPr="00F57DF5" w:rsidRDefault="00F57DF5" w:rsidP="00F57DF5">
                  <w:pPr>
                    <w:spacing w:after="0" w:line="240" w:lineRule="auto"/>
                    <w:ind w:right="72"/>
                    <w:jc w:val="center"/>
                    <w:rPr>
                      <w:rFonts w:ascii="Times New Roman" w:eastAsia="Calibri" w:hAnsi="Times New Roman" w:cs="Times New Roman"/>
                      <w:b/>
                      <w:bCs/>
                      <w:color w:val="0070C0"/>
                    </w:rPr>
                  </w:pPr>
                </w:p>
              </w:tc>
              <w:tc>
                <w:tcPr>
                  <w:tcW w:w="3236" w:type="dxa"/>
                  <w:gridSpan w:val="2"/>
                  <w:tcBorders>
                    <w:top w:val="nil"/>
                    <w:left w:val="nil"/>
                    <w:bottom w:val="nil"/>
                    <w:right w:val="nil"/>
                  </w:tcBorders>
                  <w:shd w:val="clear" w:color="auto" w:fill="auto"/>
                  <w:vAlign w:val="center"/>
                </w:tcPr>
                <w:p w14:paraId="74515E0C" w14:textId="7CFBD7D0" w:rsidR="00F57DF5" w:rsidRPr="00F57DF5" w:rsidRDefault="00F57DF5" w:rsidP="00F57DF5">
                  <w:pPr>
                    <w:spacing w:after="0" w:line="240" w:lineRule="auto"/>
                    <w:ind w:right="72"/>
                    <w:jc w:val="center"/>
                    <w:rPr>
                      <w:rFonts w:ascii="Times New Roman" w:eastAsia="Calibri" w:hAnsi="Times New Roman" w:cs="Times New Roman"/>
                      <w:b/>
                      <w:bCs/>
                      <w:color w:val="0070C0"/>
                    </w:rPr>
                  </w:pPr>
                </w:p>
              </w:tc>
            </w:tr>
            <w:tr w:rsidR="00F57DF5" w:rsidRPr="00454066" w14:paraId="12AB05F6" w14:textId="77777777" w:rsidTr="00F57DF5">
              <w:trPr>
                <w:gridAfter w:val="1"/>
                <w:wAfter w:w="64" w:type="dxa"/>
                <w:trHeight w:val="377"/>
                <w:jc w:val="center"/>
              </w:trPr>
              <w:tc>
                <w:tcPr>
                  <w:tcW w:w="1300" w:type="dxa"/>
                  <w:gridSpan w:val="2"/>
                  <w:tcBorders>
                    <w:top w:val="nil"/>
                    <w:left w:val="nil"/>
                    <w:bottom w:val="nil"/>
                    <w:right w:val="nil"/>
                  </w:tcBorders>
                  <w:shd w:val="clear" w:color="auto" w:fill="auto"/>
                  <w:vAlign w:val="center"/>
                </w:tcPr>
                <w:p w14:paraId="27EE48B0" w14:textId="76F59B37" w:rsidR="00F57DF5" w:rsidRPr="00F57DF5" w:rsidRDefault="00F57DF5" w:rsidP="00F57DF5">
                  <w:pPr>
                    <w:spacing w:after="0" w:line="240" w:lineRule="auto"/>
                    <w:ind w:right="72"/>
                    <w:jc w:val="center"/>
                    <w:rPr>
                      <w:rFonts w:ascii="Times New Roman" w:eastAsia="Calibri" w:hAnsi="Times New Roman" w:cs="Times New Roman"/>
                      <w:b/>
                      <w:bCs/>
                      <w:color w:val="0070C0"/>
                    </w:rPr>
                  </w:pPr>
                </w:p>
              </w:tc>
              <w:tc>
                <w:tcPr>
                  <w:tcW w:w="4814" w:type="dxa"/>
                  <w:tcBorders>
                    <w:top w:val="nil"/>
                    <w:left w:val="nil"/>
                    <w:bottom w:val="nil"/>
                    <w:right w:val="nil"/>
                  </w:tcBorders>
                  <w:shd w:val="clear" w:color="auto" w:fill="auto"/>
                  <w:vAlign w:val="center"/>
                </w:tcPr>
                <w:p w14:paraId="7B674EE4" w14:textId="1595CB89" w:rsidR="00F57DF5" w:rsidRPr="00F57DF5" w:rsidRDefault="00F57DF5" w:rsidP="00F57DF5">
                  <w:pPr>
                    <w:spacing w:after="0" w:line="240" w:lineRule="auto"/>
                    <w:ind w:right="72"/>
                    <w:rPr>
                      <w:rFonts w:ascii="Times New Roman" w:eastAsia="Calibri" w:hAnsi="Times New Roman" w:cs="Times New Roman"/>
                      <w:b/>
                      <w:bCs/>
                      <w:color w:val="0070C0"/>
                    </w:rPr>
                  </w:pPr>
                  <w:r w:rsidRPr="00F57DF5">
                    <w:rPr>
                      <w:rFonts w:ascii="Times New Roman" w:eastAsia="Calibri" w:hAnsi="Times New Roman" w:cs="Times New Roman"/>
                      <w:b/>
                      <w:bCs/>
                      <w:color w:val="0070C0"/>
                    </w:rPr>
                    <w:t>GDP Growth Rate YoY</w:t>
                  </w:r>
                </w:p>
              </w:tc>
              <w:tc>
                <w:tcPr>
                  <w:tcW w:w="2590" w:type="dxa"/>
                  <w:tcBorders>
                    <w:top w:val="nil"/>
                    <w:left w:val="nil"/>
                    <w:bottom w:val="nil"/>
                    <w:right w:val="nil"/>
                  </w:tcBorders>
                  <w:shd w:val="clear" w:color="auto" w:fill="auto"/>
                  <w:noWrap/>
                  <w:vAlign w:val="center"/>
                </w:tcPr>
                <w:p w14:paraId="454A818E" w14:textId="642C6BA2"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China</w:t>
                  </w:r>
                </w:p>
              </w:tc>
              <w:tc>
                <w:tcPr>
                  <w:tcW w:w="2825" w:type="dxa"/>
                  <w:gridSpan w:val="2"/>
                  <w:tcBorders>
                    <w:top w:val="nil"/>
                    <w:left w:val="nil"/>
                    <w:bottom w:val="nil"/>
                    <w:right w:val="nil"/>
                  </w:tcBorders>
                  <w:shd w:val="clear" w:color="auto" w:fill="auto"/>
                  <w:vAlign w:val="center"/>
                </w:tcPr>
                <w:p w14:paraId="565900D2" w14:textId="4492F4D2"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4.4%</w:t>
                  </w:r>
                </w:p>
              </w:tc>
              <w:tc>
                <w:tcPr>
                  <w:tcW w:w="3236" w:type="dxa"/>
                  <w:gridSpan w:val="2"/>
                  <w:tcBorders>
                    <w:top w:val="nil"/>
                    <w:left w:val="nil"/>
                    <w:bottom w:val="nil"/>
                    <w:right w:val="nil"/>
                  </w:tcBorders>
                  <w:shd w:val="clear" w:color="auto" w:fill="auto"/>
                  <w:vAlign w:val="center"/>
                </w:tcPr>
                <w:p w14:paraId="2F816922" w14:textId="7194EDDF"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4.3%</w:t>
                  </w:r>
                </w:p>
              </w:tc>
            </w:tr>
            <w:tr w:rsidR="00F57DF5" w:rsidRPr="00454066" w14:paraId="61BD4C49" w14:textId="77777777" w:rsidTr="00F57DF5">
              <w:trPr>
                <w:gridAfter w:val="1"/>
                <w:wAfter w:w="64" w:type="dxa"/>
                <w:trHeight w:val="377"/>
                <w:jc w:val="center"/>
              </w:trPr>
              <w:tc>
                <w:tcPr>
                  <w:tcW w:w="1300" w:type="dxa"/>
                  <w:gridSpan w:val="2"/>
                  <w:tcBorders>
                    <w:top w:val="nil"/>
                    <w:left w:val="nil"/>
                    <w:bottom w:val="nil"/>
                    <w:right w:val="nil"/>
                  </w:tcBorders>
                  <w:shd w:val="clear" w:color="auto" w:fill="auto"/>
                  <w:vAlign w:val="center"/>
                </w:tcPr>
                <w:p w14:paraId="46106238" w14:textId="7976730D" w:rsidR="00F57DF5" w:rsidRPr="00F57DF5" w:rsidRDefault="00F57DF5" w:rsidP="00F57DF5">
                  <w:pPr>
                    <w:spacing w:after="0" w:line="240" w:lineRule="auto"/>
                    <w:ind w:right="72"/>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center"/>
                </w:tcPr>
                <w:p w14:paraId="7D94CC7E" w14:textId="4690FDE9" w:rsidR="00F57DF5" w:rsidRPr="00F57DF5" w:rsidRDefault="00F57DF5" w:rsidP="00F57DF5">
                  <w:pPr>
                    <w:spacing w:after="0" w:line="240" w:lineRule="auto"/>
                    <w:ind w:right="72"/>
                    <w:rPr>
                      <w:rFonts w:ascii="Times New Roman" w:eastAsia="Calibri" w:hAnsi="Times New Roman" w:cs="Times New Roman"/>
                      <w:color w:val="0070C0"/>
                    </w:rPr>
                  </w:pPr>
                  <w:r w:rsidRPr="00F57DF5">
                    <w:rPr>
                      <w:rFonts w:ascii="Times New Roman" w:eastAsia="Calibri" w:hAnsi="Times New Roman" w:cs="Times New Roman"/>
                      <w:color w:val="0070C0"/>
                    </w:rPr>
                    <w:t>Industrial Production YoY</w:t>
                  </w:r>
                </w:p>
              </w:tc>
              <w:tc>
                <w:tcPr>
                  <w:tcW w:w="2590" w:type="dxa"/>
                  <w:tcBorders>
                    <w:top w:val="nil"/>
                    <w:left w:val="nil"/>
                    <w:bottom w:val="nil"/>
                    <w:right w:val="nil"/>
                  </w:tcBorders>
                  <w:shd w:val="clear" w:color="auto" w:fill="auto"/>
                  <w:noWrap/>
                  <w:vAlign w:val="center"/>
                </w:tcPr>
                <w:p w14:paraId="5075E8EC" w14:textId="4AA6C365"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China</w:t>
                  </w:r>
                </w:p>
              </w:tc>
              <w:tc>
                <w:tcPr>
                  <w:tcW w:w="2825" w:type="dxa"/>
                  <w:gridSpan w:val="2"/>
                  <w:tcBorders>
                    <w:top w:val="nil"/>
                    <w:left w:val="nil"/>
                    <w:bottom w:val="nil"/>
                    <w:right w:val="nil"/>
                  </w:tcBorders>
                  <w:shd w:val="clear" w:color="auto" w:fill="auto"/>
                  <w:vAlign w:val="center"/>
                </w:tcPr>
                <w:p w14:paraId="567575FB" w14:textId="56431B6D"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0.0</w:t>
                  </w:r>
                </w:p>
              </w:tc>
              <w:tc>
                <w:tcPr>
                  <w:tcW w:w="3236" w:type="dxa"/>
                  <w:gridSpan w:val="2"/>
                  <w:tcBorders>
                    <w:top w:val="nil"/>
                    <w:left w:val="nil"/>
                    <w:bottom w:val="nil"/>
                    <w:right w:val="nil"/>
                  </w:tcBorders>
                  <w:shd w:val="clear" w:color="auto" w:fill="auto"/>
                  <w:vAlign w:val="center"/>
                </w:tcPr>
                <w:p w14:paraId="733C0CA0" w14:textId="375EBD2F"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5.20%</w:t>
                  </w:r>
                </w:p>
              </w:tc>
            </w:tr>
            <w:tr w:rsidR="00F57DF5" w:rsidRPr="00454066" w14:paraId="32A8247A" w14:textId="77777777" w:rsidTr="00F57DF5">
              <w:trPr>
                <w:gridAfter w:val="1"/>
                <w:wAfter w:w="64" w:type="dxa"/>
                <w:trHeight w:val="377"/>
                <w:jc w:val="center"/>
              </w:trPr>
              <w:tc>
                <w:tcPr>
                  <w:tcW w:w="1300" w:type="dxa"/>
                  <w:gridSpan w:val="2"/>
                  <w:tcBorders>
                    <w:top w:val="nil"/>
                    <w:left w:val="nil"/>
                    <w:bottom w:val="nil"/>
                    <w:right w:val="nil"/>
                  </w:tcBorders>
                  <w:shd w:val="clear" w:color="auto" w:fill="auto"/>
                  <w:vAlign w:val="center"/>
                </w:tcPr>
                <w:p w14:paraId="36247798" w14:textId="1320B60E" w:rsidR="00F57DF5" w:rsidRPr="00F57DF5" w:rsidRDefault="00F57DF5" w:rsidP="00F57DF5">
                  <w:pPr>
                    <w:spacing w:after="0" w:line="240" w:lineRule="auto"/>
                    <w:ind w:right="72"/>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center"/>
                </w:tcPr>
                <w:p w14:paraId="300CCB5A" w14:textId="51D9EAF0" w:rsidR="00F57DF5" w:rsidRPr="00F57DF5" w:rsidRDefault="00F57DF5" w:rsidP="00F57DF5">
                  <w:pPr>
                    <w:spacing w:after="0" w:line="240" w:lineRule="auto"/>
                    <w:ind w:right="72"/>
                    <w:rPr>
                      <w:rFonts w:ascii="Times New Roman" w:eastAsia="Calibri" w:hAnsi="Times New Roman" w:cs="Times New Roman"/>
                      <w:color w:val="0070C0"/>
                    </w:rPr>
                  </w:pPr>
                  <w:r w:rsidRPr="00F57DF5">
                    <w:rPr>
                      <w:rFonts w:ascii="Times New Roman" w:eastAsia="Calibri" w:hAnsi="Times New Roman" w:cs="Times New Roman"/>
                      <w:color w:val="0070C0"/>
                    </w:rPr>
                    <w:t>Retail Sales YoY</w:t>
                  </w:r>
                </w:p>
              </w:tc>
              <w:tc>
                <w:tcPr>
                  <w:tcW w:w="2590" w:type="dxa"/>
                  <w:tcBorders>
                    <w:top w:val="nil"/>
                    <w:left w:val="nil"/>
                    <w:bottom w:val="nil"/>
                    <w:right w:val="nil"/>
                  </w:tcBorders>
                  <w:shd w:val="clear" w:color="auto" w:fill="auto"/>
                  <w:noWrap/>
                  <w:vAlign w:val="center"/>
                </w:tcPr>
                <w:p w14:paraId="75E1F9F5" w14:textId="7A7BD93E"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China</w:t>
                  </w:r>
                </w:p>
              </w:tc>
              <w:tc>
                <w:tcPr>
                  <w:tcW w:w="2825" w:type="dxa"/>
                  <w:gridSpan w:val="2"/>
                  <w:tcBorders>
                    <w:top w:val="nil"/>
                    <w:left w:val="nil"/>
                    <w:bottom w:val="nil"/>
                    <w:right w:val="nil"/>
                  </w:tcBorders>
                  <w:shd w:val="clear" w:color="auto" w:fill="auto"/>
                  <w:vAlign w:val="center"/>
                </w:tcPr>
                <w:p w14:paraId="793F2A08" w14:textId="3F9C57C1"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1.00%</w:t>
                  </w:r>
                </w:p>
              </w:tc>
              <w:tc>
                <w:tcPr>
                  <w:tcW w:w="3236" w:type="dxa"/>
                  <w:gridSpan w:val="2"/>
                  <w:tcBorders>
                    <w:top w:val="nil"/>
                    <w:left w:val="nil"/>
                    <w:bottom w:val="nil"/>
                    <w:right w:val="nil"/>
                  </w:tcBorders>
                  <w:shd w:val="clear" w:color="auto" w:fill="auto"/>
                  <w:vAlign w:val="center"/>
                </w:tcPr>
                <w:p w14:paraId="073C62D4" w14:textId="71529C6F"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0.40%</w:t>
                  </w:r>
                </w:p>
              </w:tc>
            </w:tr>
            <w:tr w:rsidR="00F57DF5" w:rsidRPr="00454066" w14:paraId="1779ABD3" w14:textId="77777777" w:rsidTr="00F57DF5">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778C1E67" w14:textId="52FA27C4" w:rsidR="00F57DF5" w:rsidRPr="00F57DF5" w:rsidRDefault="00F57DF5" w:rsidP="00F57DF5">
                  <w:pPr>
                    <w:spacing w:after="0" w:line="240" w:lineRule="auto"/>
                    <w:ind w:right="72"/>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center"/>
                </w:tcPr>
                <w:p w14:paraId="55775D90" w14:textId="342D777C" w:rsidR="00F57DF5" w:rsidRPr="00F57DF5" w:rsidRDefault="00F57DF5" w:rsidP="00F57DF5">
                  <w:pPr>
                    <w:spacing w:after="0" w:line="240" w:lineRule="auto"/>
                    <w:ind w:right="72"/>
                    <w:rPr>
                      <w:rFonts w:ascii="Times New Roman" w:eastAsia="Calibri" w:hAnsi="Times New Roman" w:cs="Times New Roman"/>
                      <w:color w:val="0070C0"/>
                    </w:rPr>
                  </w:pPr>
                  <w:r w:rsidRPr="00F57DF5">
                    <w:rPr>
                      <w:rFonts w:ascii="Times New Roman" w:eastAsia="Calibri" w:hAnsi="Times New Roman" w:cs="Times New Roman"/>
                      <w:color w:val="0070C0"/>
                    </w:rPr>
                    <w:t>Inflation Rate YoY</w:t>
                  </w:r>
                </w:p>
              </w:tc>
              <w:tc>
                <w:tcPr>
                  <w:tcW w:w="2590" w:type="dxa"/>
                  <w:tcBorders>
                    <w:top w:val="nil"/>
                    <w:left w:val="nil"/>
                    <w:bottom w:val="nil"/>
                    <w:right w:val="nil"/>
                  </w:tcBorders>
                  <w:shd w:val="clear" w:color="auto" w:fill="auto"/>
                  <w:noWrap/>
                  <w:vAlign w:val="center"/>
                </w:tcPr>
                <w:p w14:paraId="5F4D38CC" w14:textId="6DC985AF"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Canada</w:t>
                  </w:r>
                </w:p>
              </w:tc>
              <w:tc>
                <w:tcPr>
                  <w:tcW w:w="2825" w:type="dxa"/>
                  <w:gridSpan w:val="2"/>
                  <w:tcBorders>
                    <w:top w:val="nil"/>
                    <w:left w:val="nil"/>
                    <w:bottom w:val="nil"/>
                    <w:right w:val="nil"/>
                  </w:tcBorders>
                  <w:shd w:val="clear" w:color="auto" w:fill="auto"/>
                  <w:vAlign w:val="center"/>
                </w:tcPr>
                <w:p w14:paraId="3088E1FF" w14:textId="7C70D252"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3.2%</w:t>
                  </w:r>
                </w:p>
              </w:tc>
              <w:tc>
                <w:tcPr>
                  <w:tcW w:w="3236" w:type="dxa"/>
                  <w:gridSpan w:val="2"/>
                  <w:tcBorders>
                    <w:top w:val="nil"/>
                    <w:left w:val="nil"/>
                    <w:bottom w:val="nil"/>
                    <w:right w:val="nil"/>
                  </w:tcBorders>
                  <w:shd w:val="clear" w:color="auto" w:fill="auto"/>
                  <w:vAlign w:val="center"/>
                </w:tcPr>
                <w:p w14:paraId="0E52BF18" w14:textId="60E2F416"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3.0%</w:t>
                  </w:r>
                </w:p>
              </w:tc>
            </w:tr>
            <w:tr w:rsidR="00F57DF5" w:rsidRPr="00454066" w14:paraId="0F61FD2E" w14:textId="77777777" w:rsidTr="00F57DF5">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31C188A8" w14:textId="7DBADC56"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20.10.2026</w:t>
                  </w:r>
                </w:p>
              </w:tc>
              <w:tc>
                <w:tcPr>
                  <w:tcW w:w="4814" w:type="dxa"/>
                  <w:tcBorders>
                    <w:top w:val="nil"/>
                    <w:left w:val="nil"/>
                    <w:bottom w:val="nil"/>
                    <w:right w:val="nil"/>
                  </w:tcBorders>
                  <w:shd w:val="clear" w:color="auto" w:fill="auto"/>
                  <w:vAlign w:val="center"/>
                </w:tcPr>
                <w:p w14:paraId="68A4680D" w14:textId="195A712F" w:rsidR="00F57DF5" w:rsidRPr="00F57DF5" w:rsidRDefault="00F57DF5" w:rsidP="00F57DF5">
                  <w:pPr>
                    <w:spacing w:after="0" w:line="240" w:lineRule="auto"/>
                    <w:ind w:right="72"/>
                    <w:rPr>
                      <w:rFonts w:ascii="Times New Roman" w:eastAsia="Calibri" w:hAnsi="Times New Roman" w:cs="Times New Roman"/>
                      <w:color w:val="0070C0"/>
                    </w:rPr>
                  </w:pPr>
                  <w:r w:rsidRPr="00F57DF5">
                    <w:rPr>
                      <w:rFonts w:ascii="Times New Roman" w:eastAsia="Calibri" w:hAnsi="Times New Roman" w:cs="Times New Roman"/>
                      <w:color w:val="0070C0"/>
                    </w:rPr>
                    <w:t>Unemployment Rate</w:t>
                  </w:r>
                </w:p>
              </w:tc>
              <w:tc>
                <w:tcPr>
                  <w:tcW w:w="2590" w:type="dxa"/>
                  <w:tcBorders>
                    <w:top w:val="nil"/>
                    <w:left w:val="nil"/>
                    <w:bottom w:val="nil"/>
                    <w:right w:val="nil"/>
                  </w:tcBorders>
                  <w:shd w:val="clear" w:color="auto" w:fill="auto"/>
                  <w:noWrap/>
                  <w:vAlign w:val="center"/>
                </w:tcPr>
                <w:p w14:paraId="06389E75" w14:textId="5D9DFEA0"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United Kingdom</w:t>
                  </w:r>
                </w:p>
              </w:tc>
              <w:tc>
                <w:tcPr>
                  <w:tcW w:w="2825" w:type="dxa"/>
                  <w:gridSpan w:val="2"/>
                  <w:tcBorders>
                    <w:top w:val="nil"/>
                    <w:left w:val="nil"/>
                    <w:bottom w:val="nil"/>
                    <w:right w:val="nil"/>
                  </w:tcBorders>
                  <w:shd w:val="clear" w:color="auto" w:fill="auto"/>
                  <w:vAlign w:val="center"/>
                </w:tcPr>
                <w:p w14:paraId="452398EA" w14:textId="165D0B92"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4.9%</w:t>
                  </w:r>
                </w:p>
              </w:tc>
              <w:tc>
                <w:tcPr>
                  <w:tcW w:w="3236" w:type="dxa"/>
                  <w:gridSpan w:val="2"/>
                  <w:tcBorders>
                    <w:top w:val="nil"/>
                    <w:left w:val="nil"/>
                    <w:bottom w:val="nil"/>
                    <w:right w:val="nil"/>
                  </w:tcBorders>
                  <w:shd w:val="clear" w:color="auto" w:fill="auto"/>
                  <w:vAlign w:val="center"/>
                </w:tcPr>
                <w:p w14:paraId="01AE1B82" w14:textId="0D92E39A"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4.9%</w:t>
                  </w:r>
                </w:p>
              </w:tc>
            </w:tr>
            <w:tr w:rsidR="00F57DF5" w:rsidRPr="00454066" w14:paraId="1E5C1407" w14:textId="77777777" w:rsidTr="00F57DF5">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3D3A94F8" w14:textId="655C8091" w:rsidR="00F57DF5" w:rsidRPr="00F57DF5" w:rsidRDefault="00F57DF5" w:rsidP="00F57DF5">
                  <w:pPr>
                    <w:spacing w:after="0" w:line="240" w:lineRule="auto"/>
                    <w:ind w:right="72"/>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center"/>
                </w:tcPr>
                <w:p w14:paraId="0B71D4F9" w14:textId="40350884" w:rsidR="00F57DF5" w:rsidRPr="00F57DF5" w:rsidRDefault="00F57DF5" w:rsidP="00F57DF5">
                  <w:pPr>
                    <w:spacing w:after="0" w:line="240" w:lineRule="auto"/>
                    <w:ind w:right="72"/>
                    <w:rPr>
                      <w:rFonts w:ascii="Times New Roman" w:eastAsia="Calibri" w:hAnsi="Times New Roman" w:cs="Times New Roman"/>
                      <w:color w:val="0070C0"/>
                    </w:rPr>
                  </w:pPr>
                  <w:r w:rsidRPr="00F57DF5">
                    <w:rPr>
                      <w:rFonts w:ascii="Times New Roman" w:eastAsia="Calibri" w:hAnsi="Times New Roman" w:cs="Times New Roman"/>
                      <w:color w:val="0070C0"/>
                    </w:rPr>
                    <w:t>Building Permits Prel</w:t>
                  </w:r>
                </w:p>
              </w:tc>
              <w:tc>
                <w:tcPr>
                  <w:tcW w:w="2590" w:type="dxa"/>
                  <w:tcBorders>
                    <w:top w:val="nil"/>
                    <w:left w:val="nil"/>
                    <w:bottom w:val="nil"/>
                    <w:right w:val="nil"/>
                  </w:tcBorders>
                  <w:shd w:val="clear" w:color="auto" w:fill="auto"/>
                  <w:noWrap/>
                  <w:vAlign w:val="center"/>
                </w:tcPr>
                <w:p w14:paraId="290416FF" w14:textId="54FE735C"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United States</w:t>
                  </w:r>
                </w:p>
              </w:tc>
              <w:tc>
                <w:tcPr>
                  <w:tcW w:w="2825" w:type="dxa"/>
                  <w:gridSpan w:val="2"/>
                  <w:tcBorders>
                    <w:top w:val="nil"/>
                    <w:left w:val="nil"/>
                    <w:bottom w:val="nil"/>
                    <w:right w:val="nil"/>
                  </w:tcBorders>
                  <w:shd w:val="clear" w:color="auto" w:fill="auto"/>
                  <w:vAlign w:val="center"/>
                </w:tcPr>
                <w:p w14:paraId="1CF2F381" w14:textId="4BFE7A01"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1.39M</w:t>
                  </w:r>
                </w:p>
              </w:tc>
              <w:tc>
                <w:tcPr>
                  <w:tcW w:w="3236" w:type="dxa"/>
                  <w:gridSpan w:val="2"/>
                  <w:tcBorders>
                    <w:top w:val="nil"/>
                    <w:left w:val="nil"/>
                    <w:bottom w:val="nil"/>
                    <w:right w:val="nil"/>
                  </w:tcBorders>
                  <w:shd w:val="clear" w:color="auto" w:fill="auto"/>
                  <w:vAlign w:val="center"/>
                </w:tcPr>
                <w:p w14:paraId="2F745E8D" w14:textId="6BB65D31" w:rsidR="00F57DF5" w:rsidRPr="00F57DF5"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1.403M</w:t>
                  </w:r>
                </w:p>
              </w:tc>
            </w:tr>
            <w:tr w:rsidR="00F57DF5" w:rsidRPr="00454066" w14:paraId="42E4A7EF" w14:textId="77777777" w:rsidTr="00F57DF5">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4D790AFD" w14:textId="4E2218E9" w:rsidR="00F57DF5" w:rsidRPr="001B7A57" w:rsidRDefault="00F57DF5" w:rsidP="00F57DF5">
                  <w:pPr>
                    <w:spacing w:after="0" w:line="240" w:lineRule="auto"/>
                    <w:ind w:right="72"/>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center"/>
                </w:tcPr>
                <w:p w14:paraId="37A75976" w14:textId="000B6758" w:rsidR="00F57DF5" w:rsidRPr="001B7A57" w:rsidRDefault="00F57DF5" w:rsidP="00F57DF5">
                  <w:pPr>
                    <w:spacing w:after="0" w:line="240" w:lineRule="auto"/>
                    <w:ind w:right="72"/>
                    <w:rPr>
                      <w:rFonts w:ascii="Times New Roman" w:eastAsia="Calibri" w:hAnsi="Times New Roman" w:cs="Times New Roman"/>
                      <w:color w:val="0070C0"/>
                    </w:rPr>
                  </w:pPr>
                  <w:r w:rsidRPr="00F57DF5">
                    <w:rPr>
                      <w:rFonts w:ascii="Times New Roman" w:eastAsia="Calibri" w:hAnsi="Times New Roman" w:cs="Times New Roman"/>
                      <w:color w:val="0070C0"/>
                    </w:rPr>
                    <w:t>Housing Starts</w:t>
                  </w:r>
                </w:p>
              </w:tc>
              <w:tc>
                <w:tcPr>
                  <w:tcW w:w="2590" w:type="dxa"/>
                  <w:tcBorders>
                    <w:top w:val="nil"/>
                    <w:left w:val="nil"/>
                    <w:bottom w:val="nil"/>
                    <w:right w:val="nil"/>
                  </w:tcBorders>
                  <w:shd w:val="clear" w:color="auto" w:fill="auto"/>
                  <w:noWrap/>
                  <w:vAlign w:val="center"/>
                </w:tcPr>
                <w:p w14:paraId="2A1FDDA2" w14:textId="158A1BDF" w:rsidR="00F57DF5" w:rsidRPr="001B7A57"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United States</w:t>
                  </w:r>
                </w:p>
              </w:tc>
              <w:tc>
                <w:tcPr>
                  <w:tcW w:w="2825" w:type="dxa"/>
                  <w:gridSpan w:val="2"/>
                  <w:tcBorders>
                    <w:top w:val="nil"/>
                    <w:left w:val="nil"/>
                    <w:bottom w:val="nil"/>
                    <w:right w:val="nil"/>
                  </w:tcBorders>
                  <w:shd w:val="clear" w:color="auto" w:fill="auto"/>
                  <w:vAlign w:val="center"/>
                </w:tcPr>
                <w:p w14:paraId="23865A8F" w14:textId="572E6C08" w:rsidR="00F57DF5" w:rsidRPr="001B7A57"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1.3M</w:t>
                  </w:r>
                </w:p>
              </w:tc>
              <w:tc>
                <w:tcPr>
                  <w:tcW w:w="3236" w:type="dxa"/>
                  <w:gridSpan w:val="2"/>
                  <w:tcBorders>
                    <w:top w:val="nil"/>
                    <w:left w:val="nil"/>
                    <w:bottom w:val="nil"/>
                    <w:right w:val="nil"/>
                  </w:tcBorders>
                  <w:shd w:val="clear" w:color="auto" w:fill="auto"/>
                  <w:vAlign w:val="center"/>
                </w:tcPr>
                <w:p w14:paraId="744CD718" w14:textId="51D31DB7" w:rsidR="00F57DF5" w:rsidRPr="001B7A57" w:rsidRDefault="00F57DF5" w:rsidP="00F57DF5">
                  <w:pPr>
                    <w:spacing w:after="0" w:line="240" w:lineRule="auto"/>
                    <w:ind w:right="72"/>
                    <w:jc w:val="center"/>
                    <w:rPr>
                      <w:rFonts w:ascii="Times New Roman" w:eastAsia="Calibri" w:hAnsi="Times New Roman" w:cs="Times New Roman"/>
                      <w:color w:val="0070C0"/>
                    </w:rPr>
                  </w:pPr>
                  <w:r w:rsidRPr="00F57DF5">
                    <w:rPr>
                      <w:rFonts w:ascii="Times New Roman" w:eastAsia="Calibri" w:hAnsi="Times New Roman" w:cs="Times New Roman"/>
                      <w:color w:val="0070C0"/>
                    </w:rPr>
                    <w:t>1.275M</w:t>
                  </w:r>
                </w:p>
              </w:tc>
            </w:tr>
            <w:tr w:rsidR="00F57DF5" w:rsidRPr="00454066" w14:paraId="6B62847C" w14:textId="77777777" w:rsidTr="00F57DF5">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590B4B2C" w14:textId="2B27C9C7"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21.10.2026</w:t>
                  </w:r>
                </w:p>
              </w:tc>
              <w:tc>
                <w:tcPr>
                  <w:tcW w:w="4814" w:type="dxa"/>
                  <w:tcBorders>
                    <w:top w:val="nil"/>
                    <w:left w:val="nil"/>
                    <w:bottom w:val="nil"/>
                    <w:right w:val="nil"/>
                  </w:tcBorders>
                  <w:shd w:val="clear" w:color="auto" w:fill="auto"/>
                  <w:vAlign w:val="center"/>
                </w:tcPr>
                <w:p w14:paraId="214FBE8A" w14:textId="03F9425A" w:rsidR="00F57DF5" w:rsidRPr="00F57DF5" w:rsidRDefault="00F57DF5" w:rsidP="00F57DF5">
                  <w:pPr>
                    <w:spacing w:after="0" w:line="240" w:lineRule="auto"/>
                    <w:ind w:right="72"/>
                    <w:rPr>
                      <w:rFonts w:ascii="Times New Roman" w:eastAsia="Calibri" w:hAnsi="Times New Roman" w:cs="Times New Roman"/>
                      <w:b/>
                      <w:bCs/>
                      <w:color w:val="0070C0"/>
                    </w:rPr>
                  </w:pPr>
                  <w:r w:rsidRPr="00F57DF5">
                    <w:rPr>
                      <w:rFonts w:ascii="Times New Roman" w:eastAsia="Calibri" w:hAnsi="Times New Roman" w:cs="Times New Roman"/>
                      <w:b/>
                      <w:bCs/>
                      <w:color w:val="0070C0"/>
                    </w:rPr>
                    <w:t>Balance of Trade</w:t>
                  </w:r>
                </w:p>
              </w:tc>
              <w:tc>
                <w:tcPr>
                  <w:tcW w:w="2590" w:type="dxa"/>
                  <w:tcBorders>
                    <w:top w:val="nil"/>
                    <w:left w:val="nil"/>
                    <w:bottom w:val="nil"/>
                    <w:right w:val="nil"/>
                  </w:tcBorders>
                  <w:shd w:val="clear" w:color="auto" w:fill="auto"/>
                  <w:noWrap/>
                  <w:vAlign w:val="center"/>
                </w:tcPr>
                <w:p w14:paraId="0B4D68A9" w14:textId="39004D57"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Japan</w:t>
                  </w:r>
                </w:p>
              </w:tc>
              <w:tc>
                <w:tcPr>
                  <w:tcW w:w="2825" w:type="dxa"/>
                  <w:gridSpan w:val="2"/>
                  <w:tcBorders>
                    <w:top w:val="nil"/>
                    <w:left w:val="nil"/>
                    <w:bottom w:val="nil"/>
                    <w:right w:val="nil"/>
                  </w:tcBorders>
                  <w:shd w:val="clear" w:color="auto" w:fill="auto"/>
                  <w:vAlign w:val="center"/>
                </w:tcPr>
                <w:p w14:paraId="33B4DB89" w14:textId="34C35BD3"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 -250B</w:t>
                  </w:r>
                </w:p>
              </w:tc>
              <w:tc>
                <w:tcPr>
                  <w:tcW w:w="3236" w:type="dxa"/>
                  <w:gridSpan w:val="2"/>
                  <w:tcBorders>
                    <w:top w:val="nil"/>
                    <w:left w:val="nil"/>
                    <w:bottom w:val="nil"/>
                    <w:right w:val="nil"/>
                  </w:tcBorders>
                  <w:shd w:val="clear" w:color="auto" w:fill="auto"/>
                  <w:vAlign w:val="center"/>
                </w:tcPr>
                <w:p w14:paraId="3C56DCD4" w14:textId="1FA8E9F5"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¥-1105.6B</w:t>
                  </w:r>
                </w:p>
              </w:tc>
            </w:tr>
            <w:tr w:rsidR="00F57DF5" w:rsidRPr="00454066" w14:paraId="1E73539D" w14:textId="77777777" w:rsidTr="00F57DF5">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4ED64C97" w14:textId="1CE652A8" w:rsidR="00F57DF5" w:rsidRPr="00F57DF5" w:rsidRDefault="00F57DF5" w:rsidP="00F57DF5">
                  <w:pPr>
                    <w:spacing w:after="0" w:line="240" w:lineRule="auto"/>
                    <w:ind w:right="72"/>
                    <w:jc w:val="center"/>
                    <w:rPr>
                      <w:rFonts w:ascii="Times New Roman" w:eastAsia="Calibri" w:hAnsi="Times New Roman" w:cs="Times New Roman"/>
                      <w:b/>
                      <w:bCs/>
                      <w:color w:val="0070C0"/>
                    </w:rPr>
                  </w:pPr>
                </w:p>
              </w:tc>
              <w:tc>
                <w:tcPr>
                  <w:tcW w:w="4814" w:type="dxa"/>
                  <w:tcBorders>
                    <w:top w:val="nil"/>
                    <w:left w:val="nil"/>
                    <w:bottom w:val="nil"/>
                    <w:right w:val="nil"/>
                  </w:tcBorders>
                  <w:shd w:val="clear" w:color="auto" w:fill="auto"/>
                  <w:vAlign w:val="center"/>
                </w:tcPr>
                <w:p w14:paraId="0E4518A5" w14:textId="3B9A6F04" w:rsidR="00F57DF5" w:rsidRPr="00F57DF5" w:rsidRDefault="00F57DF5" w:rsidP="00F57DF5">
                  <w:pPr>
                    <w:spacing w:after="0" w:line="240" w:lineRule="auto"/>
                    <w:ind w:right="72"/>
                    <w:rPr>
                      <w:rFonts w:ascii="Times New Roman" w:eastAsia="Calibri" w:hAnsi="Times New Roman" w:cs="Times New Roman"/>
                      <w:b/>
                      <w:bCs/>
                      <w:color w:val="0070C0"/>
                    </w:rPr>
                  </w:pPr>
                  <w:r w:rsidRPr="00F57DF5">
                    <w:rPr>
                      <w:rFonts w:ascii="Times New Roman" w:eastAsia="Calibri" w:hAnsi="Times New Roman" w:cs="Times New Roman"/>
                      <w:b/>
                      <w:bCs/>
                      <w:color w:val="0070C0"/>
                    </w:rPr>
                    <w:t>Inflation Rate YoY</w:t>
                  </w:r>
                </w:p>
              </w:tc>
              <w:tc>
                <w:tcPr>
                  <w:tcW w:w="2590" w:type="dxa"/>
                  <w:tcBorders>
                    <w:top w:val="nil"/>
                    <w:left w:val="nil"/>
                    <w:bottom w:val="nil"/>
                    <w:right w:val="nil"/>
                  </w:tcBorders>
                  <w:shd w:val="clear" w:color="auto" w:fill="auto"/>
                  <w:noWrap/>
                  <w:vAlign w:val="center"/>
                </w:tcPr>
                <w:p w14:paraId="0BCF38FA" w14:textId="0E1EA9FC"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United Kingdom</w:t>
                  </w:r>
                </w:p>
              </w:tc>
              <w:tc>
                <w:tcPr>
                  <w:tcW w:w="2825" w:type="dxa"/>
                  <w:gridSpan w:val="2"/>
                  <w:tcBorders>
                    <w:top w:val="nil"/>
                    <w:left w:val="nil"/>
                    <w:bottom w:val="nil"/>
                    <w:right w:val="nil"/>
                  </w:tcBorders>
                  <w:shd w:val="clear" w:color="auto" w:fill="auto"/>
                  <w:vAlign w:val="center"/>
                </w:tcPr>
                <w:p w14:paraId="27C989CA" w14:textId="48F60E96"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3.4%</w:t>
                  </w:r>
                </w:p>
              </w:tc>
              <w:tc>
                <w:tcPr>
                  <w:tcW w:w="3236" w:type="dxa"/>
                  <w:gridSpan w:val="2"/>
                  <w:tcBorders>
                    <w:top w:val="nil"/>
                    <w:left w:val="nil"/>
                    <w:bottom w:val="nil"/>
                    <w:right w:val="nil"/>
                  </w:tcBorders>
                  <w:shd w:val="clear" w:color="auto" w:fill="auto"/>
                  <w:vAlign w:val="center"/>
                </w:tcPr>
                <w:p w14:paraId="79B7E258" w14:textId="186136E4"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3.1%</w:t>
                  </w:r>
                </w:p>
              </w:tc>
            </w:tr>
            <w:tr w:rsidR="00F57DF5" w:rsidRPr="00454066" w14:paraId="09C89207" w14:textId="77777777" w:rsidTr="00F57DF5">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3D817039" w14:textId="24B75D54"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22.10.2026</w:t>
                  </w:r>
                </w:p>
              </w:tc>
              <w:tc>
                <w:tcPr>
                  <w:tcW w:w="4814" w:type="dxa"/>
                  <w:tcBorders>
                    <w:top w:val="nil"/>
                    <w:left w:val="nil"/>
                    <w:bottom w:val="nil"/>
                    <w:right w:val="nil"/>
                  </w:tcBorders>
                  <w:shd w:val="clear" w:color="auto" w:fill="auto"/>
                  <w:vAlign w:val="center"/>
                </w:tcPr>
                <w:p w14:paraId="29BB1931" w14:textId="4B9A0348" w:rsidR="00F57DF5" w:rsidRPr="00F57DF5" w:rsidRDefault="00F57DF5" w:rsidP="00F57DF5">
                  <w:pPr>
                    <w:spacing w:after="0" w:line="240" w:lineRule="auto"/>
                    <w:ind w:right="72"/>
                    <w:rPr>
                      <w:rFonts w:ascii="Times New Roman" w:eastAsia="Calibri" w:hAnsi="Times New Roman" w:cs="Times New Roman"/>
                      <w:b/>
                      <w:bCs/>
                      <w:color w:val="0070C0"/>
                    </w:rPr>
                  </w:pPr>
                  <w:r w:rsidRPr="00F57DF5">
                    <w:rPr>
                      <w:rFonts w:ascii="Times New Roman" w:eastAsia="Calibri" w:hAnsi="Times New Roman" w:cs="Times New Roman"/>
                      <w:b/>
                      <w:bCs/>
                      <w:color w:val="0070C0"/>
                    </w:rPr>
                    <w:t>Initial Jobless Claims</w:t>
                  </w:r>
                </w:p>
              </w:tc>
              <w:tc>
                <w:tcPr>
                  <w:tcW w:w="2590" w:type="dxa"/>
                  <w:tcBorders>
                    <w:top w:val="nil"/>
                    <w:left w:val="nil"/>
                    <w:bottom w:val="nil"/>
                    <w:right w:val="nil"/>
                  </w:tcBorders>
                  <w:shd w:val="clear" w:color="auto" w:fill="auto"/>
                  <w:noWrap/>
                  <w:vAlign w:val="center"/>
                </w:tcPr>
                <w:p w14:paraId="09C24884" w14:textId="40EB0826"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United States</w:t>
                  </w:r>
                </w:p>
              </w:tc>
              <w:tc>
                <w:tcPr>
                  <w:tcW w:w="2825" w:type="dxa"/>
                  <w:gridSpan w:val="2"/>
                  <w:tcBorders>
                    <w:top w:val="nil"/>
                    <w:left w:val="nil"/>
                    <w:bottom w:val="nil"/>
                    <w:right w:val="nil"/>
                  </w:tcBorders>
                  <w:shd w:val="clear" w:color="auto" w:fill="auto"/>
                  <w:vAlign w:val="center"/>
                </w:tcPr>
                <w:p w14:paraId="7D64B003" w14:textId="23FE74C2"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200.0K</w:t>
                  </w:r>
                </w:p>
              </w:tc>
              <w:tc>
                <w:tcPr>
                  <w:tcW w:w="3236" w:type="dxa"/>
                  <w:gridSpan w:val="2"/>
                  <w:tcBorders>
                    <w:top w:val="nil"/>
                    <w:left w:val="nil"/>
                    <w:bottom w:val="nil"/>
                    <w:right w:val="nil"/>
                  </w:tcBorders>
                  <w:shd w:val="clear" w:color="auto" w:fill="auto"/>
                  <w:vAlign w:val="center"/>
                </w:tcPr>
                <w:p w14:paraId="1AC16EE9" w14:textId="5908B04B" w:rsidR="00F57DF5" w:rsidRPr="00F57DF5" w:rsidRDefault="00F57DF5" w:rsidP="00F57DF5">
                  <w:pPr>
                    <w:spacing w:after="0" w:line="240" w:lineRule="auto"/>
                    <w:ind w:right="72"/>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199K</w:t>
                  </w:r>
                </w:p>
              </w:tc>
            </w:tr>
            <w:tr w:rsidR="00F57DF5" w:rsidRPr="00454066" w14:paraId="4DE4FB26" w14:textId="77777777" w:rsidTr="00F57DF5">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6E96BE8D" w14:textId="3D6001FE" w:rsidR="00F57DF5" w:rsidRPr="00F57DF5" w:rsidRDefault="00F57DF5" w:rsidP="00F57DF5">
                  <w:pPr>
                    <w:spacing w:after="0" w:line="240" w:lineRule="auto"/>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23.10.2026</w:t>
                  </w:r>
                </w:p>
              </w:tc>
              <w:tc>
                <w:tcPr>
                  <w:tcW w:w="4814" w:type="dxa"/>
                  <w:tcBorders>
                    <w:top w:val="nil"/>
                    <w:left w:val="nil"/>
                    <w:bottom w:val="nil"/>
                    <w:right w:val="nil"/>
                  </w:tcBorders>
                  <w:shd w:val="clear" w:color="auto" w:fill="auto"/>
                  <w:vAlign w:val="center"/>
                </w:tcPr>
                <w:p w14:paraId="28192747" w14:textId="582B3A95" w:rsidR="00F57DF5" w:rsidRPr="00F57DF5" w:rsidRDefault="00F57DF5" w:rsidP="00F57DF5">
                  <w:pPr>
                    <w:spacing w:after="0" w:line="240" w:lineRule="auto"/>
                    <w:rPr>
                      <w:rFonts w:ascii="Times New Roman" w:eastAsia="Calibri" w:hAnsi="Times New Roman" w:cs="Times New Roman"/>
                      <w:b/>
                      <w:bCs/>
                      <w:color w:val="0070C0"/>
                    </w:rPr>
                  </w:pPr>
                  <w:r w:rsidRPr="00F57DF5">
                    <w:rPr>
                      <w:rFonts w:ascii="Times New Roman" w:eastAsia="Calibri" w:hAnsi="Times New Roman" w:cs="Times New Roman"/>
                      <w:b/>
                      <w:bCs/>
                      <w:color w:val="0070C0"/>
                    </w:rPr>
                    <w:t>Inflation Rate YoY</w:t>
                  </w:r>
                </w:p>
              </w:tc>
              <w:tc>
                <w:tcPr>
                  <w:tcW w:w="2590" w:type="dxa"/>
                  <w:tcBorders>
                    <w:top w:val="nil"/>
                    <w:left w:val="nil"/>
                    <w:bottom w:val="nil"/>
                    <w:right w:val="nil"/>
                  </w:tcBorders>
                  <w:shd w:val="clear" w:color="auto" w:fill="auto"/>
                  <w:noWrap/>
                  <w:vAlign w:val="center"/>
                </w:tcPr>
                <w:p w14:paraId="6804929A" w14:textId="199ABC92" w:rsidR="00F57DF5" w:rsidRPr="00F57DF5" w:rsidRDefault="00F57DF5" w:rsidP="00F57DF5">
                  <w:pPr>
                    <w:spacing w:after="0" w:line="240" w:lineRule="auto"/>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Japan</w:t>
                  </w:r>
                </w:p>
              </w:tc>
              <w:tc>
                <w:tcPr>
                  <w:tcW w:w="2825" w:type="dxa"/>
                  <w:gridSpan w:val="2"/>
                  <w:tcBorders>
                    <w:top w:val="nil"/>
                    <w:left w:val="nil"/>
                    <w:bottom w:val="nil"/>
                    <w:right w:val="nil"/>
                  </w:tcBorders>
                  <w:shd w:val="clear" w:color="auto" w:fill="auto"/>
                  <w:vAlign w:val="center"/>
                </w:tcPr>
                <w:p w14:paraId="1279068C" w14:textId="34E08EE4" w:rsidR="00F57DF5" w:rsidRPr="00F57DF5" w:rsidRDefault="00F57DF5" w:rsidP="00F57DF5">
                  <w:pPr>
                    <w:spacing w:after="0" w:line="240" w:lineRule="auto"/>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2.0%</w:t>
                  </w:r>
                </w:p>
              </w:tc>
              <w:tc>
                <w:tcPr>
                  <w:tcW w:w="3236" w:type="dxa"/>
                  <w:gridSpan w:val="2"/>
                  <w:tcBorders>
                    <w:top w:val="nil"/>
                    <w:left w:val="nil"/>
                    <w:bottom w:val="nil"/>
                    <w:right w:val="nil"/>
                  </w:tcBorders>
                  <w:shd w:val="clear" w:color="auto" w:fill="auto"/>
                  <w:vAlign w:val="center"/>
                </w:tcPr>
                <w:p w14:paraId="47FCF237" w14:textId="3562BF02" w:rsidR="00F57DF5" w:rsidRPr="00F57DF5" w:rsidRDefault="00F57DF5" w:rsidP="00F57DF5">
                  <w:pPr>
                    <w:spacing w:after="0" w:line="240" w:lineRule="auto"/>
                    <w:jc w:val="center"/>
                    <w:rPr>
                      <w:rFonts w:ascii="Times New Roman" w:eastAsia="Calibri" w:hAnsi="Times New Roman" w:cs="Times New Roman"/>
                      <w:b/>
                      <w:bCs/>
                      <w:color w:val="0070C0"/>
                    </w:rPr>
                  </w:pPr>
                  <w:r w:rsidRPr="00F57DF5">
                    <w:rPr>
                      <w:rFonts w:ascii="Times New Roman" w:eastAsia="Calibri" w:hAnsi="Times New Roman" w:cs="Times New Roman"/>
                      <w:b/>
                      <w:bCs/>
                      <w:color w:val="0070C0"/>
                    </w:rPr>
                    <w:t>1.9%</w:t>
                  </w:r>
                </w:p>
              </w:tc>
            </w:tr>
            <w:tr w:rsidR="00F57DF5" w:rsidRPr="00454066" w14:paraId="07CE58AE" w14:textId="77777777" w:rsidTr="00F57DF5">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3862D742" w14:textId="356C696C" w:rsidR="00F57DF5" w:rsidRPr="00F57DF5" w:rsidRDefault="00F57DF5" w:rsidP="00F57DF5">
                  <w:pPr>
                    <w:spacing w:after="0" w:line="240" w:lineRule="auto"/>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center"/>
                </w:tcPr>
                <w:p w14:paraId="42E8D5E5" w14:textId="28468A18" w:rsidR="00F57DF5" w:rsidRPr="00F57DF5" w:rsidRDefault="00F57DF5" w:rsidP="00F57DF5">
                  <w:pPr>
                    <w:spacing w:after="0" w:line="240" w:lineRule="auto"/>
                    <w:rPr>
                      <w:rFonts w:ascii="Times New Roman" w:eastAsia="Calibri" w:hAnsi="Times New Roman" w:cs="Times New Roman"/>
                      <w:color w:val="0070C0"/>
                    </w:rPr>
                  </w:pPr>
                  <w:r w:rsidRPr="00F57DF5">
                    <w:rPr>
                      <w:rFonts w:ascii="Times New Roman" w:eastAsia="Calibri" w:hAnsi="Times New Roman" w:cs="Times New Roman"/>
                      <w:color w:val="0070C0"/>
                    </w:rPr>
                    <w:t>Retail Sales MoM</w:t>
                  </w:r>
                </w:p>
              </w:tc>
              <w:tc>
                <w:tcPr>
                  <w:tcW w:w="2590" w:type="dxa"/>
                  <w:tcBorders>
                    <w:top w:val="nil"/>
                    <w:left w:val="nil"/>
                    <w:bottom w:val="nil"/>
                    <w:right w:val="nil"/>
                  </w:tcBorders>
                  <w:shd w:val="clear" w:color="auto" w:fill="auto"/>
                  <w:noWrap/>
                  <w:vAlign w:val="center"/>
                </w:tcPr>
                <w:p w14:paraId="796280A3" w14:textId="352C7071" w:rsidR="00F57DF5" w:rsidRPr="00F57DF5" w:rsidRDefault="00F57DF5" w:rsidP="00F57DF5">
                  <w:pPr>
                    <w:spacing w:after="0" w:line="240" w:lineRule="auto"/>
                    <w:jc w:val="center"/>
                    <w:rPr>
                      <w:rFonts w:ascii="Times New Roman" w:eastAsia="Calibri" w:hAnsi="Times New Roman" w:cs="Times New Roman"/>
                      <w:color w:val="0070C0"/>
                    </w:rPr>
                  </w:pPr>
                  <w:r w:rsidRPr="00F57DF5">
                    <w:rPr>
                      <w:rFonts w:ascii="Times New Roman" w:eastAsia="Calibri" w:hAnsi="Times New Roman" w:cs="Times New Roman"/>
                      <w:color w:val="0070C0"/>
                    </w:rPr>
                    <w:t>United Kingdom</w:t>
                  </w:r>
                </w:p>
              </w:tc>
              <w:tc>
                <w:tcPr>
                  <w:tcW w:w="2825" w:type="dxa"/>
                  <w:gridSpan w:val="2"/>
                  <w:tcBorders>
                    <w:top w:val="nil"/>
                    <w:left w:val="nil"/>
                    <w:bottom w:val="nil"/>
                    <w:right w:val="nil"/>
                  </w:tcBorders>
                  <w:shd w:val="clear" w:color="auto" w:fill="auto"/>
                  <w:vAlign w:val="center"/>
                </w:tcPr>
                <w:p w14:paraId="52EDF43C" w14:textId="04E281F6" w:rsidR="00F57DF5" w:rsidRPr="00F57DF5" w:rsidRDefault="00F57DF5" w:rsidP="00F57DF5">
                  <w:pPr>
                    <w:spacing w:after="0" w:line="240" w:lineRule="auto"/>
                    <w:jc w:val="center"/>
                    <w:rPr>
                      <w:rFonts w:ascii="Times New Roman" w:eastAsia="Calibri" w:hAnsi="Times New Roman" w:cs="Times New Roman"/>
                      <w:color w:val="0070C0"/>
                    </w:rPr>
                  </w:pPr>
                  <w:r w:rsidRPr="00F57DF5">
                    <w:rPr>
                      <w:rFonts w:ascii="Times New Roman" w:eastAsia="Calibri" w:hAnsi="Times New Roman" w:cs="Times New Roman"/>
                      <w:color w:val="0070C0"/>
                    </w:rPr>
                    <w:t>0.1%</w:t>
                  </w:r>
                </w:p>
              </w:tc>
              <w:tc>
                <w:tcPr>
                  <w:tcW w:w="3236" w:type="dxa"/>
                  <w:gridSpan w:val="2"/>
                  <w:tcBorders>
                    <w:top w:val="nil"/>
                    <w:left w:val="nil"/>
                    <w:bottom w:val="nil"/>
                    <w:right w:val="nil"/>
                  </w:tcBorders>
                  <w:shd w:val="clear" w:color="auto" w:fill="auto"/>
                  <w:vAlign w:val="center"/>
                </w:tcPr>
                <w:p w14:paraId="0DBF87ED" w14:textId="00A064DB" w:rsidR="00F57DF5" w:rsidRPr="00F57DF5" w:rsidRDefault="00F57DF5" w:rsidP="00F57DF5">
                  <w:pPr>
                    <w:spacing w:after="0" w:line="240" w:lineRule="auto"/>
                    <w:jc w:val="center"/>
                    <w:rPr>
                      <w:rFonts w:ascii="Times New Roman" w:eastAsia="Calibri" w:hAnsi="Times New Roman" w:cs="Times New Roman"/>
                      <w:color w:val="0070C0"/>
                    </w:rPr>
                  </w:pPr>
                  <w:r w:rsidRPr="00F57DF5">
                    <w:rPr>
                      <w:rFonts w:ascii="Times New Roman" w:eastAsia="Calibri" w:hAnsi="Times New Roman" w:cs="Times New Roman"/>
                      <w:color w:val="0070C0"/>
                    </w:rPr>
                    <w:t>0.5%</w:t>
                  </w:r>
                </w:p>
              </w:tc>
            </w:tr>
            <w:tr w:rsidR="0053015E" w:rsidRPr="00454066" w14:paraId="6A5D85E8" w14:textId="77777777" w:rsidTr="00F57DF5">
              <w:trPr>
                <w:gridAfter w:val="1"/>
                <w:wAfter w:w="64" w:type="dxa"/>
                <w:trHeight w:val="323"/>
                <w:jc w:val="center"/>
              </w:trPr>
              <w:tc>
                <w:tcPr>
                  <w:tcW w:w="1300" w:type="dxa"/>
                  <w:gridSpan w:val="2"/>
                  <w:shd w:val="clear" w:color="auto" w:fill="auto"/>
                  <w:vAlign w:val="center"/>
                </w:tcPr>
                <w:p w14:paraId="20406C2C" w14:textId="5E9C586E" w:rsidR="0053015E" w:rsidRPr="001C143A" w:rsidRDefault="0053015E" w:rsidP="00F57DF5">
                  <w:pPr>
                    <w:spacing w:after="0" w:line="240" w:lineRule="auto"/>
                    <w:jc w:val="center"/>
                    <w:rPr>
                      <w:rFonts w:ascii="Times New Roman" w:eastAsia="Calibri" w:hAnsi="Times New Roman" w:cs="Times New Roman"/>
                      <w:color w:val="0070C0"/>
                    </w:rPr>
                  </w:pPr>
                </w:p>
              </w:tc>
              <w:tc>
                <w:tcPr>
                  <w:tcW w:w="4814" w:type="dxa"/>
                  <w:shd w:val="clear" w:color="auto" w:fill="auto"/>
                  <w:vAlign w:val="center"/>
                </w:tcPr>
                <w:p w14:paraId="6282A069" w14:textId="26A68DD8" w:rsidR="0053015E" w:rsidRPr="001C143A" w:rsidRDefault="0053015E" w:rsidP="00F57DF5">
                  <w:pPr>
                    <w:spacing w:after="0" w:line="240" w:lineRule="auto"/>
                    <w:jc w:val="center"/>
                    <w:rPr>
                      <w:rFonts w:ascii="Times New Roman" w:eastAsia="Calibri" w:hAnsi="Times New Roman" w:cs="Times New Roman"/>
                      <w:color w:val="0070C0"/>
                    </w:rPr>
                  </w:pPr>
                </w:p>
              </w:tc>
              <w:tc>
                <w:tcPr>
                  <w:tcW w:w="2590" w:type="dxa"/>
                  <w:shd w:val="clear" w:color="auto" w:fill="auto"/>
                  <w:noWrap/>
                  <w:vAlign w:val="center"/>
                </w:tcPr>
                <w:p w14:paraId="4850C079" w14:textId="30D641C9" w:rsidR="0053015E" w:rsidRPr="001C143A" w:rsidRDefault="0053015E" w:rsidP="00F57DF5">
                  <w:pPr>
                    <w:spacing w:after="0" w:line="240" w:lineRule="auto"/>
                    <w:jc w:val="center"/>
                    <w:rPr>
                      <w:rFonts w:ascii="Times New Roman" w:eastAsia="Calibri" w:hAnsi="Times New Roman" w:cs="Times New Roman"/>
                      <w:color w:val="0070C0"/>
                    </w:rPr>
                  </w:pPr>
                </w:p>
              </w:tc>
              <w:tc>
                <w:tcPr>
                  <w:tcW w:w="2825" w:type="dxa"/>
                  <w:gridSpan w:val="2"/>
                  <w:shd w:val="clear" w:color="auto" w:fill="auto"/>
                  <w:vAlign w:val="center"/>
                </w:tcPr>
                <w:p w14:paraId="5CF4C41D" w14:textId="50824678" w:rsidR="0053015E" w:rsidRPr="001C143A" w:rsidRDefault="0053015E" w:rsidP="00F57DF5">
                  <w:pPr>
                    <w:spacing w:after="0" w:line="240" w:lineRule="auto"/>
                    <w:jc w:val="center"/>
                    <w:rPr>
                      <w:rFonts w:ascii="Times New Roman" w:eastAsia="Calibri" w:hAnsi="Times New Roman" w:cs="Times New Roman"/>
                      <w:color w:val="0070C0"/>
                    </w:rPr>
                  </w:pPr>
                </w:p>
              </w:tc>
              <w:tc>
                <w:tcPr>
                  <w:tcW w:w="3236" w:type="dxa"/>
                  <w:gridSpan w:val="2"/>
                  <w:shd w:val="clear" w:color="auto" w:fill="auto"/>
                  <w:vAlign w:val="center"/>
                </w:tcPr>
                <w:p w14:paraId="3514646D" w14:textId="27E9D44D" w:rsidR="0053015E" w:rsidRPr="001C143A" w:rsidRDefault="0053015E" w:rsidP="00F57DF5">
                  <w:pPr>
                    <w:spacing w:after="0" w:line="240" w:lineRule="auto"/>
                    <w:jc w:val="center"/>
                    <w:rPr>
                      <w:rFonts w:ascii="Times New Roman" w:eastAsia="Calibri" w:hAnsi="Times New Roman" w:cs="Times New Roman"/>
                      <w:color w:val="0070C0"/>
                    </w:rPr>
                  </w:pPr>
                </w:p>
              </w:tc>
            </w:tr>
            <w:tr w:rsidR="007B4205" w:rsidRPr="00795184" w14:paraId="6F5D3331" w14:textId="77777777" w:rsidTr="00BA027F">
              <w:trPr>
                <w:gridAfter w:val="1"/>
                <w:wAfter w:w="64" w:type="dxa"/>
                <w:trHeight w:val="323"/>
                <w:jc w:val="center"/>
              </w:trPr>
              <w:tc>
                <w:tcPr>
                  <w:tcW w:w="1300" w:type="dxa"/>
                  <w:gridSpan w:val="2"/>
                  <w:shd w:val="clear" w:color="auto" w:fill="auto"/>
                  <w:vAlign w:val="center"/>
                </w:tcPr>
                <w:p w14:paraId="3DA943F8" w14:textId="77777777" w:rsidR="007B4205" w:rsidRPr="007B4205" w:rsidRDefault="007B4205" w:rsidP="007B4205">
                  <w:pPr>
                    <w:spacing w:after="0" w:line="240" w:lineRule="auto"/>
                    <w:jc w:val="center"/>
                    <w:rPr>
                      <w:rFonts w:ascii="Times New Roman" w:eastAsia="Calibri" w:hAnsi="Times New Roman" w:cs="Times New Roman"/>
                      <w:color w:val="0070C0"/>
                    </w:rPr>
                  </w:pPr>
                </w:p>
              </w:tc>
              <w:tc>
                <w:tcPr>
                  <w:tcW w:w="4814" w:type="dxa"/>
                  <w:shd w:val="clear" w:color="auto" w:fill="auto"/>
                  <w:vAlign w:val="center"/>
                </w:tcPr>
                <w:p w14:paraId="21A162BA" w14:textId="4714DCF9" w:rsidR="007B4205" w:rsidRPr="007B4205" w:rsidRDefault="007B4205" w:rsidP="007B4205">
                  <w:pPr>
                    <w:spacing w:after="0" w:line="240" w:lineRule="auto"/>
                    <w:rPr>
                      <w:rFonts w:ascii="Times New Roman" w:eastAsia="Calibri" w:hAnsi="Times New Roman" w:cs="Times New Roman"/>
                      <w:color w:val="0070C0"/>
                    </w:rPr>
                  </w:pPr>
                </w:p>
              </w:tc>
              <w:tc>
                <w:tcPr>
                  <w:tcW w:w="2590" w:type="dxa"/>
                  <w:shd w:val="clear" w:color="auto" w:fill="auto"/>
                  <w:noWrap/>
                  <w:vAlign w:val="center"/>
                </w:tcPr>
                <w:p w14:paraId="4755470C" w14:textId="742B958B" w:rsidR="007B4205" w:rsidRPr="007B4205" w:rsidRDefault="007B4205" w:rsidP="007B4205">
                  <w:pPr>
                    <w:spacing w:after="0" w:line="240" w:lineRule="auto"/>
                    <w:jc w:val="center"/>
                    <w:rPr>
                      <w:rFonts w:ascii="Times New Roman" w:eastAsia="Calibri" w:hAnsi="Times New Roman" w:cs="Times New Roman"/>
                      <w:color w:val="0070C0"/>
                    </w:rPr>
                  </w:pPr>
                </w:p>
              </w:tc>
              <w:tc>
                <w:tcPr>
                  <w:tcW w:w="2825" w:type="dxa"/>
                  <w:gridSpan w:val="2"/>
                  <w:shd w:val="clear" w:color="auto" w:fill="auto"/>
                  <w:vAlign w:val="center"/>
                </w:tcPr>
                <w:p w14:paraId="2D936A28" w14:textId="7D2AF5FB" w:rsidR="007B4205" w:rsidRPr="007B4205" w:rsidRDefault="007B4205" w:rsidP="00E4115A">
                  <w:pPr>
                    <w:spacing w:after="0" w:line="240" w:lineRule="auto"/>
                    <w:rPr>
                      <w:rFonts w:ascii="Times New Roman" w:eastAsia="Calibri" w:hAnsi="Times New Roman" w:cs="Times New Roman"/>
                      <w:color w:val="0070C0"/>
                    </w:rPr>
                  </w:pPr>
                </w:p>
              </w:tc>
              <w:tc>
                <w:tcPr>
                  <w:tcW w:w="3236" w:type="dxa"/>
                  <w:gridSpan w:val="2"/>
                  <w:shd w:val="clear" w:color="auto" w:fill="auto"/>
                  <w:vAlign w:val="center"/>
                </w:tcPr>
                <w:p w14:paraId="0B5C4F5C" w14:textId="64286802" w:rsidR="007B4205" w:rsidRPr="007B4205" w:rsidRDefault="007B4205" w:rsidP="007B4205">
                  <w:pPr>
                    <w:spacing w:after="0" w:line="240" w:lineRule="auto"/>
                    <w:jc w:val="center"/>
                    <w:rPr>
                      <w:rFonts w:ascii="Times New Roman" w:eastAsia="Calibri" w:hAnsi="Times New Roman" w:cs="Times New Roman"/>
                      <w:color w:val="0070C0"/>
                    </w:rPr>
                  </w:pPr>
                </w:p>
              </w:tc>
            </w:tr>
          </w:tbl>
          <w:p w14:paraId="66DC7282" w14:textId="0B23DAC1" w:rsidR="00387D7B" w:rsidRDefault="00F02947" w:rsidP="009D5A0B">
            <w:pPr>
              <w:autoSpaceDE w:val="0"/>
              <w:autoSpaceDN w:val="0"/>
              <w:adjustRightInd w:val="0"/>
              <w:jc w:val="both"/>
              <w:rPr>
                <w:rFonts w:ascii="Times New Roman" w:hAnsi="Times New Roman" w:cs="Times New Roman"/>
                <w:b/>
                <w:noProof/>
                <w:color w:val="1F497D" w:themeColor="text2"/>
                <w:sz w:val="32"/>
                <w:szCs w:val="32"/>
              </w:rPr>
            </w:pPr>
            <w:r>
              <w:rPr>
                <w:rFonts w:ascii="Times New Roman" w:hAnsi="Times New Roman" w:cs="Times New Roman"/>
                <w:b/>
                <w:noProof/>
                <w:color w:val="1F497D" w:themeColor="text2"/>
                <w:sz w:val="32"/>
                <w:szCs w:val="32"/>
              </w:rPr>
              <w:t>Disclaimer</w:t>
            </w:r>
          </w:p>
          <w:p w14:paraId="3221DA31" w14:textId="77777777" w:rsidR="00387D7B" w:rsidRPr="00F02947" w:rsidRDefault="00387D7B" w:rsidP="009D5A0B">
            <w:pPr>
              <w:autoSpaceDE w:val="0"/>
              <w:autoSpaceDN w:val="0"/>
              <w:adjustRightInd w:val="0"/>
              <w:jc w:val="both"/>
              <w:rPr>
                <w:rFonts w:ascii="Times New Roman" w:hAnsi="Times New Roman" w:cs="Times New Roman"/>
                <w:noProof/>
                <w:color w:val="1F497D" w:themeColor="text2"/>
                <w:sz w:val="18"/>
                <w:szCs w:val="18"/>
              </w:rPr>
            </w:pPr>
          </w:p>
          <w:p w14:paraId="57BC5208" w14:textId="464740A3" w:rsidR="00F02947" w:rsidRDefault="00F02947" w:rsidP="00F02947">
            <w:pPr>
              <w:ind w:right="72"/>
              <w:jc w:val="both"/>
              <w:rPr>
                <w:rFonts w:ascii="Times New Roman" w:eastAsia="Calibri" w:hAnsi="Times New Roman" w:cs="Times New Roman"/>
                <w:color w:val="0070C0"/>
              </w:rPr>
            </w:pPr>
            <w:r w:rsidRPr="00495A5C">
              <w:rPr>
                <w:rFonts w:ascii="Times New Roman" w:eastAsia="Calibri" w:hAnsi="Times New Roman" w:cs="Times New Roman"/>
                <w:color w:val="0070C0"/>
              </w:rPr>
              <w:t xml:space="preserve">This document has been prepared and is being distributed by the Research Desk of Corporate Sales and Product Department - Treasury Division - MB Bank and is intended solely for the members and clients of MB Banks and is not for publication to other </w:t>
            </w:r>
            <w:r w:rsidR="005E5F91" w:rsidRPr="00495A5C">
              <w:rPr>
                <w:rFonts w:ascii="Times New Roman" w:eastAsia="Calibri" w:hAnsi="Times New Roman" w:cs="Times New Roman"/>
                <w:color w:val="0070C0"/>
              </w:rPr>
              <w:t>people</w:t>
            </w:r>
            <w:r w:rsidRPr="00495A5C">
              <w:rPr>
                <w:rFonts w:ascii="Times New Roman" w:eastAsia="Calibri" w:hAnsi="Times New Roman" w:cs="Times New Roman"/>
                <w:color w:val="0070C0"/>
              </w:rPr>
              <w:t>, whether through the press or by other means.</w:t>
            </w:r>
          </w:p>
          <w:p w14:paraId="6EA3DAA4" w14:textId="77777777" w:rsidR="00F02947" w:rsidRPr="00F02947" w:rsidRDefault="00F02947" w:rsidP="00F02947">
            <w:pPr>
              <w:ind w:right="72"/>
              <w:jc w:val="both"/>
              <w:rPr>
                <w:rFonts w:ascii="Times New Roman" w:eastAsia="Calibri" w:hAnsi="Times New Roman" w:cs="Times New Roman"/>
                <w:color w:val="0070C0"/>
                <w:sz w:val="18"/>
                <w:szCs w:val="18"/>
              </w:rPr>
            </w:pPr>
          </w:p>
          <w:p w14:paraId="1F07A856" w14:textId="0D6349FD" w:rsidR="00F02947" w:rsidRDefault="00F02947" w:rsidP="006A15F7">
            <w:pPr>
              <w:rPr>
                <w:rFonts w:ascii="Times New Roman" w:eastAsia="Calibri" w:hAnsi="Times New Roman" w:cs="Times New Roman"/>
                <w:color w:val="0070C0"/>
              </w:rPr>
            </w:pPr>
            <w:r w:rsidRPr="00495A5C">
              <w:rPr>
                <w:rFonts w:ascii="Times New Roman" w:eastAsia="Calibri" w:hAnsi="Times New Roman" w:cs="Times New Roman"/>
                <w:color w:val="0070C0"/>
              </w:rPr>
              <w:t xml:space="preserve">This document is published solely for informational </w:t>
            </w:r>
            <w:r w:rsidR="00893D33" w:rsidRPr="00495A5C">
              <w:rPr>
                <w:rFonts w:ascii="Times New Roman" w:eastAsia="Calibri" w:hAnsi="Times New Roman" w:cs="Times New Roman"/>
                <w:color w:val="0070C0"/>
              </w:rPr>
              <w:t>purposes,</w:t>
            </w:r>
            <w:r w:rsidRPr="00495A5C">
              <w:rPr>
                <w:rFonts w:ascii="Times New Roman" w:eastAsia="Calibri" w:hAnsi="Times New Roman" w:cs="Times New Roman"/>
                <w:color w:val="0070C0"/>
              </w:rPr>
              <w:t xml:space="preserve"> and it should not be regarded as an offer to sell or as a solicitation of an offer to buy any financial instruments mentioned in it and/or to participate in any trading strategy. Any statement of </w:t>
            </w:r>
            <w:r w:rsidR="005E5F91" w:rsidRPr="00495A5C">
              <w:rPr>
                <w:rFonts w:ascii="Times New Roman" w:eastAsia="Calibri" w:hAnsi="Times New Roman" w:cs="Times New Roman"/>
                <w:color w:val="0070C0"/>
              </w:rPr>
              <w:t>facts</w:t>
            </w:r>
            <w:r w:rsidRPr="00495A5C">
              <w:rPr>
                <w:rFonts w:ascii="Times New Roman" w:eastAsia="Calibri" w:hAnsi="Times New Roman" w:cs="Times New Roman"/>
                <w:color w:val="0070C0"/>
              </w:rPr>
              <w:t xml:space="preserve"> here</w:t>
            </w:r>
            <w:r w:rsidR="00013CB4">
              <w:rPr>
                <w:rFonts w:ascii="Times New Roman" w:eastAsia="Calibri" w:hAnsi="Times New Roman" w:cs="Times New Roman"/>
                <w:color w:val="0070C0"/>
              </w:rPr>
              <w:t xml:space="preserve"> </w:t>
            </w:r>
            <w:r w:rsidRPr="00495A5C">
              <w:rPr>
                <w:rFonts w:ascii="Times New Roman" w:eastAsia="Calibri" w:hAnsi="Times New Roman" w:cs="Times New Roman"/>
                <w:color w:val="0070C0"/>
              </w:rPr>
              <w:t xml:space="preserve">in contained are derived from sources believed </w:t>
            </w:r>
            <w:r w:rsidR="00CE0557" w:rsidRPr="00495A5C">
              <w:rPr>
                <w:rFonts w:ascii="Times New Roman" w:eastAsia="Calibri" w:hAnsi="Times New Roman" w:cs="Times New Roman"/>
                <w:color w:val="0070C0"/>
              </w:rPr>
              <w:t>dependable</w:t>
            </w:r>
            <w:r w:rsidRPr="00495A5C">
              <w:rPr>
                <w:rFonts w:ascii="Times New Roman" w:eastAsia="Calibri" w:hAnsi="Times New Roman" w:cs="Times New Roman"/>
                <w:color w:val="0070C0"/>
              </w:rPr>
              <w:t xml:space="preserve">, but are not guaranteed as to accuracy, nor do they purport to be complete. No responsibility is assumed with respect to any such statement, nor with respect to any expression of opinion </w:t>
            </w:r>
            <w:r w:rsidR="004B247D" w:rsidRPr="00495A5C">
              <w:rPr>
                <w:rFonts w:ascii="Times New Roman" w:eastAsia="Calibri" w:hAnsi="Times New Roman" w:cs="Times New Roman"/>
                <w:color w:val="0070C0"/>
              </w:rPr>
              <w:t>contained herein</w:t>
            </w:r>
            <w:r w:rsidRPr="00495A5C">
              <w:rPr>
                <w:rFonts w:ascii="Times New Roman" w:eastAsia="Calibri" w:hAnsi="Times New Roman" w:cs="Times New Roman"/>
                <w:color w:val="0070C0"/>
              </w:rPr>
              <w:t xml:space="preserve">. Facts and views in this report have not been reviewed by, and may not reflect information known to, professionals in other MB Bank business areas. Accordingly, readers should, before acting on the advice, consider the appropriateness of the advice, </w:t>
            </w:r>
            <w:r w:rsidRPr="00C0496A">
              <w:rPr>
                <w:rFonts w:ascii="Times New Roman" w:hAnsi="Times New Roman" w:cs="Times New Roman"/>
                <w:color w:val="0070C0"/>
              </w:rPr>
              <w:t>having</w:t>
            </w:r>
            <w:r w:rsidRPr="00495A5C">
              <w:rPr>
                <w:rFonts w:ascii="Times New Roman" w:eastAsia="Calibri" w:hAnsi="Times New Roman" w:cs="Times New Roman"/>
                <w:color w:val="0070C0"/>
              </w:rPr>
              <w:t xml:space="preserve"> regard to their objectives, financial </w:t>
            </w:r>
            <w:r w:rsidR="004B247D" w:rsidRPr="00495A5C">
              <w:rPr>
                <w:rFonts w:ascii="Times New Roman" w:eastAsia="Calibri" w:hAnsi="Times New Roman" w:cs="Times New Roman"/>
                <w:color w:val="0070C0"/>
              </w:rPr>
              <w:t>situation,</w:t>
            </w:r>
            <w:r w:rsidRPr="00495A5C">
              <w:rPr>
                <w:rFonts w:ascii="Times New Roman" w:eastAsia="Calibri" w:hAnsi="Times New Roman" w:cs="Times New Roman"/>
                <w:color w:val="0070C0"/>
              </w:rPr>
              <w:t xml:space="preserve"> and needs. The MB Bank will not be liable for any consequential, </w:t>
            </w:r>
            <w:r w:rsidR="00893D33" w:rsidRPr="00495A5C">
              <w:rPr>
                <w:rFonts w:ascii="Times New Roman" w:eastAsia="Calibri" w:hAnsi="Times New Roman" w:cs="Times New Roman"/>
                <w:color w:val="0070C0"/>
              </w:rPr>
              <w:t>incidental,</w:t>
            </w:r>
            <w:r w:rsidRPr="00495A5C">
              <w:rPr>
                <w:rFonts w:ascii="Times New Roman" w:eastAsia="Calibri" w:hAnsi="Times New Roman" w:cs="Times New Roman"/>
                <w:color w:val="0070C0"/>
              </w:rPr>
              <w:t xml:space="preserve"> or special damages including but not limited to any lost profits or trading losses arising out of or relating to the </w:t>
            </w:r>
            <w:r w:rsidR="004B247D" w:rsidRPr="00495A5C">
              <w:rPr>
                <w:rFonts w:ascii="Times New Roman" w:eastAsia="Calibri" w:hAnsi="Times New Roman" w:cs="Times New Roman"/>
                <w:color w:val="0070C0"/>
              </w:rPr>
              <w:t>use of</w:t>
            </w:r>
            <w:r w:rsidRPr="00495A5C">
              <w:rPr>
                <w:rFonts w:ascii="Times New Roman" w:eastAsia="Calibri" w:hAnsi="Times New Roman" w:cs="Times New Roman"/>
                <w:color w:val="0070C0"/>
              </w:rPr>
              <w:t xml:space="preserve"> or inability to use the data and information provided. Additional information on recommended instruments/products is available on request.</w:t>
            </w:r>
          </w:p>
          <w:p w14:paraId="03D1AE4F" w14:textId="77777777" w:rsidR="00F02947" w:rsidRPr="00F02947" w:rsidRDefault="00F02947" w:rsidP="00F02947">
            <w:pPr>
              <w:ind w:right="72"/>
              <w:jc w:val="both"/>
              <w:rPr>
                <w:rFonts w:ascii="Times New Roman" w:eastAsia="Calibri" w:hAnsi="Times New Roman" w:cs="Times New Roman"/>
                <w:color w:val="0070C0"/>
                <w:sz w:val="18"/>
                <w:szCs w:val="18"/>
              </w:rPr>
            </w:pPr>
          </w:p>
          <w:p w14:paraId="1E18AF9E" w14:textId="77777777" w:rsidR="00555824" w:rsidRDefault="00F02947" w:rsidP="00F02947">
            <w:pPr>
              <w:ind w:right="72"/>
              <w:jc w:val="both"/>
              <w:rPr>
                <w:rFonts w:ascii="Times New Roman" w:hAnsi="Times New Roman" w:cs="Times New Roman"/>
              </w:rPr>
            </w:pPr>
            <w:r w:rsidRPr="00495A5C">
              <w:rPr>
                <w:rFonts w:ascii="Times New Roman" w:eastAsia="Calibri" w:hAnsi="Times New Roman" w:cs="Times New Roman"/>
                <w:color w:val="0070C0"/>
              </w:rPr>
              <w:t xml:space="preserve">Re-transmission or duplication of any part of this publication by any means electronic, mechanical, photocopying, recording, or otherwise, is prohibited without the prior written permission of Research Desk of MB Bank. </w:t>
            </w:r>
          </w:p>
        </w:tc>
      </w:tr>
      <w:tr w:rsidR="00555824" w14:paraId="432161E3" w14:textId="77777777" w:rsidTr="00435061">
        <w:trPr>
          <w:trHeight w:val="51"/>
        </w:trPr>
        <w:tc>
          <w:tcPr>
            <w:tcW w:w="15840" w:type="dxa"/>
            <w:gridSpan w:val="6"/>
            <w:tcBorders>
              <w:top w:val="nil"/>
              <w:left w:val="nil"/>
              <w:bottom w:val="nil"/>
              <w:right w:val="nil"/>
            </w:tcBorders>
          </w:tcPr>
          <w:p w14:paraId="6B01E7AA" w14:textId="77777777" w:rsidR="00555824" w:rsidRDefault="00555824" w:rsidP="00F02947">
            <w:pPr>
              <w:ind w:right="72"/>
              <w:jc w:val="both"/>
              <w:rPr>
                <w:rFonts w:ascii="Times New Roman" w:hAnsi="Times New Roman" w:cs="Times New Roman"/>
              </w:rPr>
            </w:pPr>
          </w:p>
        </w:tc>
      </w:tr>
      <w:tr w:rsidR="00555824" w14:paraId="08C0BCBC" w14:textId="77777777" w:rsidTr="0023314A">
        <w:trPr>
          <w:trHeight w:val="1260"/>
        </w:trPr>
        <w:tc>
          <w:tcPr>
            <w:tcW w:w="15840" w:type="dxa"/>
            <w:gridSpan w:val="6"/>
            <w:tcBorders>
              <w:top w:val="nil"/>
              <w:left w:val="nil"/>
              <w:bottom w:val="nil"/>
              <w:right w:val="nil"/>
            </w:tcBorders>
          </w:tcPr>
          <w:p w14:paraId="2ADF3A40" w14:textId="77777777" w:rsidR="00A21343" w:rsidRDefault="00F02947" w:rsidP="00A21343">
            <w:pPr>
              <w:ind w:right="162"/>
              <w:rPr>
                <w:rFonts w:ascii="Times New Roman" w:hAnsi="Times New Roman" w:cs="Times New Roman"/>
                <w:b/>
                <w:noProof/>
                <w:color w:val="1F497D" w:themeColor="text2"/>
                <w:sz w:val="32"/>
                <w:szCs w:val="32"/>
              </w:rPr>
            </w:pPr>
            <w:r>
              <w:rPr>
                <w:rFonts w:ascii="Times New Roman" w:hAnsi="Times New Roman" w:cs="Times New Roman"/>
                <w:b/>
                <w:noProof/>
                <w:color w:val="1F497D" w:themeColor="text2"/>
                <w:sz w:val="32"/>
                <w:szCs w:val="32"/>
              </w:rPr>
              <w:t>Contacts</w:t>
            </w:r>
            <w:r w:rsidR="00A21343" w:rsidRPr="00A21343">
              <w:rPr>
                <w:rFonts w:ascii="Times New Roman" w:hAnsi="Times New Roman" w:cs="Times New Roman"/>
                <w:b/>
                <w:noProof/>
                <w:color w:val="1F497D" w:themeColor="text2"/>
                <w:sz w:val="32"/>
                <w:szCs w:val="32"/>
              </w:rPr>
              <w:t xml:space="preserve">: </w:t>
            </w:r>
          </w:p>
          <w:p w14:paraId="50CA6006" w14:textId="77777777" w:rsidR="00A21343" w:rsidRPr="00F02947" w:rsidRDefault="00A21343" w:rsidP="00A21343">
            <w:pPr>
              <w:ind w:right="162"/>
              <w:rPr>
                <w:rFonts w:ascii="Times New Roman" w:hAnsi="Times New Roman" w:cs="Times New Roman"/>
                <w:b/>
                <w:noProof/>
                <w:color w:val="1F497D" w:themeColor="text2"/>
                <w:sz w:val="10"/>
                <w:szCs w:val="10"/>
              </w:rPr>
            </w:pPr>
          </w:p>
          <w:p w14:paraId="7ED2978C" w14:textId="6A011D11" w:rsidR="00A21343" w:rsidRPr="008B57C1" w:rsidRDefault="00A21343" w:rsidP="00F02947">
            <w:pPr>
              <w:pStyle w:val="ListParagraph"/>
              <w:numPr>
                <w:ilvl w:val="0"/>
                <w:numId w:val="1"/>
              </w:numPr>
              <w:tabs>
                <w:tab w:val="left" w:pos="6462"/>
              </w:tabs>
              <w:spacing w:after="0"/>
              <w:ind w:right="162"/>
              <w:rPr>
                <w:color w:val="0070C0"/>
                <w:sz w:val="22"/>
                <w:szCs w:val="22"/>
              </w:rPr>
            </w:pPr>
            <w:r w:rsidRPr="008B57C1">
              <w:rPr>
                <w:b/>
                <w:noProof/>
                <w:color w:val="0070C0"/>
                <w:sz w:val="22"/>
                <w:szCs w:val="22"/>
              </w:rPr>
              <w:t xml:space="preserve">Hoa </w:t>
            </w:r>
            <w:r w:rsidR="00F02947">
              <w:rPr>
                <w:b/>
                <w:noProof/>
                <w:color w:val="0070C0"/>
                <w:sz w:val="22"/>
                <w:szCs w:val="22"/>
                <w:lang w:val="en-US"/>
              </w:rPr>
              <w:t>Hung Cuong</w:t>
            </w:r>
            <w:r w:rsidR="00F02947">
              <w:rPr>
                <w:b/>
                <w:noProof/>
                <w:color w:val="0070C0"/>
                <w:sz w:val="22"/>
                <w:szCs w:val="22"/>
              </w:rPr>
              <w:t xml:space="preserve"> – </w:t>
            </w:r>
            <w:r w:rsidR="00F02947">
              <w:rPr>
                <w:b/>
                <w:noProof/>
                <w:color w:val="0070C0"/>
                <w:sz w:val="22"/>
                <w:szCs w:val="22"/>
                <w:lang w:val="en-US"/>
              </w:rPr>
              <w:t xml:space="preserve">Senior Financial Analyst                        </w:t>
            </w:r>
            <w:r w:rsidR="00F02947" w:rsidRPr="00F02947">
              <w:rPr>
                <w:noProof/>
                <w:color w:val="0070C0"/>
                <w:sz w:val="22"/>
                <w:szCs w:val="22"/>
              </w:rPr>
              <w:t xml:space="preserve">T </w:t>
            </w:r>
            <w:r w:rsidR="00600494">
              <w:rPr>
                <w:noProof/>
                <w:color w:val="0070C0"/>
                <w:sz w:val="22"/>
                <w:szCs w:val="22"/>
              </w:rPr>
              <w:t xml:space="preserve">: </w:t>
            </w:r>
            <w:r w:rsidR="00FA5059">
              <w:rPr>
                <w:noProof/>
                <w:color w:val="0070C0"/>
                <w:sz w:val="22"/>
                <w:szCs w:val="22"/>
              </w:rPr>
              <w:t>024 6266</w:t>
            </w:r>
            <w:r w:rsidR="00724E18" w:rsidRPr="008B57C1">
              <w:rPr>
                <w:noProof/>
                <w:color w:val="0070C0"/>
                <w:sz w:val="22"/>
                <w:szCs w:val="22"/>
              </w:rPr>
              <w:t xml:space="preserve"> </w:t>
            </w:r>
            <w:r w:rsidR="00FA5059">
              <w:rPr>
                <w:noProof/>
                <w:color w:val="0070C0"/>
                <w:sz w:val="22"/>
                <w:szCs w:val="22"/>
                <w:lang w:val="en-US"/>
              </w:rPr>
              <w:t>1088</w:t>
            </w:r>
            <w:r w:rsidR="00724E18" w:rsidRPr="008B57C1">
              <w:rPr>
                <w:noProof/>
                <w:color w:val="0070C0"/>
                <w:sz w:val="22"/>
                <w:szCs w:val="22"/>
              </w:rPr>
              <w:t xml:space="preserve"> (</w:t>
            </w:r>
            <w:r w:rsidR="00724E18">
              <w:rPr>
                <w:noProof/>
                <w:color w:val="0070C0"/>
                <w:sz w:val="22"/>
                <w:szCs w:val="22"/>
                <w:lang w:val="en-US"/>
              </w:rPr>
              <w:t>Ext</w:t>
            </w:r>
            <w:r w:rsidR="00724E18">
              <w:rPr>
                <w:noProof/>
                <w:color w:val="0070C0"/>
                <w:sz w:val="22"/>
                <w:szCs w:val="22"/>
              </w:rPr>
              <w:t xml:space="preserve">: </w:t>
            </w:r>
            <w:r w:rsidR="00FA5059">
              <w:rPr>
                <w:noProof/>
                <w:color w:val="0070C0"/>
                <w:sz w:val="22"/>
                <w:szCs w:val="22"/>
                <w:lang w:val="en-US"/>
              </w:rPr>
              <w:t>2532</w:t>
            </w:r>
            <w:r w:rsidR="00724E18" w:rsidRPr="008B57C1">
              <w:rPr>
                <w:noProof/>
                <w:color w:val="0070C0"/>
                <w:sz w:val="22"/>
                <w:szCs w:val="22"/>
              </w:rPr>
              <w:t>)</w:t>
            </w:r>
            <w:r w:rsidRPr="008B57C1">
              <w:rPr>
                <w:noProof/>
                <w:color w:val="0070C0"/>
                <w:sz w:val="22"/>
                <w:szCs w:val="22"/>
              </w:rPr>
              <w:t xml:space="preserve">      </w:t>
            </w:r>
            <w:r w:rsidRPr="008B57C1">
              <w:rPr>
                <w:noProof/>
                <w:color w:val="0070C0"/>
                <w:sz w:val="22"/>
                <w:szCs w:val="22"/>
                <w:lang w:val="en-US"/>
              </w:rPr>
              <w:t xml:space="preserve">            </w:t>
            </w:r>
            <w:r w:rsidR="00F02947">
              <w:rPr>
                <w:noProof/>
                <w:color w:val="0070C0"/>
                <w:sz w:val="22"/>
                <w:szCs w:val="22"/>
                <w:lang w:val="en-US"/>
              </w:rPr>
              <w:t xml:space="preserve">    </w:t>
            </w:r>
            <w:r w:rsidR="00391D4A">
              <w:rPr>
                <w:noProof/>
                <w:color w:val="0070C0"/>
                <w:sz w:val="22"/>
                <w:szCs w:val="22"/>
                <w:lang w:val="en-US"/>
              </w:rPr>
              <w:t xml:space="preserve"> </w:t>
            </w:r>
            <w:r w:rsidR="00F02947">
              <w:rPr>
                <w:noProof/>
                <w:color w:val="0070C0"/>
                <w:sz w:val="22"/>
                <w:szCs w:val="22"/>
                <w:lang w:val="en-US"/>
              </w:rPr>
              <w:t xml:space="preserve">  </w:t>
            </w:r>
            <w:r w:rsidRPr="008B57C1">
              <w:rPr>
                <w:noProof/>
                <w:color w:val="0070C0"/>
                <w:sz w:val="22"/>
                <w:szCs w:val="22"/>
              </w:rPr>
              <w:t xml:space="preserve">Email: </w:t>
            </w:r>
            <w:r w:rsidR="002F0212">
              <w:rPr>
                <w:noProof/>
                <w:color w:val="0070C0"/>
                <w:sz w:val="22"/>
                <w:szCs w:val="22"/>
                <w:lang w:val="en-US"/>
              </w:rPr>
              <w:t>C</w:t>
            </w:r>
            <w:r w:rsidRPr="008B57C1">
              <w:rPr>
                <w:noProof/>
                <w:color w:val="0070C0"/>
                <w:sz w:val="22"/>
                <w:szCs w:val="22"/>
              </w:rPr>
              <w:t>uonghh@mbbank.com.vn</w:t>
            </w:r>
          </w:p>
          <w:p w14:paraId="38FE243B" w14:textId="0222B47B" w:rsidR="00555824" w:rsidRPr="00A21343" w:rsidRDefault="002670E1" w:rsidP="005B1C50">
            <w:pPr>
              <w:pStyle w:val="ListParagraph"/>
              <w:numPr>
                <w:ilvl w:val="0"/>
                <w:numId w:val="1"/>
              </w:numPr>
              <w:spacing w:after="0"/>
              <w:ind w:right="162"/>
              <w:rPr>
                <w:b/>
                <w:noProof/>
                <w:color w:val="0070C0"/>
                <w:sz w:val="22"/>
                <w:szCs w:val="22"/>
                <w:lang w:val="en-US"/>
              </w:rPr>
            </w:pPr>
            <w:r>
              <w:rPr>
                <w:b/>
                <w:noProof/>
                <w:color w:val="0070C0"/>
                <w:sz w:val="22"/>
                <w:szCs w:val="22"/>
                <w:lang w:val="en-US"/>
              </w:rPr>
              <w:t xml:space="preserve">Nguyen Huu Dat – Financial Analyst                                     </w:t>
            </w:r>
            <w:r w:rsidR="00F02947" w:rsidRPr="00F02947">
              <w:rPr>
                <w:noProof/>
                <w:color w:val="0070C0"/>
                <w:sz w:val="22"/>
                <w:szCs w:val="22"/>
              </w:rPr>
              <w:t>T</w:t>
            </w:r>
            <w:r w:rsidR="002F0212">
              <w:rPr>
                <w:noProof/>
                <w:color w:val="0070C0"/>
                <w:sz w:val="22"/>
                <w:szCs w:val="22"/>
                <w:lang w:val="en-US"/>
              </w:rPr>
              <w:t xml:space="preserve"> </w:t>
            </w:r>
            <w:r w:rsidR="00600494">
              <w:rPr>
                <w:noProof/>
                <w:color w:val="0070C0"/>
                <w:sz w:val="22"/>
                <w:szCs w:val="22"/>
              </w:rPr>
              <w:t xml:space="preserve">: </w:t>
            </w:r>
            <w:r w:rsidR="00435061" w:rsidRPr="008B57C1">
              <w:rPr>
                <w:noProof/>
                <w:color w:val="0070C0"/>
                <w:sz w:val="22"/>
                <w:szCs w:val="22"/>
              </w:rPr>
              <w:t>024 62</w:t>
            </w:r>
            <w:r w:rsidR="00435061">
              <w:rPr>
                <w:noProof/>
                <w:color w:val="0070C0"/>
                <w:sz w:val="22"/>
                <w:szCs w:val="22"/>
                <w:lang w:val="en-US"/>
              </w:rPr>
              <w:t>66</w:t>
            </w:r>
            <w:r w:rsidR="00435061" w:rsidRPr="008B57C1">
              <w:rPr>
                <w:noProof/>
                <w:color w:val="0070C0"/>
                <w:sz w:val="22"/>
                <w:szCs w:val="22"/>
              </w:rPr>
              <w:t xml:space="preserve"> </w:t>
            </w:r>
            <w:r w:rsidR="00435061">
              <w:rPr>
                <w:noProof/>
                <w:color w:val="0070C0"/>
                <w:sz w:val="22"/>
                <w:szCs w:val="22"/>
                <w:lang w:val="en-US"/>
              </w:rPr>
              <w:t>1088</w:t>
            </w:r>
            <w:r w:rsidR="00435061" w:rsidRPr="008B57C1">
              <w:rPr>
                <w:noProof/>
                <w:color w:val="0070C0"/>
                <w:sz w:val="22"/>
                <w:szCs w:val="22"/>
              </w:rPr>
              <w:t xml:space="preserve"> (</w:t>
            </w:r>
            <w:r w:rsidR="00435061">
              <w:rPr>
                <w:noProof/>
                <w:color w:val="0070C0"/>
                <w:sz w:val="22"/>
                <w:szCs w:val="22"/>
                <w:lang w:val="en-US"/>
              </w:rPr>
              <w:t>Ext</w:t>
            </w:r>
            <w:r w:rsidR="00435061" w:rsidRPr="008B57C1">
              <w:rPr>
                <w:noProof/>
                <w:color w:val="0070C0"/>
                <w:sz w:val="22"/>
                <w:szCs w:val="22"/>
              </w:rPr>
              <w:t xml:space="preserve">: </w:t>
            </w:r>
            <w:r w:rsidR="00FA5059">
              <w:rPr>
                <w:noProof/>
                <w:color w:val="0070C0"/>
                <w:sz w:val="22"/>
                <w:szCs w:val="22"/>
                <w:lang w:val="en-US"/>
              </w:rPr>
              <w:t>2533</w:t>
            </w:r>
            <w:r w:rsidR="00435061" w:rsidRPr="008B57C1">
              <w:rPr>
                <w:noProof/>
                <w:color w:val="0070C0"/>
                <w:sz w:val="22"/>
                <w:szCs w:val="22"/>
              </w:rPr>
              <w:t>)</w:t>
            </w:r>
            <w:r w:rsidR="00A21343" w:rsidRPr="008B57C1">
              <w:rPr>
                <w:noProof/>
                <w:color w:val="0070C0"/>
                <w:sz w:val="22"/>
                <w:szCs w:val="22"/>
              </w:rPr>
              <w:t xml:space="preserve">      </w:t>
            </w:r>
            <w:r w:rsidR="00A21343" w:rsidRPr="008B57C1">
              <w:rPr>
                <w:noProof/>
                <w:color w:val="0070C0"/>
                <w:sz w:val="22"/>
                <w:szCs w:val="22"/>
                <w:lang w:val="en-US"/>
              </w:rPr>
              <w:t xml:space="preserve">            </w:t>
            </w:r>
            <w:r w:rsidR="00F02947">
              <w:rPr>
                <w:noProof/>
                <w:color w:val="0070C0"/>
                <w:sz w:val="22"/>
                <w:szCs w:val="22"/>
                <w:lang w:val="en-US"/>
              </w:rPr>
              <w:t xml:space="preserve">       </w:t>
            </w:r>
            <w:r w:rsidR="00A21343" w:rsidRPr="008B57C1">
              <w:rPr>
                <w:noProof/>
                <w:color w:val="0070C0"/>
                <w:sz w:val="22"/>
                <w:szCs w:val="22"/>
              </w:rPr>
              <w:t xml:space="preserve">Email: </w:t>
            </w:r>
            <w:r w:rsidR="00FA5059">
              <w:rPr>
                <w:noProof/>
                <w:color w:val="0070C0"/>
                <w:sz w:val="22"/>
                <w:szCs w:val="22"/>
                <w:lang w:val="en-US"/>
              </w:rPr>
              <w:t>Datnh1</w:t>
            </w:r>
            <w:r w:rsidR="00A21343" w:rsidRPr="008B57C1">
              <w:rPr>
                <w:noProof/>
                <w:color w:val="0070C0"/>
                <w:sz w:val="22"/>
                <w:szCs w:val="22"/>
              </w:rPr>
              <w:t>@mbbank.com.vn</w:t>
            </w:r>
          </w:p>
        </w:tc>
      </w:tr>
    </w:tbl>
    <w:p w14:paraId="65152ED8" w14:textId="77777777" w:rsidR="008658B5" w:rsidRPr="00BA4426" w:rsidRDefault="008658B5" w:rsidP="005B1C50">
      <w:pPr>
        <w:rPr>
          <w:rFonts w:ascii="Times New Roman" w:hAnsi="Times New Roman" w:cs="Times New Roman"/>
        </w:rPr>
      </w:pPr>
    </w:p>
    <w:sectPr w:rsidR="008658B5" w:rsidRPr="00BA4426" w:rsidSect="005B1C50">
      <w:pgSz w:w="15840" w:h="12240" w:orient="landscape"/>
      <w:pgMar w:top="0" w:right="0"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76031"/>
    <w:multiLevelType w:val="hybridMultilevel"/>
    <w:tmpl w:val="A6EAD93A"/>
    <w:lvl w:ilvl="0" w:tplc="1F369EA8">
      <w:start w:val="1"/>
      <w:numFmt w:val="bullet"/>
      <w:lvlText w:val=""/>
      <w:lvlJc w:val="left"/>
      <w:pPr>
        <w:ind w:left="900" w:hanging="360"/>
      </w:pPr>
      <w:rPr>
        <w:rFonts w:ascii="Symbol" w:hAnsi="Symbol" w:hint="default"/>
        <w:color w:val="0070C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6225CB8"/>
    <w:multiLevelType w:val="hybridMultilevel"/>
    <w:tmpl w:val="7946D8BC"/>
    <w:lvl w:ilvl="0" w:tplc="255EE64E">
      <w:numFmt w:val="bullet"/>
      <w:lvlText w:val="-"/>
      <w:lvlJc w:val="left"/>
      <w:pPr>
        <w:ind w:left="557" w:hanging="360"/>
      </w:pPr>
      <w:rPr>
        <w:rFonts w:ascii="Times New Roman" w:eastAsia="Calibri" w:hAnsi="Times New Roman" w:cs="Times New Roman" w:hint="default"/>
        <w:color w:val="0070C0"/>
      </w:rPr>
    </w:lvl>
    <w:lvl w:ilvl="1" w:tplc="04090003">
      <w:start w:val="1"/>
      <w:numFmt w:val="bullet"/>
      <w:lvlText w:val="o"/>
      <w:lvlJc w:val="left"/>
      <w:pPr>
        <w:ind w:left="1277" w:hanging="360"/>
      </w:pPr>
      <w:rPr>
        <w:rFonts w:ascii="Courier New" w:hAnsi="Courier New" w:cs="Courier New" w:hint="default"/>
      </w:rPr>
    </w:lvl>
    <w:lvl w:ilvl="2" w:tplc="04090005">
      <w:start w:val="1"/>
      <w:numFmt w:val="bullet"/>
      <w:lvlText w:val=""/>
      <w:lvlJc w:val="left"/>
      <w:pPr>
        <w:ind w:left="1997" w:hanging="360"/>
      </w:pPr>
      <w:rPr>
        <w:rFonts w:ascii="Wingdings" w:hAnsi="Wingdings" w:hint="default"/>
      </w:rPr>
    </w:lvl>
    <w:lvl w:ilvl="3" w:tplc="04090001">
      <w:start w:val="1"/>
      <w:numFmt w:val="bullet"/>
      <w:lvlText w:val=""/>
      <w:lvlJc w:val="left"/>
      <w:pPr>
        <w:ind w:left="2717" w:hanging="360"/>
      </w:pPr>
      <w:rPr>
        <w:rFonts w:ascii="Symbol" w:hAnsi="Symbol" w:hint="default"/>
      </w:rPr>
    </w:lvl>
    <w:lvl w:ilvl="4" w:tplc="04090003">
      <w:start w:val="1"/>
      <w:numFmt w:val="bullet"/>
      <w:lvlText w:val="o"/>
      <w:lvlJc w:val="left"/>
      <w:pPr>
        <w:ind w:left="3437" w:hanging="360"/>
      </w:pPr>
      <w:rPr>
        <w:rFonts w:ascii="Courier New" w:hAnsi="Courier New" w:cs="Courier New" w:hint="default"/>
      </w:rPr>
    </w:lvl>
    <w:lvl w:ilvl="5" w:tplc="04090005">
      <w:start w:val="1"/>
      <w:numFmt w:val="bullet"/>
      <w:lvlText w:val=""/>
      <w:lvlJc w:val="left"/>
      <w:pPr>
        <w:ind w:left="4157" w:hanging="360"/>
      </w:pPr>
      <w:rPr>
        <w:rFonts w:ascii="Wingdings" w:hAnsi="Wingdings" w:hint="default"/>
      </w:rPr>
    </w:lvl>
    <w:lvl w:ilvl="6" w:tplc="04090001">
      <w:start w:val="1"/>
      <w:numFmt w:val="bullet"/>
      <w:lvlText w:val=""/>
      <w:lvlJc w:val="left"/>
      <w:pPr>
        <w:ind w:left="4877" w:hanging="360"/>
      </w:pPr>
      <w:rPr>
        <w:rFonts w:ascii="Symbol" w:hAnsi="Symbol" w:hint="default"/>
      </w:rPr>
    </w:lvl>
    <w:lvl w:ilvl="7" w:tplc="04090003">
      <w:start w:val="1"/>
      <w:numFmt w:val="bullet"/>
      <w:lvlText w:val="o"/>
      <w:lvlJc w:val="left"/>
      <w:pPr>
        <w:ind w:left="5597" w:hanging="360"/>
      </w:pPr>
      <w:rPr>
        <w:rFonts w:ascii="Courier New" w:hAnsi="Courier New" w:cs="Courier New" w:hint="default"/>
      </w:rPr>
    </w:lvl>
    <w:lvl w:ilvl="8" w:tplc="04090005">
      <w:start w:val="1"/>
      <w:numFmt w:val="bullet"/>
      <w:lvlText w:val=""/>
      <w:lvlJc w:val="left"/>
      <w:pPr>
        <w:ind w:left="6317" w:hanging="360"/>
      </w:pPr>
      <w:rPr>
        <w:rFonts w:ascii="Wingdings" w:hAnsi="Wingdings" w:hint="default"/>
      </w:rPr>
    </w:lvl>
  </w:abstractNum>
  <w:num w:numId="1" w16cid:durableId="1949893181">
    <w:abstractNumId w:val="0"/>
  </w:num>
  <w:num w:numId="2" w16cid:durableId="580144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426"/>
    <w:rsid w:val="00000022"/>
    <w:rsid w:val="000006FD"/>
    <w:rsid w:val="0000091A"/>
    <w:rsid w:val="000010E2"/>
    <w:rsid w:val="000019AD"/>
    <w:rsid w:val="00001CD1"/>
    <w:rsid w:val="00002150"/>
    <w:rsid w:val="00002604"/>
    <w:rsid w:val="00002918"/>
    <w:rsid w:val="00002CEC"/>
    <w:rsid w:val="00003079"/>
    <w:rsid w:val="000031BE"/>
    <w:rsid w:val="0000366C"/>
    <w:rsid w:val="00003854"/>
    <w:rsid w:val="00003B84"/>
    <w:rsid w:val="000040E7"/>
    <w:rsid w:val="00004182"/>
    <w:rsid w:val="000042C1"/>
    <w:rsid w:val="00004B5B"/>
    <w:rsid w:val="00004D54"/>
    <w:rsid w:val="00006396"/>
    <w:rsid w:val="000074FC"/>
    <w:rsid w:val="0000771F"/>
    <w:rsid w:val="00007EF0"/>
    <w:rsid w:val="00007F0E"/>
    <w:rsid w:val="000103F2"/>
    <w:rsid w:val="00010445"/>
    <w:rsid w:val="00011304"/>
    <w:rsid w:val="0001159D"/>
    <w:rsid w:val="000118C3"/>
    <w:rsid w:val="000125BE"/>
    <w:rsid w:val="000126BF"/>
    <w:rsid w:val="00012928"/>
    <w:rsid w:val="00012DE6"/>
    <w:rsid w:val="00013CB4"/>
    <w:rsid w:val="00013D90"/>
    <w:rsid w:val="00013F8E"/>
    <w:rsid w:val="00014050"/>
    <w:rsid w:val="000140B8"/>
    <w:rsid w:val="0001457E"/>
    <w:rsid w:val="000148E5"/>
    <w:rsid w:val="0001509C"/>
    <w:rsid w:val="00015AD4"/>
    <w:rsid w:val="0001635E"/>
    <w:rsid w:val="0001642C"/>
    <w:rsid w:val="000165D3"/>
    <w:rsid w:val="00016C18"/>
    <w:rsid w:val="00016EE7"/>
    <w:rsid w:val="000171CA"/>
    <w:rsid w:val="000172FA"/>
    <w:rsid w:val="0001744A"/>
    <w:rsid w:val="0001799D"/>
    <w:rsid w:val="00017B30"/>
    <w:rsid w:val="00017F90"/>
    <w:rsid w:val="000203B0"/>
    <w:rsid w:val="00020420"/>
    <w:rsid w:val="0002084E"/>
    <w:rsid w:val="000208C0"/>
    <w:rsid w:val="00021182"/>
    <w:rsid w:val="000213A5"/>
    <w:rsid w:val="00021CF0"/>
    <w:rsid w:val="00021E7E"/>
    <w:rsid w:val="0002283B"/>
    <w:rsid w:val="00022A6B"/>
    <w:rsid w:val="00023711"/>
    <w:rsid w:val="00023CE6"/>
    <w:rsid w:val="00024103"/>
    <w:rsid w:val="0002465D"/>
    <w:rsid w:val="000248DA"/>
    <w:rsid w:val="000252E5"/>
    <w:rsid w:val="000255F5"/>
    <w:rsid w:val="00025C52"/>
    <w:rsid w:val="00025EC0"/>
    <w:rsid w:val="0002637D"/>
    <w:rsid w:val="00026687"/>
    <w:rsid w:val="00026B49"/>
    <w:rsid w:val="00026C3B"/>
    <w:rsid w:val="0002704A"/>
    <w:rsid w:val="00027919"/>
    <w:rsid w:val="00027F44"/>
    <w:rsid w:val="00030481"/>
    <w:rsid w:val="00030F6D"/>
    <w:rsid w:val="000314DC"/>
    <w:rsid w:val="00031769"/>
    <w:rsid w:val="00031841"/>
    <w:rsid w:val="00032369"/>
    <w:rsid w:val="00032ACC"/>
    <w:rsid w:val="00032BED"/>
    <w:rsid w:val="000330E1"/>
    <w:rsid w:val="0003328C"/>
    <w:rsid w:val="00033869"/>
    <w:rsid w:val="000342D5"/>
    <w:rsid w:val="0003517F"/>
    <w:rsid w:val="00035DBE"/>
    <w:rsid w:val="00035EF0"/>
    <w:rsid w:val="00036A0C"/>
    <w:rsid w:val="00036B05"/>
    <w:rsid w:val="00036B37"/>
    <w:rsid w:val="0003726D"/>
    <w:rsid w:val="00037381"/>
    <w:rsid w:val="0003755B"/>
    <w:rsid w:val="00037729"/>
    <w:rsid w:val="0003788D"/>
    <w:rsid w:val="0003796F"/>
    <w:rsid w:val="00037C60"/>
    <w:rsid w:val="00037CD9"/>
    <w:rsid w:val="00040361"/>
    <w:rsid w:val="000403EB"/>
    <w:rsid w:val="00040497"/>
    <w:rsid w:val="0004051C"/>
    <w:rsid w:val="00040C40"/>
    <w:rsid w:val="00040E55"/>
    <w:rsid w:val="00041177"/>
    <w:rsid w:val="000414E3"/>
    <w:rsid w:val="00041A02"/>
    <w:rsid w:val="00041F11"/>
    <w:rsid w:val="00041F39"/>
    <w:rsid w:val="00042C67"/>
    <w:rsid w:val="000436BB"/>
    <w:rsid w:val="00043B42"/>
    <w:rsid w:val="00044829"/>
    <w:rsid w:val="00044F6E"/>
    <w:rsid w:val="00045160"/>
    <w:rsid w:val="00045EBA"/>
    <w:rsid w:val="0004601A"/>
    <w:rsid w:val="00046C00"/>
    <w:rsid w:val="00046E9D"/>
    <w:rsid w:val="00047256"/>
    <w:rsid w:val="00050182"/>
    <w:rsid w:val="000505A3"/>
    <w:rsid w:val="0005066C"/>
    <w:rsid w:val="00050A76"/>
    <w:rsid w:val="00051973"/>
    <w:rsid w:val="00051EEC"/>
    <w:rsid w:val="0005226F"/>
    <w:rsid w:val="000523AF"/>
    <w:rsid w:val="0005276D"/>
    <w:rsid w:val="00052789"/>
    <w:rsid w:val="00052936"/>
    <w:rsid w:val="00052C84"/>
    <w:rsid w:val="00053252"/>
    <w:rsid w:val="00053760"/>
    <w:rsid w:val="00053AC1"/>
    <w:rsid w:val="0005400C"/>
    <w:rsid w:val="00054EEF"/>
    <w:rsid w:val="00055558"/>
    <w:rsid w:val="0005579F"/>
    <w:rsid w:val="0005591D"/>
    <w:rsid w:val="00055ADD"/>
    <w:rsid w:val="00055DAF"/>
    <w:rsid w:val="000561C1"/>
    <w:rsid w:val="00056690"/>
    <w:rsid w:val="00056A67"/>
    <w:rsid w:val="00056EFA"/>
    <w:rsid w:val="0005736E"/>
    <w:rsid w:val="0005775F"/>
    <w:rsid w:val="00060BA8"/>
    <w:rsid w:val="000614C8"/>
    <w:rsid w:val="00061519"/>
    <w:rsid w:val="00061594"/>
    <w:rsid w:val="00061A26"/>
    <w:rsid w:val="000626A9"/>
    <w:rsid w:val="00063621"/>
    <w:rsid w:val="00064444"/>
    <w:rsid w:val="00065CCC"/>
    <w:rsid w:val="00065FC1"/>
    <w:rsid w:val="000661E0"/>
    <w:rsid w:val="0006763F"/>
    <w:rsid w:val="0007040B"/>
    <w:rsid w:val="000709C6"/>
    <w:rsid w:val="00070DEB"/>
    <w:rsid w:val="00070F03"/>
    <w:rsid w:val="00071537"/>
    <w:rsid w:val="00071838"/>
    <w:rsid w:val="00071875"/>
    <w:rsid w:val="00071D9B"/>
    <w:rsid w:val="00072277"/>
    <w:rsid w:val="00073863"/>
    <w:rsid w:val="000740E6"/>
    <w:rsid w:val="000742C7"/>
    <w:rsid w:val="00074756"/>
    <w:rsid w:val="00075260"/>
    <w:rsid w:val="000755B0"/>
    <w:rsid w:val="00075A6B"/>
    <w:rsid w:val="00075FA8"/>
    <w:rsid w:val="00076201"/>
    <w:rsid w:val="00076738"/>
    <w:rsid w:val="00076836"/>
    <w:rsid w:val="0007691F"/>
    <w:rsid w:val="00077111"/>
    <w:rsid w:val="00077934"/>
    <w:rsid w:val="00077EF7"/>
    <w:rsid w:val="00080034"/>
    <w:rsid w:val="0008013F"/>
    <w:rsid w:val="0008085D"/>
    <w:rsid w:val="00080987"/>
    <w:rsid w:val="00080B05"/>
    <w:rsid w:val="0008108F"/>
    <w:rsid w:val="0008147A"/>
    <w:rsid w:val="0008179D"/>
    <w:rsid w:val="00081AC8"/>
    <w:rsid w:val="00081CAB"/>
    <w:rsid w:val="00081DA7"/>
    <w:rsid w:val="000821EA"/>
    <w:rsid w:val="000823E6"/>
    <w:rsid w:val="000823EE"/>
    <w:rsid w:val="00082EE8"/>
    <w:rsid w:val="000832BB"/>
    <w:rsid w:val="000832FD"/>
    <w:rsid w:val="000836D8"/>
    <w:rsid w:val="000836E1"/>
    <w:rsid w:val="00083837"/>
    <w:rsid w:val="00083B0C"/>
    <w:rsid w:val="00083CE9"/>
    <w:rsid w:val="00083F14"/>
    <w:rsid w:val="00083FDA"/>
    <w:rsid w:val="000842A8"/>
    <w:rsid w:val="000859B8"/>
    <w:rsid w:val="00086129"/>
    <w:rsid w:val="00086350"/>
    <w:rsid w:val="00086400"/>
    <w:rsid w:val="00086488"/>
    <w:rsid w:val="000865C5"/>
    <w:rsid w:val="00086C90"/>
    <w:rsid w:val="000871B7"/>
    <w:rsid w:val="00087655"/>
    <w:rsid w:val="00090223"/>
    <w:rsid w:val="00090BA9"/>
    <w:rsid w:val="00091353"/>
    <w:rsid w:val="00092666"/>
    <w:rsid w:val="00092A5E"/>
    <w:rsid w:val="00092DA2"/>
    <w:rsid w:val="00093F42"/>
    <w:rsid w:val="00093F79"/>
    <w:rsid w:val="000941F4"/>
    <w:rsid w:val="00094A5D"/>
    <w:rsid w:val="00094BE9"/>
    <w:rsid w:val="00094F29"/>
    <w:rsid w:val="000951B3"/>
    <w:rsid w:val="0009554A"/>
    <w:rsid w:val="00095A89"/>
    <w:rsid w:val="000968BD"/>
    <w:rsid w:val="00096AEF"/>
    <w:rsid w:val="00096CF9"/>
    <w:rsid w:val="000973F2"/>
    <w:rsid w:val="0009786E"/>
    <w:rsid w:val="000979E3"/>
    <w:rsid w:val="000A0123"/>
    <w:rsid w:val="000A0131"/>
    <w:rsid w:val="000A0508"/>
    <w:rsid w:val="000A06AB"/>
    <w:rsid w:val="000A0CAC"/>
    <w:rsid w:val="000A1136"/>
    <w:rsid w:val="000A1BF3"/>
    <w:rsid w:val="000A21F9"/>
    <w:rsid w:val="000A23B7"/>
    <w:rsid w:val="000A2579"/>
    <w:rsid w:val="000A32F1"/>
    <w:rsid w:val="000A3907"/>
    <w:rsid w:val="000A3B5D"/>
    <w:rsid w:val="000A3C77"/>
    <w:rsid w:val="000A3D5B"/>
    <w:rsid w:val="000A4BCF"/>
    <w:rsid w:val="000A50F1"/>
    <w:rsid w:val="000A54AB"/>
    <w:rsid w:val="000A5528"/>
    <w:rsid w:val="000A5567"/>
    <w:rsid w:val="000A5582"/>
    <w:rsid w:val="000A5743"/>
    <w:rsid w:val="000A5BB5"/>
    <w:rsid w:val="000A60FA"/>
    <w:rsid w:val="000A628F"/>
    <w:rsid w:val="000A67A8"/>
    <w:rsid w:val="000A6DB0"/>
    <w:rsid w:val="000A77E5"/>
    <w:rsid w:val="000A7B86"/>
    <w:rsid w:val="000A7BB1"/>
    <w:rsid w:val="000A7C8E"/>
    <w:rsid w:val="000A7DB5"/>
    <w:rsid w:val="000A7E79"/>
    <w:rsid w:val="000B0301"/>
    <w:rsid w:val="000B0911"/>
    <w:rsid w:val="000B0D84"/>
    <w:rsid w:val="000B1653"/>
    <w:rsid w:val="000B16BF"/>
    <w:rsid w:val="000B2117"/>
    <w:rsid w:val="000B2659"/>
    <w:rsid w:val="000B2820"/>
    <w:rsid w:val="000B2DAC"/>
    <w:rsid w:val="000B3564"/>
    <w:rsid w:val="000B3761"/>
    <w:rsid w:val="000B39CD"/>
    <w:rsid w:val="000B39E4"/>
    <w:rsid w:val="000B3F20"/>
    <w:rsid w:val="000B42FD"/>
    <w:rsid w:val="000B4686"/>
    <w:rsid w:val="000B53D5"/>
    <w:rsid w:val="000B5DB9"/>
    <w:rsid w:val="000B6361"/>
    <w:rsid w:val="000B6473"/>
    <w:rsid w:val="000B67D6"/>
    <w:rsid w:val="000B69C1"/>
    <w:rsid w:val="000B6ABB"/>
    <w:rsid w:val="000C025F"/>
    <w:rsid w:val="000C0679"/>
    <w:rsid w:val="000C0B37"/>
    <w:rsid w:val="000C0DD3"/>
    <w:rsid w:val="000C0E98"/>
    <w:rsid w:val="000C106E"/>
    <w:rsid w:val="000C1369"/>
    <w:rsid w:val="000C1830"/>
    <w:rsid w:val="000C2A0D"/>
    <w:rsid w:val="000C2A9C"/>
    <w:rsid w:val="000C2C5C"/>
    <w:rsid w:val="000C2D01"/>
    <w:rsid w:val="000C2F9E"/>
    <w:rsid w:val="000C3FA3"/>
    <w:rsid w:val="000C46BB"/>
    <w:rsid w:val="000C4723"/>
    <w:rsid w:val="000C493C"/>
    <w:rsid w:val="000C4B37"/>
    <w:rsid w:val="000C4D9A"/>
    <w:rsid w:val="000C4E0B"/>
    <w:rsid w:val="000C5190"/>
    <w:rsid w:val="000C545F"/>
    <w:rsid w:val="000C5EF2"/>
    <w:rsid w:val="000C693F"/>
    <w:rsid w:val="000C755B"/>
    <w:rsid w:val="000C78AA"/>
    <w:rsid w:val="000C7A17"/>
    <w:rsid w:val="000C7AA7"/>
    <w:rsid w:val="000C7EF7"/>
    <w:rsid w:val="000D05EB"/>
    <w:rsid w:val="000D0CD0"/>
    <w:rsid w:val="000D0D6E"/>
    <w:rsid w:val="000D1105"/>
    <w:rsid w:val="000D112E"/>
    <w:rsid w:val="000D11D3"/>
    <w:rsid w:val="000D16E1"/>
    <w:rsid w:val="000D2318"/>
    <w:rsid w:val="000D28A2"/>
    <w:rsid w:val="000D2CA2"/>
    <w:rsid w:val="000D2E91"/>
    <w:rsid w:val="000D3552"/>
    <w:rsid w:val="000D551F"/>
    <w:rsid w:val="000D5602"/>
    <w:rsid w:val="000D5956"/>
    <w:rsid w:val="000D5A3C"/>
    <w:rsid w:val="000D5E0E"/>
    <w:rsid w:val="000D5F4A"/>
    <w:rsid w:val="000D6083"/>
    <w:rsid w:val="000D6113"/>
    <w:rsid w:val="000D61BB"/>
    <w:rsid w:val="000D67E2"/>
    <w:rsid w:val="000D6D5D"/>
    <w:rsid w:val="000D7680"/>
    <w:rsid w:val="000D7ED9"/>
    <w:rsid w:val="000D7EEA"/>
    <w:rsid w:val="000E002C"/>
    <w:rsid w:val="000E01EE"/>
    <w:rsid w:val="000E077D"/>
    <w:rsid w:val="000E0899"/>
    <w:rsid w:val="000E15F4"/>
    <w:rsid w:val="000E1607"/>
    <w:rsid w:val="000E18D2"/>
    <w:rsid w:val="000E23FB"/>
    <w:rsid w:val="000E2F38"/>
    <w:rsid w:val="000E3CFF"/>
    <w:rsid w:val="000E407F"/>
    <w:rsid w:val="000E46C9"/>
    <w:rsid w:val="000E4AEF"/>
    <w:rsid w:val="000E50CC"/>
    <w:rsid w:val="000E5357"/>
    <w:rsid w:val="000E55F7"/>
    <w:rsid w:val="000E5646"/>
    <w:rsid w:val="000E57A3"/>
    <w:rsid w:val="000E5D32"/>
    <w:rsid w:val="000E6CDA"/>
    <w:rsid w:val="000E7D5E"/>
    <w:rsid w:val="000F00EA"/>
    <w:rsid w:val="000F01B6"/>
    <w:rsid w:val="000F01E8"/>
    <w:rsid w:val="000F11F5"/>
    <w:rsid w:val="000F136C"/>
    <w:rsid w:val="000F1519"/>
    <w:rsid w:val="000F1C9D"/>
    <w:rsid w:val="000F1E97"/>
    <w:rsid w:val="000F2060"/>
    <w:rsid w:val="000F2444"/>
    <w:rsid w:val="000F2B2B"/>
    <w:rsid w:val="000F3037"/>
    <w:rsid w:val="000F3BA2"/>
    <w:rsid w:val="000F3C0A"/>
    <w:rsid w:val="000F4077"/>
    <w:rsid w:val="000F46C1"/>
    <w:rsid w:val="000F4936"/>
    <w:rsid w:val="000F49D2"/>
    <w:rsid w:val="000F5018"/>
    <w:rsid w:val="000F5131"/>
    <w:rsid w:val="000F542E"/>
    <w:rsid w:val="000F54FC"/>
    <w:rsid w:val="000F5835"/>
    <w:rsid w:val="000F5B99"/>
    <w:rsid w:val="000F5E1B"/>
    <w:rsid w:val="000F67C4"/>
    <w:rsid w:val="000F6F1F"/>
    <w:rsid w:val="000F726E"/>
    <w:rsid w:val="000F762F"/>
    <w:rsid w:val="000F76CC"/>
    <w:rsid w:val="000F774D"/>
    <w:rsid w:val="000F7A96"/>
    <w:rsid w:val="000F7AA0"/>
    <w:rsid w:val="000F7E0D"/>
    <w:rsid w:val="001000FB"/>
    <w:rsid w:val="001003A1"/>
    <w:rsid w:val="00100684"/>
    <w:rsid w:val="00100D50"/>
    <w:rsid w:val="00101DB3"/>
    <w:rsid w:val="00102384"/>
    <w:rsid w:val="00102554"/>
    <w:rsid w:val="001025A0"/>
    <w:rsid w:val="00102875"/>
    <w:rsid w:val="001028D5"/>
    <w:rsid w:val="001029A4"/>
    <w:rsid w:val="00102D6A"/>
    <w:rsid w:val="00102E14"/>
    <w:rsid w:val="00102E85"/>
    <w:rsid w:val="001031BF"/>
    <w:rsid w:val="001031C2"/>
    <w:rsid w:val="00103645"/>
    <w:rsid w:val="00103737"/>
    <w:rsid w:val="0010466C"/>
    <w:rsid w:val="0010468E"/>
    <w:rsid w:val="00104B9C"/>
    <w:rsid w:val="00104C31"/>
    <w:rsid w:val="00105291"/>
    <w:rsid w:val="00105A4D"/>
    <w:rsid w:val="00105C1C"/>
    <w:rsid w:val="00105FA2"/>
    <w:rsid w:val="00106590"/>
    <w:rsid w:val="00106600"/>
    <w:rsid w:val="00106F61"/>
    <w:rsid w:val="0010703D"/>
    <w:rsid w:val="00107222"/>
    <w:rsid w:val="001073E4"/>
    <w:rsid w:val="00107C14"/>
    <w:rsid w:val="001101BA"/>
    <w:rsid w:val="00110E5D"/>
    <w:rsid w:val="001122E3"/>
    <w:rsid w:val="00112E94"/>
    <w:rsid w:val="0011304E"/>
    <w:rsid w:val="00113081"/>
    <w:rsid w:val="001135CC"/>
    <w:rsid w:val="00113737"/>
    <w:rsid w:val="00113F12"/>
    <w:rsid w:val="001140EC"/>
    <w:rsid w:val="00114863"/>
    <w:rsid w:val="0011492E"/>
    <w:rsid w:val="00115F66"/>
    <w:rsid w:val="00116338"/>
    <w:rsid w:val="001166CE"/>
    <w:rsid w:val="0011686A"/>
    <w:rsid w:val="00120181"/>
    <w:rsid w:val="00120225"/>
    <w:rsid w:val="00121038"/>
    <w:rsid w:val="00121373"/>
    <w:rsid w:val="0012143A"/>
    <w:rsid w:val="00121613"/>
    <w:rsid w:val="001228C8"/>
    <w:rsid w:val="00123414"/>
    <w:rsid w:val="00123485"/>
    <w:rsid w:val="00123D81"/>
    <w:rsid w:val="00123DC7"/>
    <w:rsid w:val="001246CA"/>
    <w:rsid w:val="0012475C"/>
    <w:rsid w:val="00124C89"/>
    <w:rsid w:val="0012509E"/>
    <w:rsid w:val="001252B5"/>
    <w:rsid w:val="0012606F"/>
    <w:rsid w:val="001274EE"/>
    <w:rsid w:val="00127E4E"/>
    <w:rsid w:val="00127F62"/>
    <w:rsid w:val="0013061D"/>
    <w:rsid w:val="00130C88"/>
    <w:rsid w:val="00130FA7"/>
    <w:rsid w:val="0013128E"/>
    <w:rsid w:val="00131672"/>
    <w:rsid w:val="00132438"/>
    <w:rsid w:val="00132CDA"/>
    <w:rsid w:val="00132E04"/>
    <w:rsid w:val="00132F20"/>
    <w:rsid w:val="00134A96"/>
    <w:rsid w:val="00134B8B"/>
    <w:rsid w:val="0013511C"/>
    <w:rsid w:val="001351BA"/>
    <w:rsid w:val="00135AE4"/>
    <w:rsid w:val="0013680F"/>
    <w:rsid w:val="001368AB"/>
    <w:rsid w:val="00136B5A"/>
    <w:rsid w:val="001379C6"/>
    <w:rsid w:val="00140255"/>
    <w:rsid w:val="0014034F"/>
    <w:rsid w:val="00140B89"/>
    <w:rsid w:val="001411DC"/>
    <w:rsid w:val="001417E6"/>
    <w:rsid w:val="00142485"/>
    <w:rsid w:val="001424D9"/>
    <w:rsid w:val="00142771"/>
    <w:rsid w:val="00142AC8"/>
    <w:rsid w:val="0014300C"/>
    <w:rsid w:val="0014311D"/>
    <w:rsid w:val="0014333D"/>
    <w:rsid w:val="0014338B"/>
    <w:rsid w:val="00143776"/>
    <w:rsid w:val="00143828"/>
    <w:rsid w:val="00143BE0"/>
    <w:rsid w:val="00143CAD"/>
    <w:rsid w:val="00143D91"/>
    <w:rsid w:val="001448E2"/>
    <w:rsid w:val="00144CA0"/>
    <w:rsid w:val="00144CD5"/>
    <w:rsid w:val="001455D4"/>
    <w:rsid w:val="00145FE4"/>
    <w:rsid w:val="00146494"/>
    <w:rsid w:val="001467C9"/>
    <w:rsid w:val="001468C7"/>
    <w:rsid w:val="0014694C"/>
    <w:rsid w:val="001470B2"/>
    <w:rsid w:val="0014748A"/>
    <w:rsid w:val="0014767F"/>
    <w:rsid w:val="00147BBF"/>
    <w:rsid w:val="001500D8"/>
    <w:rsid w:val="0015080F"/>
    <w:rsid w:val="00150C5F"/>
    <w:rsid w:val="001519A7"/>
    <w:rsid w:val="00151ED1"/>
    <w:rsid w:val="00151FB0"/>
    <w:rsid w:val="0015318D"/>
    <w:rsid w:val="001548BC"/>
    <w:rsid w:val="001549F3"/>
    <w:rsid w:val="00155396"/>
    <w:rsid w:val="00155442"/>
    <w:rsid w:val="00155A59"/>
    <w:rsid w:val="001568DB"/>
    <w:rsid w:val="00156A27"/>
    <w:rsid w:val="001572AA"/>
    <w:rsid w:val="0015773F"/>
    <w:rsid w:val="001577EE"/>
    <w:rsid w:val="001578AA"/>
    <w:rsid w:val="001601A7"/>
    <w:rsid w:val="001606ED"/>
    <w:rsid w:val="0016071D"/>
    <w:rsid w:val="00160D46"/>
    <w:rsid w:val="00161199"/>
    <w:rsid w:val="00161A6D"/>
    <w:rsid w:val="00161D4A"/>
    <w:rsid w:val="00162E4C"/>
    <w:rsid w:val="00162F07"/>
    <w:rsid w:val="00163001"/>
    <w:rsid w:val="0016327A"/>
    <w:rsid w:val="001632D4"/>
    <w:rsid w:val="0016415C"/>
    <w:rsid w:val="001643DF"/>
    <w:rsid w:val="001644FB"/>
    <w:rsid w:val="00164792"/>
    <w:rsid w:val="0016491D"/>
    <w:rsid w:val="00164B70"/>
    <w:rsid w:val="00165AAF"/>
    <w:rsid w:val="00165BCA"/>
    <w:rsid w:val="00165EDF"/>
    <w:rsid w:val="00166197"/>
    <w:rsid w:val="00166A14"/>
    <w:rsid w:val="00166FFE"/>
    <w:rsid w:val="00167051"/>
    <w:rsid w:val="001671AC"/>
    <w:rsid w:val="00167247"/>
    <w:rsid w:val="001676AE"/>
    <w:rsid w:val="00167924"/>
    <w:rsid w:val="00171CB3"/>
    <w:rsid w:val="001723AE"/>
    <w:rsid w:val="001726B7"/>
    <w:rsid w:val="00172745"/>
    <w:rsid w:val="00172C17"/>
    <w:rsid w:val="0017320F"/>
    <w:rsid w:val="00173340"/>
    <w:rsid w:val="001733AA"/>
    <w:rsid w:val="00173B91"/>
    <w:rsid w:val="001749DF"/>
    <w:rsid w:val="001751A3"/>
    <w:rsid w:val="0017562C"/>
    <w:rsid w:val="00175804"/>
    <w:rsid w:val="00175B4A"/>
    <w:rsid w:val="00175B6B"/>
    <w:rsid w:val="001769C5"/>
    <w:rsid w:val="00177130"/>
    <w:rsid w:val="00177457"/>
    <w:rsid w:val="00177F62"/>
    <w:rsid w:val="0018005D"/>
    <w:rsid w:val="0018017D"/>
    <w:rsid w:val="001806E8"/>
    <w:rsid w:val="00180A0F"/>
    <w:rsid w:val="00180C9F"/>
    <w:rsid w:val="001810FD"/>
    <w:rsid w:val="00181B86"/>
    <w:rsid w:val="00181E15"/>
    <w:rsid w:val="00181F20"/>
    <w:rsid w:val="001824F3"/>
    <w:rsid w:val="001829D8"/>
    <w:rsid w:val="00182D5D"/>
    <w:rsid w:val="001830E9"/>
    <w:rsid w:val="001837E6"/>
    <w:rsid w:val="00183B56"/>
    <w:rsid w:val="00183B8C"/>
    <w:rsid w:val="00183D95"/>
    <w:rsid w:val="0018478F"/>
    <w:rsid w:val="00184948"/>
    <w:rsid w:val="00184D24"/>
    <w:rsid w:val="0018601B"/>
    <w:rsid w:val="00186A5B"/>
    <w:rsid w:val="00186CD1"/>
    <w:rsid w:val="00187C9C"/>
    <w:rsid w:val="00190536"/>
    <w:rsid w:val="001907A3"/>
    <w:rsid w:val="00191556"/>
    <w:rsid w:val="00191689"/>
    <w:rsid w:val="00191726"/>
    <w:rsid w:val="00191ABB"/>
    <w:rsid w:val="00191B67"/>
    <w:rsid w:val="00191BCF"/>
    <w:rsid w:val="001924DE"/>
    <w:rsid w:val="00192C9E"/>
    <w:rsid w:val="00192CAB"/>
    <w:rsid w:val="00193084"/>
    <w:rsid w:val="001934A3"/>
    <w:rsid w:val="00193E34"/>
    <w:rsid w:val="001945AB"/>
    <w:rsid w:val="00195C60"/>
    <w:rsid w:val="00195EA5"/>
    <w:rsid w:val="0019647E"/>
    <w:rsid w:val="001964D6"/>
    <w:rsid w:val="00196725"/>
    <w:rsid w:val="00196CFB"/>
    <w:rsid w:val="001978D9"/>
    <w:rsid w:val="00197B52"/>
    <w:rsid w:val="001A016A"/>
    <w:rsid w:val="001A0F4B"/>
    <w:rsid w:val="001A1985"/>
    <w:rsid w:val="001A1FC2"/>
    <w:rsid w:val="001A21AF"/>
    <w:rsid w:val="001A243A"/>
    <w:rsid w:val="001A2538"/>
    <w:rsid w:val="001A2798"/>
    <w:rsid w:val="001A28B1"/>
    <w:rsid w:val="001A2976"/>
    <w:rsid w:val="001A2B73"/>
    <w:rsid w:val="001A2C76"/>
    <w:rsid w:val="001A2E4B"/>
    <w:rsid w:val="001A2EE3"/>
    <w:rsid w:val="001A2F2C"/>
    <w:rsid w:val="001A3087"/>
    <w:rsid w:val="001A36E2"/>
    <w:rsid w:val="001A4E24"/>
    <w:rsid w:val="001A51B8"/>
    <w:rsid w:val="001A51D5"/>
    <w:rsid w:val="001A5DD0"/>
    <w:rsid w:val="001A6069"/>
    <w:rsid w:val="001A6211"/>
    <w:rsid w:val="001A665C"/>
    <w:rsid w:val="001A679D"/>
    <w:rsid w:val="001A6964"/>
    <w:rsid w:val="001A6A4A"/>
    <w:rsid w:val="001A6BD7"/>
    <w:rsid w:val="001A6F5E"/>
    <w:rsid w:val="001A71E9"/>
    <w:rsid w:val="001A7286"/>
    <w:rsid w:val="001A7490"/>
    <w:rsid w:val="001A7793"/>
    <w:rsid w:val="001A7963"/>
    <w:rsid w:val="001A7F83"/>
    <w:rsid w:val="001B00CB"/>
    <w:rsid w:val="001B022B"/>
    <w:rsid w:val="001B022F"/>
    <w:rsid w:val="001B02E1"/>
    <w:rsid w:val="001B0763"/>
    <w:rsid w:val="001B0FC4"/>
    <w:rsid w:val="001B1C51"/>
    <w:rsid w:val="001B1C78"/>
    <w:rsid w:val="001B20F5"/>
    <w:rsid w:val="001B24C9"/>
    <w:rsid w:val="001B27E9"/>
    <w:rsid w:val="001B2966"/>
    <w:rsid w:val="001B2EB7"/>
    <w:rsid w:val="001B308F"/>
    <w:rsid w:val="001B36DD"/>
    <w:rsid w:val="001B3D6A"/>
    <w:rsid w:val="001B3E04"/>
    <w:rsid w:val="001B3EF8"/>
    <w:rsid w:val="001B45CB"/>
    <w:rsid w:val="001B46FB"/>
    <w:rsid w:val="001B4933"/>
    <w:rsid w:val="001B4C18"/>
    <w:rsid w:val="001B524F"/>
    <w:rsid w:val="001B532F"/>
    <w:rsid w:val="001B598C"/>
    <w:rsid w:val="001B60A6"/>
    <w:rsid w:val="001B6273"/>
    <w:rsid w:val="001B6600"/>
    <w:rsid w:val="001B6810"/>
    <w:rsid w:val="001B6F86"/>
    <w:rsid w:val="001B7A57"/>
    <w:rsid w:val="001C081A"/>
    <w:rsid w:val="001C09C1"/>
    <w:rsid w:val="001C1253"/>
    <w:rsid w:val="001C13CE"/>
    <w:rsid w:val="001C143A"/>
    <w:rsid w:val="001C183D"/>
    <w:rsid w:val="001C1B9B"/>
    <w:rsid w:val="001C20DA"/>
    <w:rsid w:val="001C20FF"/>
    <w:rsid w:val="001C23D9"/>
    <w:rsid w:val="001C321B"/>
    <w:rsid w:val="001C34E1"/>
    <w:rsid w:val="001C3565"/>
    <w:rsid w:val="001C3839"/>
    <w:rsid w:val="001C38A5"/>
    <w:rsid w:val="001C3AE7"/>
    <w:rsid w:val="001C432A"/>
    <w:rsid w:val="001C43B6"/>
    <w:rsid w:val="001C45B3"/>
    <w:rsid w:val="001C4675"/>
    <w:rsid w:val="001C4A1A"/>
    <w:rsid w:val="001C4CE7"/>
    <w:rsid w:val="001C4FAF"/>
    <w:rsid w:val="001C60D0"/>
    <w:rsid w:val="001C63FE"/>
    <w:rsid w:val="001C6F28"/>
    <w:rsid w:val="001C7A99"/>
    <w:rsid w:val="001C7DE3"/>
    <w:rsid w:val="001C7EBB"/>
    <w:rsid w:val="001D10CF"/>
    <w:rsid w:val="001D16CE"/>
    <w:rsid w:val="001D1781"/>
    <w:rsid w:val="001D2E74"/>
    <w:rsid w:val="001D33BF"/>
    <w:rsid w:val="001D411B"/>
    <w:rsid w:val="001D5057"/>
    <w:rsid w:val="001D55F7"/>
    <w:rsid w:val="001D56D6"/>
    <w:rsid w:val="001D595B"/>
    <w:rsid w:val="001D63DD"/>
    <w:rsid w:val="001D658A"/>
    <w:rsid w:val="001D65AC"/>
    <w:rsid w:val="001D6AC1"/>
    <w:rsid w:val="001D6BC6"/>
    <w:rsid w:val="001D6CDC"/>
    <w:rsid w:val="001D7089"/>
    <w:rsid w:val="001D735A"/>
    <w:rsid w:val="001D74F2"/>
    <w:rsid w:val="001D7C8D"/>
    <w:rsid w:val="001D7DA8"/>
    <w:rsid w:val="001D7E8C"/>
    <w:rsid w:val="001E0114"/>
    <w:rsid w:val="001E04F1"/>
    <w:rsid w:val="001E064E"/>
    <w:rsid w:val="001E0C17"/>
    <w:rsid w:val="001E1A67"/>
    <w:rsid w:val="001E1F16"/>
    <w:rsid w:val="001E2341"/>
    <w:rsid w:val="001E2673"/>
    <w:rsid w:val="001E2E80"/>
    <w:rsid w:val="001E349B"/>
    <w:rsid w:val="001E37D7"/>
    <w:rsid w:val="001E3ED3"/>
    <w:rsid w:val="001E42D6"/>
    <w:rsid w:val="001E4387"/>
    <w:rsid w:val="001E439F"/>
    <w:rsid w:val="001E452D"/>
    <w:rsid w:val="001E4625"/>
    <w:rsid w:val="001E47EF"/>
    <w:rsid w:val="001E492D"/>
    <w:rsid w:val="001E4A27"/>
    <w:rsid w:val="001E4AE4"/>
    <w:rsid w:val="001E4B9B"/>
    <w:rsid w:val="001E4E13"/>
    <w:rsid w:val="001E5020"/>
    <w:rsid w:val="001E5BB8"/>
    <w:rsid w:val="001E5D36"/>
    <w:rsid w:val="001E6483"/>
    <w:rsid w:val="001E6772"/>
    <w:rsid w:val="001E6DF4"/>
    <w:rsid w:val="001E7222"/>
    <w:rsid w:val="001E7236"/>
    <w:rsid w:val="001E7F59"/>
    <w:rsid w:val="001F095B"/>
    <w:rsid w:val="001F0A8A"/>
    <w:rsid w:val="001F0E31"/>
    <w:rsid w:val="001F106E"/>
    <w:rsid w:val="001F19FB"/>
    <w:rsid w:val="001F2006"/>
    <w:rsid w:val="001F25F0"/>
    <w:rsid w:val="001F2CD4"/>
    <w:rsid w:val="001F2D49"/>
    <w:rsid w:val="001F3202"/>
    <w:rsid w:val="001F3352"/>
    <w:rsid w:val="001F3380"/>
    <w:rsid w:val="001F350C"/>
    <w:rsid w:val="001F363A"/>
    <w:rsid w:val="001F3720"/>
    <w:rsid w:val="001F3FF4"/>
    <w:rsid w:val="001F47AE"/>
    <w:rsid w:val="001F48BB"/>
    <w:rsid w:val="001F4B4C"/>
    <w:rsid w:val="001F50E5"/>
    <w:rsid w:val="001F54BC"/>
    <w:rsid w:val="001F57A4"/>
    <w:rsid w:val="001F5CBD"/>
    <w:rsid w:val="001F5D55"/>
    <w:rsid w:val="001F66A6"/>
    <w:rsid w:val="001F6801"/>
    <w:rsid w:val="001F69D9"/>
    <w:rsid w:val="001F74D7"/>
    <w:rsid w:val="001F79BC"/>
    <w:rsid w:val="001F7D29"/>
    <w:rsid w:val="001F7DCC"/>
    <w:rsid w:val="001F7FC2"/>
    <w:rsid w:val="00200526"/>
    <w:rsid w:val="00200834"/>
    <w:rsid w:val="00200DC2"/>
    <w:rsid w:val="0020120A"/>
    <w:rsid w:val="00201300"/>
    <w:rsid w:val="0020219E"/>
    <w:rsid w:val="002036A8"/>
    <w:rsid w:val="00204DDD"/>
    <w:rsid w:val="00204E1A"/>
    <w:rsid w:val="00204EB7"/>
    <w:rsid w:val="0020510F"/>
    <w:rsid w:val="0020544C"/>
    <w:rsid w:val="00206257"/>
    <w:rsid w:val="00206910"/>
    <w:rsid w:val="00206FBF"/>
    <w:rsid w:val="00207294"/>
    <w:rsid w:val="00207BE4"/>
    <w:rsid w:val="00207F7C"/>
    <w:rsid w:val="002101DC"/>
    <w:rsid w:val="002109AF"/>
    <w:rsid w:val="00210C35"/>
    <w:rsid w:val="00210D65"/>
    <w:rsid w:val="00210FD3"/>
    <w:rsid w:val="0021105B"/>
    <w:rsid w:val="0021171B"/>
    <w:rsid w:val="00211795"/>
    <w:rsid w:val="0021193F"/>
    <w:rsid w:val="00211D7D"/>
    <w:rsid w:val="00212432"/>
    <w:rsid w:val="0021258E"/>
    <w:rsid w:val="0021263A"/>
    <w:rsid w:val="002127AB"/>
    <w:rsid w:val="002127C3"/>
    <w:rsid w:val="00213206"/>
    <w:rsid w:val="0021343C"/>
    <w:rsid w:val="00214068"/>
    <w:rsid w:val="00214FB9"/>
    <w:rsid w:val="002154B7"/>
    <w:rsid w:val="00215A70"/>
    <w:rsid w:val="00215CCB"/>
    <w:rsid w:val="00215E01"/>
    <w:rsid w:val="00216515"/>
    <w:rsid w:val="00216612"/>
    <w:rsid w:val="00216648"/>
    <w:rsid w:val="00216985"/>
    <w:rsid w:val="00216C3C"/>
    <w:rsid w:val="002171F0"/>
    <w:rsid w:val="00217803"/>
    <w:rsid w:val="002179F7"/>
    <w:rsid w:val="00217ADB"/>
    <w:rsid w:val="00217BFC"/>
    <w:rsid w:val="00220127"/>
    <w:rsid w:val="00220A3E"/>
    <w:rsid w:val="00220AE6"/>
    <w:rsid w:val="00220F40"/>
    <w:rsid w:val="002210A8"/>
    <w:rsid w:val="00221462"/>
    <w:rsid w:val="00221A48"/>
    <w:rsid w:val="00221FEA"/>
    <w:rsid w:val="002226E3"/>
    <w:rsid w:val="0022270A"/>
    <w:rsid w:val="00222A48"/>
    <w:rsid w:val="00222D50"/>
    <w:rsid w:val="00222F13"/>
    <w:rsid w:val="002230B0"/>
    <w:rsid w:val="00223317"/>
    <w:rsid w:val="002235BA"/>
    <w:rsid w:val="00223EC4"/>
    <w:rsid w:val="002240FC"/>
    <w:rsid w:val="0022435A"/>
    <w:rsid w:val="00224C69"/>
    <w:rsid w:val="00224E2E"/>
    <w:rsid w:val="00225787"/>
    <w:rsid w:val="00225AA2"/>
    <w:rsid w:val="00226791"/>
    <w:rsid w:val="002268B8"/>
    <w:rsid w:val="00226BFE"/>
    <w:rsid w:val="00227A3B"/>
    <w:rsid w:val="00230956"/>
    <w:rsid w:val="00231150"/>
    <w:rsid w:val="00231957"/>
    <w:rsid w:val="00231B19"/>
    <w:rsid w:val="002326CF"/>
    <w:rsid w:val="00232860"/>
    <w:rsid w:val="00232C24"/>
    <w:rsid w:val="00232E59"/>
    <w:rsid w:val="0023314A"/>
    <w:rsid w:val="00233578"/>
    <w:rsid w:val="00233981"/>
    <w:rsid w:val="00233F2F"/>
    <w:rsid w:val="0023450E"/>
    <w:rsid w:val="00234D86"/>
    <w:rsid w:val="002357D7"/>
    <w:rsid w:val="00235893"/>
    <w:rsid w:val="00235978"/>
    <w:rsid w:val="00235A90"/>
    <w:rsid w:val="0023620D"/>
    <w:rsid w:val="0023623C"/>
    <w:rsid w:val="00236356"/>
    <w:rsid w:val="00236A5B"/>
    <w:rsid w:val="00236B0E"/>
    <w:rsid w:val="00236F53"/>
    <w:rsid w:val="002374A4"/>
    <w:rsid w:val="00237BDC"/>
    <w:rsid w:val="00237CB2"/>
    <w:rsid w:val="00240222"/>
    <w:rsid w:val="00240F60"/>
    <w:rsid w:val="00240F88"/>
    <w:rsid w:val="00240FAA"/>
    <w:rsid w:val="002415E4"/>
    <w:rsid w:val="002419F2"/>
    <w:rsid w:val="00241CAF"/>
    <w:rsid w:val="00242AF8"/>
    <w:rsid w:val="00242B3A"/>
    <w:rsid w:val="002430FA"/>
    <w:rsid w:val="0024371A"/>
    <w:rsid w:val="002439E1"/>
    <w:rsid w:val="00243E05"/>
    <w:rsid w:val="00244836"/>
    <w:rsid w:val="00244A2F"/>
    <w:rsid w:val="002453AD"/>
    <w:rsid w:val="002454FE"/>
    <w:rsid w:val="0024581F"/>
    <w:rsid w:val="00245D1C"/>
    <w:rsid w:val="002469A7"/>
    <w:rsid w:val="00246DAE"/>
    <w:rsid w:val="00246FEF"/>
    <w:rsid w:val="00247122"/>
    <w:rsid w:val="0025042D"/>
    <w:rsid w:val="00250A8C"/>
    <w:rsid w:val="00250E6B"/>
    <w:rsid w:val="00251688"/>
    <w:rsid w:val="00251947"/>
    <w:rsid w:val="00251A38"/>
    <w:rsid w:val="00251CA1"/>
    <w:rsid w:val="0025283B"/>
    <w:rsid w:val="0025292E"/>
    <w:rsid w:val="00252E03"/>
    <w:rsid w:val="0025307D"/>
    <w:rsid w:val="00253F25"/>
    <w:rsid w:val="002540BE"/>
    <w:rsid w:val="002541DC"/>
    <w:rsid w:val="0025530F"/>
    <w:rsid w:val="002559D9"/>
    <w:rsid w:val="00255F76"/>
    <w:rsid w:val="0025679F"/>
    <w:rsid w:val="00257499"/>
    <w:rsid w:val="00257C1B"/>
    <w:rsid w:val="00257E07"/>
    <w:rsid w:val="00257E15"/>
    <w:rsid w:val="0026037E"/>
    <w:rsid w:val="00260583"/>
    <w:rsid w:val="00260B26"/>
    <w:rsid w:val="00260D23"/>
    <w:rsid w:val="00260F39"/>
    <w:rsid w:val="00261039"/>
    <w:rsid w:val="00261940"/>
    <w:rsid w:val="002620A6"/>
    <w:rsid w:val="00262468"/>
    <w:rsid w:val="0026258E"/>
    <w:rsid w:val="002629F9"/>
    <w:rsid w:val="00262D27"/>
    <w:rsid w:val="002631DB"/>
    <w:rsid w:val="0026323E"/>
    <w:rsid w:val="0026323F"/>
    <w:rsid w:val="00263261"/>
    <w:rsid w:val="00263810"/>
    <w:rsid w:val="00263CD7"/>
    <w:rsid w:val="002640A0"/>
    <w:rsid w:val="0026435F"/>
    <w:rsid w:val="00264EC4"/>
    <w:rsid w:val="00265AA7"/>
    <w:rsid w:val="00265B3B"/>
    <w:rsid w:val="00265D40"/>
    <w:rsid w:val="00265F93"/>
    <w:rsid w:val="00266646"/>
    <w:rsid w:val="0026669A"/>
    <w:rsid w:val="0026677E"/>
    <w:rsid w:val="0026679D"/>
    <w:rsid w:val="00267039"/>
    <w:rsid w:val="0026707C"/>
    <w:rsid w:val="002670E1"/>
    <w:rsid w:val="002673C3"/>
    <w:rsid w:val="002673FD"/>
    <w:rsid w:val="002676C6"/>
    <w:rsid w:val="0026781E"/>
    <w:rsid w:val="002678FF"/>
    <w:rsid w:val="002679E5"/>
    <w:rsid w:val="002702CB"/>
    <w:rsid w:val="00270BCC"/>
    <w:rsid w:val="00270F35"/>
    <w:rsid w:val="00270FD4"/>
    <w:rsid w:val="0027164A"/>
    <w:rsid w:val="00271841"/>
    <w:rsid w:val="00271FE9"/>
    <w:rsid w:val="002725B5"/>
    <w:rsid w:val="00272924"/>
    <w:rsid w:val="0027320C"/>
    <w:rsid w:val="0027381B"/>
    <w:rsid w:val="0027385A"/>
    <w:rsid w:val="00274BFD"/>
    <w:rsid w:val="00274C70"/>
    <w:rsid w:val="00274EA9"/>
    <w:rsid w:val="002750B2"/>
    <w:rsid w:val="0027580D"/>
    <w:rsid w:val="00275BA8"/>
    <w:rsid w:val="00276F62"/>
    <w:rsid w:val="0027731E"/>
    <w:rsid w:val="00277BF1"/>
    <w:rsid w:val="0028023E"/>
    <w:rsid w:val="00280A00"/>
    <w:rsid w:val="00280CED"/>
    <w:rsid w:val="00280D9C"/>
    <w:rsid w:val="00280E75"/>
    <w:rsid w:val="0028156E"/>
    <w:rsid w:val="00281654"/>
    <w:rsid w:val="00281ECC"/>
    <w:rsid w:val="00281F0B"/>
    <w:rsid w:val="00283305"/>
    <w:rsid w:val="00283403"/>
    <w:rsid w:val="00283805"/>
    <w:rsid w:val="00283A30"/>
    <w:rsid w:val="0028496F"/>
    <w:rsid w:val="00284BDA"/>
    <w:rsid w:val="00284CDF"/>
    <w:rsid w:val="00284E7E"/>
    <w:rsid w:val="0028566B"/>
    <w:rsid w:val="002857D9"/>
    <w:rsid w:val="002858B5"/>
    <w:rsid w:val="002859A5"/>
    <w:rsid w:val="00285AF6"/>
    <w:rsid w:val="002860A8"/>
    <w:rsid w:val="002860C6"/>
    <w:rsid w:val="00286119"/>
    <w:rsid w:val="00286164"/>
    <w:rsid w:val="002866DB"/>
    <w:rsid w:val="00286788"/>
    <w:rsid w:val="00286DFA"/>
    <w:rsid w:val="00286F76"/>
    <w:rsid w:val="00287C39"/>
    <w:rsid w:val="00290AE5"/>
    <w:rsid w:val="00290CAD"/>
    <w:rsid w:val="00290CF7"/>
    <w:rsid w:val="00291104"/>
    <w:rsid w:val="00291299"/>
    <w:rsid w:val="00291C71"/>
    <w:rsid w:val="002922B0"/>
    <w:rsid w:val="0029245A"/>
    <w:rsid w:val="00292C29"/>
    <w:rsid w:val="00293157"/>
    <w:rsid w:val="00293A90"/>
    <w:rsid w:val="00293D1C"/>
    <w:rsid w:val="00293EA1"/>
    <w:rsid w:val="0029429B"/>
    <w:rsid w:val="00295347"/>
    <w:rsid w:val="002954F3"/>
    <w:rsid w:val="00295BA3"/>
    <w:rsid w:val="0029605B"/>
    <w:rsid w:val="00296270"/>
    <w:rsid w:val="002963DF"/>
    <w:rsid w:val="00296676"/>
    <w:rsid w:val="002968F7"/>
    <w:rsid w:val="002969A8"/>
    <w:rsid w:val="00296D0D"/>
    <w:rsid w:val="00297277"/>
    <w:rsid w:val="002972B9"/>
    <w:rsid w:val="002A0115"/>
    <w:rsid w:val="002A026B"/>
    <w:rsid w:val="002A0448"/>
    <w:rsid w:val="002A0DB5"/>
    <w:rsid w:val="002A0E10"/>
    <w:rsid w:val="002A118D"/>
    <w:rsid w:val="002A119F"/>
    <w:rsid w:val="002A2032"/>
    <w:rsid w:val="002A2131"/>
    <w:rsid w:val="002A2356"/>
    <w:rsid w:val="002A25BD"/>
    <w:rsid w:val="002A2C39"/>
    <w:rsid w:val="002A3794"/>
    <w:rsid w:val="002A3A04"/>
    <w:rsid w:val="002A3C59"/>
    <w:rsid w:val="002A3DFA"/>
    <w:rsid w:val="002A410D"/>
    <w:rsid w:val="002A4675"/>
    <w:rsid w:val="002A4AD3"/>
    <w:rsid w:val="002A4FEA"/>
    <w:rsid w:val="002A4FFB"/>
    <w:rsid w:val="002A50A4"/>
    <w:rsid w:val="002A520C"/>
    <w:rsid w:val="002A58A1"/>
    <w:rsid w:val="002A5AD7"/>
    <w:rsid w:val="002A6018"/>
    <w:rsid w:val="002A6A21"/>
    <w:rsid w:val="002A6AF3"/>
    <w:rsid w:val="002A6DF7"/>
    <w:rsid w:val="002A7317"/>
    <w:rsid w:val="002A7391"/>
    <w:rsid w:val="002A761F"/>
    <w:rsid w:val="002A7C19"/>
    <w:rsid w:val="002B058D"/>
    <w:rsid w:val="002B08A1"/>
    <w:rsid w:val="002B1090"/>
    <w:rsid w:val="002B1508"/>
    <w:rsid w:val="002B1855"/>
    <w:rsid w:val="002B21B5"/>
    <w:rsid w:val="002B21F3"/>
    <w:rsid w:val="002B292A"/>
    <w:rsid w:val="002B31F0"/>
    <w:rsid w:val="002B321C"/>
    <w:rsid w:val="002B3484"/>
    <w:rsid w:val="002B372B"/>
    <w:rsid w:val="002B39BC"/>
    <w:rsid w:val="002B3E72"/>
    <w:rsid w:val="002B3FD9"/>
    <w:rsid w:val="002B4796"/>
    <w:rsid w:val="002B4C37"/>
    <w:rsid w:val="002B4CF5"/>
    <w:rsid w:val="002B4FC7"/>
    <w:rsid w:val="002B5319"/>
    <w:rsid w:val="002B5684"/>
    <w:rsid w:val="002B5B6A"/>
    <w:rsid w:val="002B6995"/>
    <w:rsid w:val="002B7326"/>
    <w:rsid w:val="002B74EB"/>
    <w:rsid w:val="002B7ABB"/>
    <w:rsid w:val="002C02EE"/>
    <w:rsid w:val="002C031F"/>
    <w:rsid w:val="002C0446"/>
    <w:rsid w:val="002C1798"/>
    <w:rsid w:val="002C188B"/>
    <w:rsid w:val="002C1F48"/>
    <w:rsid w:val="002C27AB"/>
    <w:rsid w:val="002C28B4"/>
    <w:rsid w:val="002C29B8"/>
    <w:rsid w:val="002C3B97"/>
    <w:rsid w:val="002C3EF5"/>
    <w:rsid w:val="002C40A5"/>
    <w:rsid w:val="002C588A"/>
    <w:rsid w:val="002C5993"/>
    <w:rsid w:val="002C5F91"/>
    <w:rsid w:val="002C61AD"/>
    <w:rsid w:val="002C638B"/>
    <w:rsid w:val="002C6944"/>
    <w:rsid w:val="002C6B38"/>
    <w:rsid w:val="002C6DD6"/>
    <w:rsid w:val="002C6DF6"/>
    <w:rsid w:val="002C6E57"/>
    <w:rsid w:val="002C6E5B"/>
    <w:rsid w:val="002C7094"/>
    <w:rsid w:val="002C7134"/>
    <w:rsid w:val="002C7310"/>
    <w:rsid w:val="002C7386"/>
    <w:rsid w:val="002C7409"/>
    <w:rsid w:val="002C744C"/>
    <w:rsid w:val="002C74AE"/>
    <w:rsid w:val="002C78FE"/>
    <w:rsid w:val="002C7D49"/>
    <w:rsid w:val="002D0480"/>
    <w:rsid w:val="002D0793"/>
    <w:rsid w:val="002D0BFB"/>
    <w:rsid w:val="002D1057"/>
    <w:rsid w:val="002D1295"/>
    <w:rsid w:val="002D146D"/>
    <w:rsid w:val="002D147F"/>
    <w:rsid w:val="002D168E"/>
    <w:rsid w:val="002D1C87"/>
    <w:rsid w:val="002D2AD4"/>
    <w:rsid w:val="002D2B2B"/>
    <w:rsid w:val="002D3046"/>
    <w:rsid w:val="002D3228"/>
    <w:rsid w:val="002D36BB"/>
    <w:rsid w:val="002D37AB"/>
    <w:rsid w:val="002D3992"/>
    <w:rsid w:val="002D3F83"/>
    <w:rsid w:val="002D5288"/>
    <w:rsid w:val="002D5DCC"/>
    <w:rsid w:val="002D5F19"/>
    <w:rsid w:val="002D60C3"/>
    <w:rsid w:val="002D65EE"/>
    <w:rsid w:val="002D6C87"/>
    <w:rsid w:val="002D74C6"/>
    <w:rsid w:val="002D7E05"/>
    <w:rsid w:val="002E01C8"/>
    <w:rsid w:val="002E127A"/>
    <w:rsid w:val="002E14DF"/>
    <w:rsid w:val="002E184F"/>
    <w:rsid w:val="002E1EFA"/>
    <w:rsid w:val="002E2C5D"/>
    <w:rsid w:val="002E3058"/>
    <w:rsid w:val="002E3086"/>
    <w:rsid w:val="002E3929"/>
    <w:rsid w:val="002E3E86"/>
    <w:rsid w:val="002E43BE"/>
    <w:rsid w:val="002E4631"/>
    <w:rsid w:val="002E46A2"/>
    <w:rsid w:val="002E47A1"/>
    <w:rsid w:val="002E4CC4"/>
    <w:rsid w:val="002E4E88"/>
    <w:rsid w:val="002E50D0"/>
    <w:rsid w:val="002E524B"/>
    <w:rsid w:val="002E53E1"/>
    <w:rsid w:val="002E6B3C"/>
    <w:rsid w:val="002E742B"/>
    <w:rsid w:val="002E7446"/>
    <w:rsid w:val="002E7751"/>
    <w:rsid w:val="002E7B57"/>
    <w:rsid w:val="002E7FE2"/>
    <w:rsid w:val="002F0212"/>
    <w:rsid w:val="002F03C5"/>
    <w:rsid w:val="002F045D"/>
    <w:rsid w:val="002F071A"/>
    <w:rsid w:val="002F0A98"/>
    <w:rsid w:val="002F0AD5"/>
    <w:rsid w:val="002F0EDC"/>
    <w:rsid w:val="002F1108"/>
    <w:rsid w:val="002F1B47"/>
    <w:rsid w:val="002F2607"/>
    <w:rsid w:val="002F28B2"/>
    <w:rsid w:val="002F29FF"/>
    <w:rsid w:val="002F2F27"/>
    <w:rsid w:val="002F356A"/>
    <w:rsid w:val="002F36C9"/>
    <w:rsid w:val="002F3AA2"/>
    <w:rsid w:val="002F3E11"/>
    <w:rsid w:val="002F4048"/>
    <w:rsid w:val="002F41C9"/>
    <w:rsid w:val="002F435F"/>
    <w:rsid w:val="002F43C4"/>
    <w:rsid w:val="002F48D5"/>
    <w:rsid w:val="002F4E14"/>
    <w:rsid w:val="002F55B5"/>
    <w:rsid w:val="002F55BF"/>
    <w:rsid w:val="002F5A99"/>
    <w:rsid w:val="002F5BE8"/>
    <w:rsid w:val="002F6307"/>
    <w:rsid w:val="002F6D97"/>
    <w:rsid w:val="002F7463"/>
    <w:rsid w:val="002F7B9C"/>
    <w:rsid w:val="00300024"/>
    <w:rsid w:val="003000F9"/>
    <w:rsid w:val="003008EF"/>
    <w:rsid w:val="00300F06"/>
    <w:rsid w:val="00302C3F"/>
    <w:rsid w:val="003031E8"/>
    <w:rsid w:val="00303B4F"/>
    <w:rsid w:val="0030414B"/>
    <w:rsid w:val="00304212"/>
    <w:rsid w:val="003043E5"/>
    <w:rsid w:val="00304B18"/>
    <w:rsid w:val="0030519F"/>
    <w:rsid w:val="003051D5"/>
    <w:rsid w:val="00305A6B"/>
    <w:rsid w:val="00307023"/>
    <w:rsid w:val="0030703B"/>
    <w:rsid w:val="0030728A"/>
    <w:rsid w:val="00307796"/>
    <w:rsid w:val="00307B7F"/>
    <w:rsid w:val="00307C28"/>
    <w:rsid w:val="0031041F"/>
    <w:rsid w:val="00310EF3"/>
    <w:rsid w:val="00311120"/>
    <w:rsid w:val="003116E9"/>
    <w:rsid w:val="00311D73"/>
    <w:rsid w:val="00311DC2"/>
    <w:rsid w:val="0031249C"/>
    <w:rsid w:val="00312E51"/>
    <w:rsid w:val="00313326"/>
    <w:rsid w:val="00313618"/>
    <w:rsid w:val="00313ACF"/>
    <w:rsid w:val="00313F3E"/>
    <w:rsid w:val="00313F43"/>
    <w:rsid w:val="00313FC1"/>
    <w:rsid w:val="00314216"/>
    <w:rsid w:val="00314AD8"/>
    <w:rsid w:val="00314FE8"/>
    <w:rsid w:val="00315803"/>
    <w:rsid w:val="00315EC1"/>
    <w:rsid w:val="0031627E"/>
    <w:rsid w:val="0031643D"/>
    <w:rsid w:val="00317468"/>
    <w:rsid w:val="00317717"/>
    <w:rsid w:val="003178E9"/>
    <w:rsid w:val="003202C3"/>
    <w:rsid w:val="00320DD2"/>
    <w:rsid w:val="00320EBD"/>
    <w:rsid w:val="00320EF4"/>
    <w:rsid w:val="00321F55"/>
    <w:rsid w:val="00322183"/>
    <w:rsid w:val="00322248"/>
    <w:rsid w:val="003224A0"/>
    <w:rsid w:val="0032253D"/>
    <w:rsid w:val="003227B7"/>
    <w:rsid w:val="0032280E"/>
    <w:rsid w:val="00322870"/>
    <w:rsid w:val="0032297D"/>
    <w:rsid w:val="00322B02"/>
    <w:rsid w:val="00323093"/>
    <w:rsid w:val="003231E7"/>
    <w:rsid w:val="0032356F"/>
    <w:rsid w:val="00323CF7"/>
    <w:rsid w:val="00324300"/>
    <w:rsid w:val="00324803"/>
    <w:rsid w:val="00324A80"/>
    <w:rsid w:val="003251C9"/>
    <w:rsid w:val="00325C91"/>
    <w:rsid w:val="00325D65"/>
    <w:rsid w:val="003265C3"/>
    <w:rsid w:val="0032688E"/>
    <w:rsid w:val="0032696C"/>
    <w:rsid w:val="00326CA8"/>
    <w:rsid w:val="00326D07"/>
    <w:rsid w:val="0032713C"/>
    <w:rsid w:val="003271FB"/>
    <w:rsid w:val="00327FB2"/>
    <w:rsid w:val="003305D4"/>
    <w:rsid w:val="00330B2F"/>
    <w:rsid w:val="00330C10"/>
    <w:rsid w:val="00330EED"/>
    <w:rsid w:val="00330F31"/>
    <w:rsid w:val="003319B7"/>
    <w:rsid w:val="00331B4B"/>
    <w:rsid w:val="00331DED"/>
    <w:rsid w:val="0033225C"/>
    <w:rsid w:val="00332382"/>
    <w:rsid w:val="0033273C"/>
    <w:rsid w:val="00332B47"/>
    <w:rsid w:val="00332E22"/>
    <w:rsid w:val="00332F6C"/>
    <w:rsid w:val="00333264"/>
    <w:rsid w:val="003334BF"/>
    <w:rsid w:val="00333D69"/>
    <w:rsid w:val="00335341"/>
    <w:rsid w:val="003359B0"/>
    <w:rsid w:val="00335B68"/>
    <w:rsid w:val="00335CBD"/>
    <w:rsid w:val="00335FA1"/>
    <w:rsid w:val="003367A1"/>
    <w:rsid w:val="00336EF8"/>
    <w:rsid w:val="003400A2"/>
    <w:rsid w:val="0034126D"/>
    <w:rsid w:val="00341307"/>
    <w:rsid w:val="003415D8"/>
    <w:rsid w:val="00341965"/>
    <w:rsid w:val="00341B94"/>
    <w:rsid w:val="00341BB6"/>
    <w:rsid w:val="00341D32"/>
    <w:rsid w:val="00341EB3"/>
    <w:rsid w:val="0034217A"/>
    <w:rsid w:val="003422DE"/>
    <w:rsid w:val="00342A2E"/>
    <w:rsid w:val="003431CF"/>
    <w:rsid w:val="003433AB"/>
    <w:rsid w:val="00343578"/>
    <w:rsid w:val="0034374C"/>
    <w:rsid w:val="00343D11"/>
    <w:rsid w:val="00343E5A"/>
    <w:rsid w:val="0034402F"/>
    <w:rsid w:val="00344B14"/>
    <w:rsid w:val="00344CF9"/>
    <w:rsid w:val="00344DAB"/>
    <w:rsid w:val="00345022"/>
    <w:rsid w:val="0034504F"/>
    <w:rsid w:val="00345119"/>
    <w:rsid w:val="00345285"/>
    <w:rsid w:val="00345751"/>
    <w:rsid w:val="00345BA5"/>
    <w:rsid w:val="003468B8"/>
    <w:rsid w:val="00346A5F"/>
    <w:rsid w:val="00346A89"/>
    <w:rsid w:val="00346DF0"/>
    <w:rsid w:val="00346F26"/>
    <w:rsid w:val="00346F5D"/>
    <w:rsid w:val="00347119"/>
    <w:rsid w:val="003474E5"/>
    <w:rsid w:val="00347574"/>
    <w:rsid w:val="003475E3"/>
    <w:rsid w:val="00347D40"/>
    <w:rsid w:val="003501A2"/>
    <w:rsid w:val="003501C3"/>
    <w:rsid w:val="003506C3"/>
    <w:rsid w:val="00350D1A"/>
    <w:rsid w:val="00351036"/>
    <w:rsid w:val="003513D2"/>
    <w:rsid w:val="0035146E"/>
    <w:rsid w:val="003515E3"/>
    <w:rsid w:val="00351A16"/>
    <w:rsid w:val="00351AFF"/>
    <w:rsid w:val="00351D7C"/>
    <w:rsid w:val="0035213D"/>
    <w:rsid w:val="00352384"/>
    <w:rsid w:val="00352593"/>
    <w:rsid w:val="00352D42"/>
    <w:rsid w:val="00352EC9"/>
    <w:rsid w:val="003533ED"/>
    <w:rsid w:val="00353BF2"/>
    <w:rsid w:val="00354043"/>
    <w:rsid w:val="00354280"/>
    <w:rsid w:val="0035435B"/>
    <w:rsid w:val="00354917"/>
    <w:rsid w:val="00354CBB"/>
    <w:rsid w:val="00354EFB"/>
    <w:rsid w:val="0035502C"/>
    <w:rsid w:val="0035530F"/>
    <w:rsid w:val="00355331"/>
    <w:rsid w:val="003561BC"/>
    <w:rsid w:val="003570C6"/>
    <w:rsid w:val="003574FE"/>
    <w:rsid w:val="00357757"/>
    <w:rsid w:val="003578BC"/>
    <w:rsid w:val="00357C7B"/>
    <w:rsid w:val="00357FEE"/>
    <w:rsid w:val="00360492"/>
    <w:rsid w:val="00360CC2"/>
    <w:rsid w:val="003610DD"/>
    <w:rsid w:val="00361F01"/>
    <w:rsid w:val="0036258B"/>
    <w:rsid w:val="00362A01"/>
    <w:rsid w:val="00362C7F"/>
    <w:rsid w:val="00363369"/>
    <w:rsid w:val="003636E6"/>
    <w:rsid w:val="00363A4C"/>
    <w:rsid w:val="0036446D"/>
    <w:rsid w:val="00364562"/>
    <w:rsid w:val="00364E12"/>
    <w:rsid w:val="00365124"/>
    <w:rsid w:val="00365EE3"/>
    <w:rsid w:val="00365EE9"/>
    <w:rsid w:val="00366093"/>
    <w:rsid w:val="00366596"/>
    <w:rsid w:val="003665A6"/>
    <w:rsid w:val="00366A95"/>
    <w:rsid w:val="00366C27"/>
    <w:rsid w:val="003671E1"/>
    <w:rsid w:val="00367926"/>
    <w:rsid w:val="003679B3"/>
    <w:rsid w:val="00370268"/>
    <w:rsid w:val="003704AD"/>
    <w:rsid w:val="0037064A"/>
    <w:rsid w:val="00370B28"/>
    <w:rsid w:val="0037136F"/>
    <w:rsid w:val="003713F8"/>
    <w:rsid w:val="003716CC"/>
    <w:rsid w:val="00371D8C"/>
    <w:rsid w:val="00372B7F"/>
    <w:rsid w:val="00372C4A"/>
    <w:rsid w:val="003730D3"/>
    <w:rsid w:val="00373BE1"/>
    <w:rsid w:val="00373DBD"/>
    <w:rsid w:val="00374055"/>
    <w:rsid w:val="003743F2"/>
    <w:rsid w:val="0037468A"/>
    <w:rsid w:val="00374810"/>
    <w:rsid w:val="0037491A"/>
    <w:rsid w:val="00374AFF"/>
    <w:rsid w:val="0037600B"/>
    <w:rsid w:val="00376287"/>
    <w:rsid w:val="00376C6D"/>
    <w:rsid w:val="00377311"/>
    <w:rsid w:val="003773F5"/>
    <w:rsid w:val="003774A5"/>
    <w:rsid w:val="00377BCB"/>
    <w:rsid w:val="00380C19"/>
    <w:rsid w:val="00380E11"/>
    <w:rsid w:val="00380EE6"/>
    <w:rsid w:val="003811A1"/>
    <w:rsid w:val="00381458"/>
    <w:rsid w:val="00381AC1"/>
    <w:rsid w:val="00381C24"/>
    <w:rsid w:val="00382273"/>
    <w:rsid w:val="00382C6A"/>
    <w:rsid w:val="003838E5"/>
    <w:rsid w:val="00383A57"/>
    <w:rsid w:val="00383F44"/>
    <w:rsid w:val="003843E9"/>
    <w:rsid w:val="0038451A"/>
    <w:rsid w:val="003848B2"/>
    <w:rsid w:val="00384C56"/>
    <w:rsid w:val="0038520D"/>
    <w:rsid w:val="003856CC"/>
    <w:rsid w:val="003860D1"/>
    <w:rsid w:val="00386BA8"/>
    <w:rsid w:val="00387D7B"/>
    <w:rsid w:val="00387EC2"/>
    <w:rsid w:val="0039034F"/>
    <w:rsid w:val="003916A2"/>
    <w:rsid w:val="003916E2"/>
    <w:rsid w:val="00391762"/>
    <w:rsid w:val="00391D4A"/>
    <w:rsid w:val="00392AFF"/>
    <w:rsid w:val="00393329"/>
    <w:rsid w:val="0039332E"/>
    <w:rsid w:val="00393347"/>
    <w:rsid w:val="00393398"/>
    <w:rsid w:val="0039361B"/>
    <w:rsid w:val="00393632"/>
    <w:rsid w:val="003936C0"/>
    <w:rsid w:val="0039383C"/>
    <w:rsid w:val="00393DC6"/>
    <w:rsid w:val="00394687"/>
    <w:rsid w:val="00394B37"/>
    <w:rsid w:val="00394D5C"/>
    <w:rsid w:val="003952B8"/>
    <w:rsid w:val="00395569"/>
    <w:rsid w:val="00395951"/>
    <w:rsid w:val="00395B17"/>
    <w:rsid w:val="0039649F"/>
    <w:rsid w:val="0039688F"/>
    <w:rsid w:val="00396D34"/>
    <w:rsid w:val="00397092"/>
    <w:rsid w:val="003970C9"/>
    <w:rsid w:val="003972D0"/>
    <w:rsid w:val="00397927"/>
    <w:rsid w:val="00397DAD"/>
    <w:rsid w:val="003A0169"/>
    <w:rsid w:val="003A0D09"/>
    <w:rsid w:val="003A1528"/>
    <w:rsid w:val="003A2840"/>
    <w:rsid w:val="003A30DE"/>
    <w:rsid w:val="003A3134"/>
    <w:rsid w:val="003A35A8"/>
    <w:rsid w:val="003A3AB5"/>
    <w:rsid w:val="003A3B8A"/>
    <w:rsid w:val="003A3CBE"/>
    <w:rsid w:val="003A3CC8"/>
    <w:rsid w:val="003A4435"/>
    <w:rsid w:val="003A44D7"/>
    <w:rsid w:val="003A4976"/>
    <w:rsid w:val="003A5686"/>
    <w:rsid w:val="003A5861"/>
    <w:rsid w:val="003A5883"/>
    <w:rsid w:val="003A5AF0"/>
    <w:rsid w:val="003A5E84"/>
    <w:rsid w:val="003A6617"/>
    <w:rsid w:val="003A6717"/>
    <w:rsid w:val="003A6722"/>
    <w:rsid w:val="003A6B79"/>
    <w:rsid w:val="003A6B8A"/>
    <w:rsid w:val="003A7232"/>
    <w:rsid w:val="003A7522"/>
    <w:rsid w:val="003B067C"/>
    <w:rsid w:val="003B0784"/>
    <w:rsid w:val="003B0ABB"/>
    <w:rsid w:val="003B0FFF"/>
    <w:rsid w:val="003B12EF"/>
    <w:rsid w:val="003B1962"/>
    <w:rsid w:val="003B23E0"/>
    <w:rsid w:val="003B29A1"/>
    <w:rsid w:val="003B29FF"/>
    <w:rsid w:val="003B2C00"/>
    <w:rsid w:val="003B3CB8"/>
    <w:rsid w:val="003B4079"/>
    <w:rsid w:val="003B56D1"/>
    <w:rsid w:val="003B5A12"/>
    <w:rsid w:val="003B5C10"/>
    <w:rsid w:val="003B5F34"/>
    <w:rsid w:val="003B64B6"/>
    <w:rsid w:val="003B65BE"/>
    <w:rsid w:val="003B66D6"/>
    <w:rsid w:val="003B6782"/>
    <w:rsid w:val="003B6919"/>
    <w:rsid w:val="003B6BF1"/>
    <w:rsid w:val="003B7648"/>
    <w:rsid w:val="003B76D0"/>
    <w:rsid w:val="003B7783"/>
    <w:rsid w:val="003B7B56"/>
    <w:rsid w:val="003B7F07"/>
    <w:rsid w:val="003C0360"/>
    <w:rsid w:val="003C0816"/>
    <w:rsid w:val="003C0A9B"/>
    <w:rsid w:val="003C0DA1"/>
    <w:rsid w:val="003C0DF0"/>
    <w:rsid w:val="003C0ECB"/>
    <w:rsid w:val="003C0F20"/>
    <w:rsid w:val="003C1485"/>
    <w:rsid w:val="003C1ABE"/>
    <w:rsid w:val="003C23DE"/>
    <w:rsid w:val="003C2A5B"/>
    <w:rsid w:val="003C32CA"/>
    <w:rsid w:val="003C366A"/>
    <w:rsid w:val="003C393C"/>
    <w:rsid w:val="003C3FBC"/>
    <w:rsid w:val="003C406D"/>
    <w:rsid w:val="003C438B"/>
    <w:rsid w:val="003C503F"/>
    <w:rsid w:val="003C5183"/>
    <w:rsid w:val="003C579B"/>
    <w:rsid w:val="003C601B"/>
    <w:rsid w:val="003C6388"/>
    <w:rsid w:val="003C6604"/>
    <w:rsid w:val="003C6751"/>
    <w:rsid w:val="003C675D"/>
    <w:rsid w:val="003C718D"/>
    <w:rsid w:val="003C7293"/>
    <w:rsid w:val="003D0A22"/>
    <w:rsid w:val="003D1F4F"/>
    <w:rsid w:val="003D2AE1"/>
    <w:rsid w:val="003D3079"/>
    <w:rsid w:val="003D3542"/>
    <w:rsid w:val="003D375D"/>
    <w:rsid w:val="003D3774"/>
    <w:rsid w:val="003D3A00"/>
    <w:rsid w:val="003D3A16"/>
    <w:rsid w:val="003D3CD8"/>
    <w:rsid w:val="003D4094"/>
    <w:rsid w:val="003D4F15"/>
    <w:rsid w:val="003D57EC"/>
    <w:rsid w:val="003D67D3"/>
    <w:rsid w:val="003D6ACD"/>
    <w:rsid w:val="003D6CCB"/>
    <w:rsid w:val="003E0269"/>
    <w:rsid w:val="003E02D6"/>
    <w:rsid w:val="003E02EC"/>
    <w:rsid w:val="003E0584"/>
    <w:rsid w:val="003E0B12"/>
    <w:rsid w:val="003E0BEA"/>
    <w:rsid w:val="003E145F"/>
    <w:rsid w:val="003E14D8"/>
    <w:rsid w:val="003E19EF"/>
    <w:rsid w:val="003E28AE"/>
    <w:rsid w:val="003E3011"/>
    <w:rsid w:val="003E30F7"/>
    <w:rsid w:val="003E3C80"/>
    <w:rsid w:val="003E3CBE"/>
    <w:rsid w:val="003E3CDF"/>
    <w:rsid w:val="003E423D"/>
    <w:rsid w:val="003E497E"/>
    <w:rsid w:val="003E4C04"/>
    <w:rsid w:val="003E53F7"/>
    <w:rsid w:val="003E55CF"/>
    <w:rsid w:val="003E5B5D"/>
    <w:rsid w:val="003E6549"/>
    <w:rsid w:val="003E68C1"/>
    <w:rsid w:val="003E6A48"/>
    <w:rsid w:val="003E6AE3"/>
    <w:rsid w:val="003E6EAF"/>
    <w:rsid w:val="003E70E9"/>
    <w:rsid w:val="003E7DAB"/>
    <w:rsid w:val="003F01DD"/>
    <w:rsid w:val="003F0D72"/>
    <w:rsid w:val="003F1013"/>
    <w:rsid w:val="003F123F"/>
    <w:rsid w:val="003F1425"/>
    <w:rsid w:val="003F1D76"/>
    <w:rsid w:val="003F2A0D"/>
    <w:rsid w:val="003F2E70"/>
    <w:rsid w:val="003F2F68"/>
    <w:rsid w:val="003F3351"/>
    <w:rsid w:val="003F335B"/>
    <w:rsid w:val="003F341A"/>
    <w:rsid w:val="003F3870"/>
    <w:rsid w:val="003F3927"/>
    <w:rsid w:val="003F39D6"/>
    <w:rsid w:val="003F3B92"/>
    <w:rsid w:val="003F3F34"/>
    <w:rsid w:val="003F453F"/>
    <w:rsid w:val="003F484B"/>
    <w:rsid w:val="003F4C80"/>
    <w:rsid w:val="003F508F"/>
    <w:rsid w:val="003F5497"/>
    <w:rsid w:val="003F54F4"/>
    <w:rsid w:val="003F5D59"/>
    <w:rsid w:val="003F5D95"/>
    <w:rsid w:val="003F5FC5"/>
    <w:rsid w:val="003F68D3"/>
    <w:rsid w:val="003F6C1A"/>
    <w:rsid w:val="003F6C59"/>
    <w:rsid w:val="003F6E2F"/>
    <w:rsid w:val="003F71C4"/>
    <w:rsid w:val="004003B4"/>
    <w:rsid w:val="00400D64"/>
    <w:rsid w:val="00400F19"/>
    <w:rsid w:val="00401819"/>
    <w:rsid w:val="00401DD7"/>
    <w:rsid w:val="004026E8"/>
    <w:rsid w:val="00402944"/>
    <w:rsid w:val="004029F8"/>
    <w:rsid w:val="004034C4"/>
    <w:rsid w:val="00403532"/>
    <w:rsid w:val="0040371F"/>
    <w:rsid w:val="00403B5E"/>
    <w:rsid w:val="00404243"/>
    <w:rsid w:val="004043E2"/>
    <w:rsid w:val="00404E95"/>
    <w:rsid w:val="00405694"/>
    <w:rsid w:val="00405853"/>
    <w:rsid w:val="00405E5E"/>
    <w:rsid w:val="00406158"/>
    <w:rsid w:val="004061D8"/>
    <w:rsid w:val="00406958"/>
    <w:rsid w:val="00407063"/>
    <w:rsid w:val="004103BE"/>
    <w:rsid w:val="00410AA0"/>
    <w:rsid w:val="00411871"/>
    <w:rsid w:val="0041190A"/>
    <w:rsid w:val="00411BF1"/>
    <w:rsid w:val="0041285B"/>
    <w:rsid w:val="00412AC8"/>
    <w:rsid w:val="00413330"/>
    <w:rsid w:val="00413733"/>
    <w:rsid w:val="00413B96"/>
    <w:rsid w:val="0041404C"/>
    <w:rsid w:val="00414416"/>
    <w:rsid w:val="00414606"/>
    <w:rsid w:val="004147E1"/>
    <w:rsid w:val="0041486B"/>
    <w:rsid w:val="00414C96"/>
    <w:rsid w:val="00415199"/>
    <w:rsid w:val="004153FC"/>
    <w:rsid w:val="004155A7"/>
    <w:rsid w:val="004159E4"/>
    <w:rsid w:val="00415C2C"/>
    <w:rsid w:val="00415DE1"/>
    <w:rsid w:val="00416050"/>
    <w:rsid w:val="00416D55"/>
    <w:rsid w:val="00416DD5"/>
    <w:rsid w:val="00416FC2"/>
    <w:rsid w:val="00417110"/>
    <w:rsid w:val="00417556"/>
    <w:rsid w:val="004175A8"/>
    <w:rsid w:val="00417C4E"/>
    <w:rsid w:val="00417D68"/>
    <w:rsid w:val="00417EE5"/>
    <w:rsid w:val="004201A3"/>
    <w:rsid w:val="004206C2"/>
    <w:rsid w:val="004216D7"/>
    <w:rsid w:val="00421A05"/>
    <w:rsid w:val="00421D7E"/>
    <w:rsid w:val="004220B3"/>
    <w:rsid w:val="004223E6"/>
    <w:rsid w:val="00423423"/>
    <w:rsid w:val="004239D4"/>
    <w:rsid w:val="00423D18"/>
    <w:rsid w:val="00423E82"/>
    <w:rsid w:val="00424C8F"/>
    <w:rsid w:val="00424FD7"/>
    <w:rsid w:val="004251AF"/>
    <w:rsid w:val="0042571A"/>
    <w:rsid w:val="00425795"/>
    <w:rsid w:val="00425811"/>
    <w:rsid w:val="004259EA"/>
    <w:rsid w:val="00425F31"/>
    <w:rsid w:val="0042691F"/>
    <w:rsid w:val="00427104"/>
    <w:rsid w:val="00430169"/>
    <w:rsid w:val="0043079E"/>
    <w:rsid w:val="00431561"/>
    <w:rsid w:val="0043161B"/>
    <w:rsid w:val="00432085"/>
    <w:rsid w:val="0043283A"/>
    <w:rsid w:val="00432CD4"/>
    <w:rsid w:val="0043337D"/>
    <w:rsid w:val="00433464"/>
    <w:rsid w:val="00433566"/>
    <w:rsid w:val="00433632"/>
    <w:rsid w:val="0043377F"/>
    <w:rsid w:val="00433B52"/>
    <w:rsid w:val="00434156"/>
    <w:rsid w:val="004344FD"/>
    <w:rsid w:val="004345A9"/>
    <w:rsid w:val="0043488C"/>
    <w:rsid w:val="004349BF"/>
    <w:rsid w:val="00434C78"/>
    <w:rsid w:val="00435061"/>
    <w:rsid w:val="004353F8"/>
    <w:rsid w:val="00435EC9"/>
    <w:rsid w:val="00436288"/>
    <w:rsid w:val="0043650F"/>
    <w:rsid w:val="00436C7B"/>
    <w:rsid w:val="00437161"/>
    <w:rsid w:val="00437B86"/>
    <w:rsid w:val="004400DC"/>
    <w:rsid w:val="00440335"/>
    <w:rsid w:val="0044047A"/>
    <w:rsid w:val="00440972"/>
    <w:rsid w:val="0044098E"/>
    <w:rsid w:val="00440BB7"/>
    <w:rsid w:val="0044101A"/>
    <w:rsid w:val="0044107A"/>
    <w:rsid w:val="004412F5"/>
    <w:rsid w:val="0044192B"/>
    <w:rsid w:val="004419AE"/>
    <w:rsid w:val="00441AE6"/>
    <w:rsid w:val="0044228B"/>
    <w:rsid w:val="004422D7"/>
    <w:rsid w:val="00442901"/>
    <w:rsid w:val="00443240"/>
    <w:rsid w:val="004439D9"/>
    <w:rsid w:val="0044423B"/>
    <w:rsid w:val="004443CC"/>
    <w:rsid w:val="004447B0"/>
    <w:rsid w:val="00444BA7"/>
    <w:rsid w:val="00444F26"/>
    <w:rsid w:val="004457F2"/>
    <w:rsid w:val="00445995"/>
    <w:rsid w:val="00445C70"/>
    <w:rsid w:val="00445D64"/>
    <w:rsid w:val="004463D0"/>
    <w:rsid w:val="00447EFC"/>
    <w:rsid w:val="004508A8"/>
    <w:rsid w:val="00450CE5"/>
    <w:rsid w:val="00451183"/>
    <w:rsid w:val="0045124D"/>
    <w:rsid w:val="0045180B"/>
    <w:rsid w:val="00451D5F"/>
    <w:rsid w:val="00451F1B"/>
    <w:rsid w:val="004521F6"/>
    <w:rsid w:val="00452406"/>
    <w:rsid w:val="004527B6"/>
    <w:rsid w:val="00452F5F"/>
    <w:rsid w:val="004539BC"/>
    <w:rsid w:val="00454066"/>
    <w:rsid w:val="004542A9"/>
    <w:rsid w:val="0045488B"/>
    <w:rsid w:val="00454F5C"/>
    <w:rsid w:val="004552CB"/>
    <w:rsid w:val="0045535B"/>
    <w:rsid w:val="00455527"/>
    <w:rsid w:val="00455CE1"/>
    <w:rsid w:val="00455E37"/>
    <w:rsid w:val="004560F6"/>
    <w:rsid w:val="00456403"/>
    <w:rsid w:val="00456F0E"/>
    <w:rsid w:val="00457175"/>
    <w:rsid w:val="004576EE"/>
    <w:rsid w:val="00460085"/>
    <w:rsid w:val="004605DC"/>
    <w:rsid w:val="00460E03"/>
    <w:rsid w:val="00461016"/>
    <w:rsid w:val="004611B3"/>
    <w:rsid w:val="0046138E"/>
    <w:rsid w:val="004614BC"/>
    <w:rsid w:val="00461507"/>
    <w:rsid w:val="00461619"/>
    <w:rsid w:val="00461D2F"/>
    <w:rsid w:val="00462294"/>
    <w:rsid w:val="0046254F"/>
    <w:rsid w:val="0046370A"/>
    <w:rsid w:val="00463CA5"/>
    <w:rsid w:val="00464385"/>
    <w:rsid w:val="00464591"/>
    <w:rsid w:val="00464652"/>
    <w:rsid w:val="004649CF"/>
    <w:rsid w:val="00465702"/>
    <w:rsid w:val="00465C5C"/>
    <w:rsid w:val="00465EE1"/>
    <w:rsid w:val="004660AA"/>
    <w:rsid w:val="00466A6F"/>
    <w:rsid w:val="00466AA4"/>
    <w:rsid w:val="004671DF"/>
    <w:rsid w:val="00467313"/>
    <w:rsid w:val="00467398"/>
    <w:rsid w:val="00467877"/>
    <w:rsid w:val="00467AC2"/>
    <w:rsid w:val="00467CCB"/>
    <w:rsid w:val="00467F66"/>
    <w:rsid w:val="00470816"/>
    <w:rsid w:val="00471497"/>
    <w:rsid w:val="00471498"/>
    <w:rsid w:val="00471A1B"/>
    <w:rsid w:val="004724FA"/>
    <w:rsid w:val="00472F70"/>
    <w:rsid w:val="00473369"/>
    <w:rsid w:val="00473714"/>
    <w:rsid w:val="0047431A"/>
    <w:rsid w:val="00474634"/>
    <w:rsid w:val="0047479F"/>
    <w:rsid w:val="0047496D"/>
    <w:rsid w:val="00474A20"/>
    <w:rsid w:val="00474B3D"/>
    <w:rsid w:val="00474E0D"/>
    <w:rsid w:val="00474EC6"/>
    <w:rsid w:val="00475973"/>
    <w:rsid w:val="00476055"/>
    <w:rsid w:val="00476113"/>
    <w:rsid w:val="00476AAD"/>
    <w:rsid w:val="004800B9"/>
    <w:rsid w:val="00480328"/>
    <w:rsid w:val="004805BD"/>
    <w:rsid w:val="00480C81"/>
    <w:rsid w:val="00480FBE"/>
    <w:rsid w:val="00481853"/>
    <w:rsid w:val="0048193D"/>
    <w:rsid w:val="00481A14"/>
    <w:rsid w:val="00481FBD"/>
    <w:rsid w:val="00482343"/>
    <w:rsid w:val="004829DB"/>
    <w:rsid w:val="00482A84"/>
    <w:rsid w:val="00482F20"/>
    <w:rsid w:val="0048301D"/>
    <w:rsid w:val="004830FF"/>
    <w:rsid w:val="00483B47"/>
    <w:rsid w:val="00483F51"/>
    <w:rsid w:val="004841EF"/>
    <w:rsid w:val="00484358"/>
    <w:rsid w:val="0048531F"/>
    <w:rsid w:val="004861B7"/>
    <w:rsid w:val="00486288"/>
    <w:rsid w:val="00486600"/>
    <w:rsid w:val="004868D3"/>
    <w:rsid w:val="00486920"/>
    <w:rsid w:val="004869F7"/>
    <w:rsid w:val="00487490"/>
    <w:rsid w:val="004902B2"/>
    <w:rsid w:val="004906D1"/>
    <w:rsid w:val="00490B53"/>
    <w:rsid w:val="00490B57"/>
    <w:rsid w:val="00490E20"/>
    <w:rsid w:val="004919BF"/>
    <w:rsid w:val="00491B17"/>
    <w:rsid w:val="00492251"/>
    <w:rsid w:val="00492BD1"/>
    <w:rsid w:val="00492E15"/>
    <w:rsid w:val="00492F25"/>
    <w:rsid w:val="00493042"/>
    <w:rsid w:val="0049347F"/>
    <w:rsid w:val="00493696"/>
    <w:rsid w:val="004945F5"/>
    <w:rsid w:val="00494B96"/>
    <w:rsid w:val="0049523D"/>
    <w:rsid w:val="00495EAB"/>
    <w:rsid w:val="00497733"/>
    <w:rsid w:val="0049794A"/>
    <w:rsid w:val="00497DAB"/>
    <w:rsid w:val="004A0692"/>
    <w:rsid w:val="004A1119"/>
    <w:rsid w:val="004A1209"/>
    <w:rsid w:val="004A12F3"/>
    <w:rsid w:val="004A1BDC"/>
    <w:rsid w:val="004A1EB7"/>
    <w:rsid w:val="004A2118"/>
    <w:rsid w:val="004A2262"/>
    <w:rsid w:val="004A2528"/>
    <w:rsid w:val="004A2934"/>
    <w:rsid w:val="004A2AF7"/>
    <w:rsid w:val="004A30D4"/>
    <w:rsid w:val="004A3870"/>
    <w:rsid w:val="004A3A9E"/>
    <w:rsid w:val="004A3B6F"/>
    <w:rsid w:val="004A440C"/>
    <w:rsid w:val="004A550F"/>
    <w:rsid w:val="004A58DF"/>
    <w:rsid w:val="004A5B43"/>
    <w:rsid w:val="004A64B4"/>
    <w:rsid w:val="004A6E2A"/>
    <w:rsid w:val="004A6FDC"/>
    <w:rsid w:val="004A718C"/>
    <w:rsid w:val="004A7880"/>
    <w:rsid w:val="004A7F6B"/>
    <w:rsid w:val="004B0186"/>
    <w:rsid w:val="004B01BC"/>
    <w:rsid w:val="004B01E0"/>
    <w:rsid w:val="004B04C5"/>
    <w:rsid w:val="004B0954"/>
    <w:rsid w:val="004B1062"/>
    <w:rsid w:val="004B1BF3"/>
    <w:rsid w:val="004B1DA3"/>
    <w:rsid w:val="004B247D"/>
    <w:rsid w:val="004B3043"/>
    <w:rsid w:val="004B3849"/>
    <w:rsid w:val="004B391C"/>
    <w:rsid w:val="004B3991"/>
    <w:rsid w:val="004B4312"/>
    <w:rsid w:val="004B43AF"/>
    <w:rsid w:val="004B4415"/>
    <w:rsid w:val="004B4FF0"/>
    <w:rsid w:val="004B4FF7"/>
    <w:rsid w:val="004B5B3C"/>
    <w:rsid w:val="004B5D00"/>
    <w:rsid w:val="004B6290"/>
    <w:rsid w:val="004B687B"/>
    <w:rsid w:val="004B6922"/>
    <w:rsid w:val="004B6F5E"/>
    <w:rsid w:val="004B79B0"/>
    <w:rsid w:val="004B7D82"/>
    <w:rsid w:val="004C0767"/>
    <w:rsid w:val="004C169E"/>
    <w:rsid w:val="004C1D46"/>
    <w:rsid w:val="004C1E7C"/>
    <w:rsid w:val="004C202A"/>
    <w:rsid w:val="004C2108"/>
    <w:rsid w:val="004C2937"/>
    <w:rsid w:val="004C2D17"/>
    <w:rsid w:val="004C3107"/>
    <w:rsid w:val="004C3649"/>
    <w:rsid w:val="004C3F7D"/>
    <w:rsid w:val="004C4485"/>
    <w:rsid w:val="004C48E8"/>
    <w:rsid w:val="004C518E"/>
    <w:rsid w:val="004C52EB"/>
    <w:rsid w:val="004C531B"/>
    <w:rsid w:val="004C54AB"/>
    <w:rsid w:val="004C5B08"/>
    <w:rsid w:val="004C5C25"/>
    <w:rsid w:val="004C6353"/>
    <w:rsid w:val="004C63DC"/>
    <w:rsid w:val="004C69AC"/>
    <w:rsid w:val="004C6B2D"/>
    <w:rsid w:val="004C6B7A"/>
    <w:rsid w:val="004C6DCC"/>
    <w:rsid w:val="004C784E"/>
    <w:rsid w:val="004C78AA"/>
    <w:rsid w:val="004D00EB"/>
    <w:rsid w:val="004D029A"/>
    <w:rsid w:val="004D04C3"/>
    <w:rsid w:val="004D051B"/>
    <w:rsid w:val="004D0648"/>
    <w:rsid w:val="004D0A7F"/>
    <w:rsid w:val="004D0D8B"/>
    <w:rsid w:val="004D0F60"/>
    <w:rsid w:val="004D0FE0"/>
    <w:rsid w:val="004D113F"/>
    <w:rsid w:val="004D14C6"/>
    <w:rsid w:val="004D196A"/>
    <w:rsid w:val="004D1F48"/>
    <w:rsid w:val="004D2671"/>
    <w:rsid w:val="004D2A39"/>
    <w:rsid w:val="004D2B3B"/>
    <w:rsid w:val="004D3015"/>
    <w:rsid w:val="004D3292"/>
    <w:rsid w:val="004D3392"/>
    <w:rsid w:val="004D3CEB"/>
    <w:rsid w:val="004D3D62"/>
    <w:rsid w:val="004D3F45"/>
    <w:rsid w:val="004D4335"/>
    <w:rsid w:val="004D4AE4"/>
    <w:rsid w:val="004D4F81"/>
    <w:rsid w:val="004D59D4"/>
    <w:rsid w:val="004D62C2"/>
    <w:rsid w:val="004D68E2"/>
    <w:rsid w:val="004D6963"/>
    <w:rsid w:val="004D6A74"/>
    <w:rsid w:val="004D6CE5"/>
    <w:rsid w:val="004D6F17"/>
    <w:rsid w:val="004D764D"/>
    <w:rsid w:val="004D76C5"/>
    <w:rsid w:val="004D7851"/>
    <w:rsid w:val="004D7C87"/>
    <w:rsid w:val="004D7FBA"/>
    <w:rsid w:val="004E077B"/>
    <w:rsid w:val="004E0C18"/>
    <w:rsid w:val="004E12C5"/>
    <w:rsid w:val="004E1412"/>
    <w:rsid w:val="004E164D"/>
    <w:rsid w:val="004E1A46"/>
    <w:rsid w:val="004E2C45"/>
    <w:rsid w:val="004E30AD"/>
    <w:rsid w:val="004E322C"/>
    <w:rsid w:val="004E35DE"/>
    <w:rsid w:val="004E47A3"/>
    <w:rsid w:val="004E47C1"/>
    <w:rsid w:val="004E4A8F"/>
    <w:rsid w:val="004E4BC0"/>
    <w:rsid w:val="004E4EB5"/>
    <w:rsid w:val="004E4FEE"/>
    <w:rsid w:val="004E57A1"/>
    <w:rsid w:val="004E5AA7"/>
    <w:rsid w:val="004E5B21"/>
    <w:rsid w:val="004E61E4"/>
    <w:rsid w:val="004E6446"/>
    <w:rsid w:val="004E649A"/>
    <w:rsid w:val="004E67B1"/>
    <w:rsid w:val="004E6D98"/>
    <w:rsid w:val="004E7797"/>
    <w:rsid w:val="004E7B45"/>
    <w:rsid w:val="004F0470"/>
    <w:rsid w:val="004F0CBF"/>
    <w:rsid w:val="004F1438"/>
    <w:rsid w:val="004F159D"/>
    <w:rsid w:val="004F160D"/>
    <w:rsid w:val="004F188C"/>
    <w:rsid w:val="004F2621"/>
    <w:rsid w:val="004F2661"/>
    <w:rsid w:val="004F2935"/>
    <w:rsid w:val="004F2FD7"/>
    <w:rsid w:val="004F47E9"/>
    <w:rsid w:val="004F5351"/>
    <w:rsid w:val="004F5D02"/>
    <w:rsid w:val="004F603E"/>
    <w:rsid w:val="004F635A"/>
    <w:rsid w:val="004F6426"/>
    <w:rsid w:val="004F6824"/>
    <w:rsid w:val="004F69FB"/>
    <w:rsid w:val="004F6DA6"/>
    <w:rsid w:val="004F6E1D"/>
    <w:rsid w:val="004F761E"/>
    <w:rsid w:val="004F77F1"/>
    <w:rsid w:val="004F78AE"/>
    <w:rsid w:val="004F7A25"/>
    <w:rsid w:val="00500C72"/>
    <w:rsid w:val="0050126C"/>
    <w:rsid w:val="005014C9"/>
    <w:rsid w:val="00501500"/>
    <w:rsid w:val="00501CA0"/>
    <w:rsid w:val="0050231E"/>
    <w:rsid w:val="00502353"/>
    <w:rsid w:val="005027EF"/>
    <w:rsid w:val="00502844"/>
    <w:rsid w:val="00503155"/>
    <w:rsid w:val="00503282"/>
    <w:rsid w:val="005043E3"/>
    <w:rsid w:val="00505176"/>
    <w:rsid w:val="0050557E"/>
    <w:rsid w:val="00505628"/>
    <w:rsid w:val="00506174"/>
    <w:rsid w:val="00506B17"/>
    <w:rsid w:val="00506BAA"/>
    <w:rsid w:val="00506ECE"/>
    <w:rsid w:val="005076EB"/>
    <w:rsid w:val="00507E9D"/>
    <w:rsid w:val="0051012E"/>
    <w:rsid w:val="00510238"/>
    <w:rsid w:val="00510700"/>
    <w:rsid w:val="00510D39"/>
    <w:rsid w:val="00510E68"/>
    <w:rsid w:val="005111AE"/>
    <w:rsid w:val="00511436"/>
    <w:rsid w:val="0051173F"/>
    <w:rsid w:val="005128F4"/>
    <w:rsid w:val="00512939"/>
    <w:rsid w:val="00512E2D"/>
    <w:rsid w:val="0051338D"/>
    <w:rsid w:val="00513799"/>
    <w:rsid w:val="0051400D"/>
    <w:rsid w:val="005144B9"/>
    <w:rsid w:val="005146DD"/>
    <w:rsid w:val="00514E1F"/>
    <w:rsid w:val="00515248"/>
    <w:rsid w:val="00515362"/>
    <w:rsid w:val="00515C47"/>
    <w:rsid w:val="00516B52"/>
    <w:rsid w:val="00516D77"/>
    <w:rsid w:val="0051726C"/>
    <w:rsid w:val="005175C6"/>
    <w:rsid w:val="00517A9A"/>
    <w:rsid w:val="00517AD3"/>
    <w:rsid w:val="00517F31"/>
    <w:rsid w:val="005209AB"/>
    <w:rsid w:val="00520F01"/>
    <w:rsid w:val="00521D8E"/>
    <w:rsid w:val="00521FBE"/>
    <w:rsid w:val="00522475"/>
    <w:rsid w:val="00522487"/>
    <w:rsid w:val="005224B2"/>
    <w:rsid w:val="00522637"/>
    <w:rsid w:val="00522957"/>
    <w:rsid w:val="00522B61"/>
    <w:rsid w:val="00522E0F"/>
    <w:rsid w:val="00522FEF"/>
    <w:rsid w:val="00523642"/>
    <w:rsid w:val="005237BA"/>
    <w:rsid w:val="00523A81"/>
    <w:rsid w:val="00523ED3"/>
    <w:rsid w:val="005246C7"/>
    <w:rsid w:val="00524908"/>
    <w:rsid w:val="005255F6"/>
    <w:rsid w:val="00525669"/>
    <w:rsid w:val="00525AA3"/>
    <w:rsid w:val="00525FB3"/>
    <w:rsid w:val="00526046"/>
    <w:rsid w:val="0052616D"/>
    <w:rsid w:val="005266F3"/>
    <w:rsid w:val="00526790"/>
    <w:rsid w:val="00526C71"/>
    <w:rsid w:val="00526DA6"/>
    <w:rsid w:val="00526F20"/>
    <w:rsid w:val="00526F22"/>
    <w:rsid w:val="0052706D"/>
    <w:rsid w:val="005271EB"/>
    <w:rsid w:val="00527539"/>
    <w:rsid w:val="0053015E"/>
    <w:rsid w:val="005301B6"/>
    <w:rsid w:val="00530265"/>
    <w:rsid w:val="005304B4"/>
    <w:rsid w:val="005305F4"/>
    <w:rsid w:val="0053103A"/>
    <w:rsid w:val="00531374"/>
    <w:rsid w:val="00531C01"/>
    <w:rsid w:val="00531D37"/>
    <w:rsid w:val="005321CE"/>
    <w:rsid w:val="005323FF"/>
    <w:rsid w:val="00533048"/>
    <w:rsid w:val="005330B0"/>
    <w:rsid w:val="005330C0"/>
    <w:rsid w:val="00533147"/>
    <w:rsid w:val="00534064"/>
    <w:rsid w:val="00534226"/>
    <w:rsid w:val="005342B4"/>
    <w:rsid w:val="00534414"/>
    <w:rsid w:val="00534ACD"/>
    <w:rsid w:val="00534B9D"/>
    <w:rsid w:val="00534D71"/>
    <w:rsid w:val="005350E2"/>
    <w:rsid w:val="005351DC"/>
    <w:rsid w:val="005353EA"/>
    <w:rsid w:val="00535579"/>
    <w:rsid w:val="00536978"/>
    <w:rsid w:val="00536DED"/>
    <w:rsid w:val="005373B6"/>
    <w:rsid w:val="00537A20"/>
    <w:rsid w:val="00537BAA"/>
    <w:rsid w:val="005407A1"/>
    <w:rsid w:val="005407B2"/>
    <w:rsid w:val="00540AAB"/>
    <w:rsid w:val="00540F4D"/>
    <w:rsid w:val="005410D3"/>
    <w:rsid w:val="005415C5"/>
    <w:rsid w:val="005419CE"/>
    <w:rsid w:val="00541C64"/>
    <w:rsid w:val="00541E30"/>
    <w:rsid w:val="00542842"/>
    <w:rsid w:val="00542DC0"/>
    <w:rsid w:val="00542E7E"/>
    <w:rsid w:val="00542FBE"/>
    <w:rsid w:val="00543C8F"/>
    <w:rsid w:val="00544076"/>
    <w:rsid w:val="0054428B"/>
    <w:rsid w:val="005448B4"/>
    <w:rsid w:val="00545504"/>
    <w:rsid w:val="005469AE"/>
    <w:rsid w:val="00547AFE"/>
    <w:rsid w:val="00550090"/>
    <w:rsid w:val="005502D7"/>
    <w:rsid w:val="00550302"/>
    <w:rsid w:val="00552255"/>
    <w:rsid w:val="00552394"/>
    <w:rsid w:val="0055254C"/>
    <w:rsid w:val="005528BA"/>
    <w:rsid w:val="005529FA"/>
    <w:rsid w:val="00552C09"/>
    <w:rsid w:val="00552D33"/>
    <w:rsid w:val="00552E81"/>
    <w:rsid w:val="00553045"/>
    <w:rsid w:val="0055310B"/>
    <w:rsid w:val="00553340"/>
    <w:rsid w:val="00553788"/>
    <w:rsid w:val="005537FC"/>
    <w:rsid w:val="0055384C"/>
    <w:rsid w:val="00553BA7"/>
    <w:rsid w:val="00553C27"/>
    <w:rsid w:val="005542EA"/>
    <w:rsid w:val="0055461B"/>
    <w:rsid w:val="00554E15"/>
    <w:rsid w:val="00554EF7"/>
    <w:rsid w:val="005552D3"/>
    <w:rsid w:val="00555824"/>
    <w:rsid w:val="0055596B"/>
    <w:rsid w:val="00556434"/>
    <w:rsid w:val="0055667C"/>
    <w:rsid w:val="00556A6F"/>
    <w:rsid w:val="00557262"/>
    <w:rsid w:val="0055726A"/>
    <w:rsid w:val="00557445"/>
    <w:rsid w:val="00557ACD"/>
    <w:rsid w:val="00557ECE"/>
    <w:rsid w:val="00560603"/>
    <w:rsid w:val="0056099B"/>
    <w:rsid w:val="00561765"/>
    <w:rsid w:val="00561788"/>
    <w:rsid w:val="0056188C"/>
    <w:rsid w:val="00561C14"/>
    <w:rsid w:val="00561EE2"/>
    <w:rsid w:val="005624B5"/>
    <w:rsid w:val="005629FF"/>
    <w:rsid w:val="00562DB1"/>
    <w:rsid w:val="00563030"/>
    <w:rsid w:val="005630EC"/>
    <w:rsid w:val="005631AB"/>
    <w:rsid w:val="00563460"/>
    <w:rsid w:val="0056379E"/>
    <w:rsid w:val="00564783"/>
    <w:rsid w:val="005648B9"/>
    <w:rsid w:val="005650D2"/>
    <w:rsid w:val="005653DF"/>
    <w:rsid w:val="00565461"/>
    <w:rsid w:val="00565BAB"/>
    <w:rsid w:val="00565C6D"/>
    <w:rsid w:val="00566C86"/>
    <w:rsid w:val="00567578"/>
    <w:rsid w:val="00567E93"/>
    <w:rsid w:val="005702E6"/>
    <w:rsid w:val="00570431"/>
    <w:rsid w:val="00570DB6"/>
    <w:rsid w:val="00571108"/>
    <w:rsid w:val="00571FAB"/>
    <w:rsid w:val="00572435"/>
    <w:rsid w:val="00572E82"/>
    <w:rsid w:val="005733F7"/>
    <w:rsid w:val="0057354F"/>
    <w:rsid w:val="00573636"/>
    <w:rsid w:val="00573C62"/>
    <w:rsid w:val="00573CA5"/>
    <w:rsid w:val="00574403"/>
    <w:rsid w:val="00574516"/>
    <w:rsid w:val="00574A40"/>
    <w:rsid w:val="00574F6F"/>
    <w:rsid w:val="00575152"/>
    <w:rsid w:val="0057532D"/>
    <w:rsid w:val="005756CF"/>
    <w:rsid w:val="005761F0"/>
    <w:rsid w:val="00576F1C"/>
    <w:rsid w:val="00577166"/>
    <w:rsid w:val="00577203"/>
    <w:rsid w:val="00577255"/>
    <w:rsid w:val="005772DF"/>
    <w:rsid w:val="005776A6"/>
    <w:rsid w:val="00577B55"/>
    <w:rsid w:val="005806D6"/>
    <w:rsid w:val="005807B3"/>
    <w:rsid w:val="005822C4"/>
    <w:rsid w:val="0058254D"/>
    <w:rsid w:val="005830A3"/>
    <w:rsid w:val="005832F8"/>
    <w:rsid w:val="005835CB"/>
    <w:rsid w:val="00583A70"/>
    <w:rsid w:val="00583F72"/>
    <w:rsid w:val="00584FCB"/>
    <w:rsid w:val="005852C3"/>
    <w:rsid w:val="005856B2"/>
    <w:rsid w:val="00585915"/>
    <w:rsid w:val="00585AC3"/>
    <w:rsid w:val="0058606E"/>
    <w:rsid w:val="00586538"/>
    <w:rsid w:val="00586609"/>
    <w:rsid w:val="00586850"/>
    <w:rsid w:val="00586CCD"/>
    <w:rsid w:val="0058727D"/>
    <w:rsid w:val="0058746D"/>
    <w:rsid w:val="00587992"/>
    <w:rsid w:val="00587A07"/>
    <w:rsid w:val="00587B90"/>
    <w:rsid w:val="00587CBB"/>
    <w:rsid w:val="00590468"/>
    <w:rsid w:val="0059066D"/>
    <w:rsid w:val="00590843"/>
    <w:rsid w:val="00590984"/>
    <w:rsid w:val="00590BD5"/>
    <w:rsid w:val="00590ED2"/>
    <w:rsid w:val="00591590"/>
    <w:rsid w:val="00591835"/>
    <w:rsid w:val="00591FD5"/>
    <w:rsid w:val="00592456"/>
    <w:rsid w:val="005927DD"/>
    <w:rsid w:val="00592D14"/>
    <w:rsid w:val="00592E16"/>
    <w:rsid w:val="00592E34"/>
    <w:rsid w:val="00592EA6"/>
    <w:rsid w:val="00593121"/>
    <w:rsid w:val="00593752"/>
    <w:rsid w:val="00593836"/>
    <w:rsid w:val="005938E2"/>
    <w:rsid w:val="005940D2"/>
    <w:rsid w:val="0059411C"/>
    <w:rsid w:val="00594139"/>
    <w:rsid w:val="005945ED"/>
    <w:rsid w:val="005946E5"/>
    <w:rsid w:val="00594876"/>
    <w:rsid w:val="0059518D"/>
    <w:rsid w:val="005951E2"/>
    <w:rsid w:val="00595489"/>
    <w:rsid w:val="0059548A"/>
    <w:rsid w:val="00595505"/>
    <w:rsid w:val="00595DA7"/>
    <w:rsid w:val="00595F9A"/>
    <w:rsid w:val="00596021"/>
    <w:rsid w:val="00596685"/>
    <w:rsid w:val="00596B4A"/>
    <w:rsid w:val="0059758A"/>
    <w:rsid w:val="0059787E"/>
    <w:rsid w:val="005A08B7"/>
    <w:rsid w:val="005A1040"/>
    <w:rsid w:val="005A159C"/>
    <w:rsid w:val="005A175A"/>
    <w:rsid w:val="005A2075"/>
    <w:rsid w:val="005A26A6"/>
    <w:rsid w:val="005A2FF0"/>
    <w:rsid w:val="005A324C"/>
    <w:rsid w:val="005A3788"/>
    <w:rsid w:val="005A3B24"/>
    <w:rsid w:val="005A3BE3"/>
    <w:rsid w:val="005A3D15"/>
    <w:rsid w:val="005A4321"/>
    <w:rsid w:val="005A43C5"/>
    <w:rsid w:val="005A444F"/>
    <w:rsid w:val="005A44FA"/>
    <w:rsid w:val="005A4CAF"/>
    <w:rsid w:val="005A500B"/>
    <w:rsid w:val="005A5250"/>
    <w:rsid w:val="005A61F7"/>
    <w:rsid w:val="005A61FE"/>
    <w:rsid w:val="005A6A77"/>
    <w:rsid w:val="005A6B8F"/>
    <w:rsid w:val="005A7323"/>
    <w:rsid w:val="005A7627"/>
    <w:rsid w:val="005A7653"/>
    <w:rsid w:val="005A769D"/>
    <w:rsid w:val="005A78D3"/>
    <w:rsid w:val="005B05B6"/>
    <w:rsid w:val="005B0915"/>
    <w:rsid w:val="005B0B80"/>
    <w:rsid w:val="005B1392"/>
    <w:rsid w:val="005B14D4"/>
    <w:rsid w:val="005B1A0D"/>
    <w:rsid w:val="005B1C50"/>
    <w:rsid w:val="005B21C9"/>
    <w:rsid w:val="005B2CF5"/>
    <w:rsid w:val="005B2F26"/>
    <w:rsid w:val="005B332C"/>
    <w:rsid w:val="005B38B0"/>
    <w:rsid w:val="005B3F45"/>
    <w:rsid w:val="005B4434"/>
    <w:rsid w:val="005B4637"/>
    <w:rsid w:val="005B4AFC"/>
    <w:rsid w:val="005B4FA2"/>
    <w:rsid w:val="005B4FCB"/>
    <w:rsid w:val="005B5916"/>
    <w:rsid w:val="005B5DF5"/>
    <w:rsid w:val="005B74C6"/>
    <w:rsid w:val="005B77CD"/>
    <w:rsid w:val="005B7CC3"/>
    <w:rsid w:val="005C064F"/>
    <w:rsid w:val="005C0838"/>
    <w:rsid w:val="005C0A86"/>
    <w:rsid w:val="005C0E80"/>
    <w:rsid w:val="005C11EC"/>
    <w:rsid w:val="005C1309"/>
    <w:rsid w:val="005C1A09"/>
    <w:rsid w:val="005C216C"/>
    <w:rsid w:val="005C24D5"/>
    <w:rsid w:val="005C27A3"/>
    <w:rsid w:val="005C2A2B"/>
    <w:rsid w:val="005C2C6D"/>
    <w:rsid w:val="005C3062"/>
    <w:rsid w:val="005C4458"/>
    <w:rsid w:val="005C46B1"/>
    <w:rsid w:val="005C5311"/>
    <w:rsid w:val="005C570F"/>
    <w:rsid w:val="005C5B66"/>
    <w:rsid w:val="005C5E10"/>
    <w:rsid w:val="005C6201"/>
    <w:rsid w:val="005C6723"/>
    <w:rsid w:val="005C676C"/>
    <w:rsid w:val="005C6792"/>
    <w:rsid w:val="005C6E07"/>
    <w:rsid w:val="005C7314"/>
    <w:rsid w:val="005C732F"/>
    <w:rsid w:val="005C73DE"/>
    <w:rsid w:val="005C7A88"/>
    <w:rsid w:val="005D077E"/>
    <w:rsid w:val="005D09CD"/>
    <w:rsid w:val="005D0BBE"/>
    <w:rsid w:val="005D0CE2"/>
    <w:rsid w:val="005D0F07"/>
    <w:rsid w:val="005D1119"/>
    <w:rsid w:val="005D1502"/>
    <w:rsid w:val="005D17DF"/>
    <w:rsid w:val="005D1900"/>
    <w:rsid w:val="005D199B"/>
    <w:rsid w:val="005D1D81"/>
    <w:rsid w:val="005D1EE2"/>
    <w:rsid w:val="005D2472"/>
    <w:rsid w:val="005D25D9"/>
    <w:rsid w:val="005D3325"/>
    <w:rsid w:val="005D455A"/>
    <w:rsid w:val="005D4BBE"/>
    <w:rsid w:val="005D4C6C"/>
    <w:rsid w:val="005D4E6E"/>
    <w:rsid w:val="005D5F40"/>
    <w:rsid w:val="005D61D4"/>
    <w:rsid w:val="005D61E7"/>
    <w:rsid w:val="005D67BA"/>
    <w:rsid w:val="005D6F1A"/>
    <w:rsid w:val="005D6F30"/>
    <w:rsid w:val="005D7028"/>
    <w:rsid w:val="005D7B8C"/>
    <w:rsid w:val="005E0081"/>
    <w:rsid w:val="005E0188"/>
    <w:rsid w:val="005E0B90"/>
    <w:rsid w:val="005E0E5C"/>
    <w:rsid w:val="005E0E5E"/>
    <w:rsid w:val="005E0F0F"/>
    <w:rsid w:val="005E1885"/>
    <w:rsid w:val="005E1EF7"/>
    <w:rsid w:val="005E2747"/>
    <w:rsid w:val="005E2A60"/>
    <w:rsid w:val="005E2D26"/>
    <w:rsid w:val="005E2EDE"/>
    <w:rsid w:val="005E319E"/>
    <w:rsid w:val="005E363B"/>
    <w:rsid w:val="005E3B1B"/>
    <w:rsid w:val="005E3D73"/>
    <w:rsid w:val="005E3E85"/>
    <w:rsid w:val="005E540B"/>
    <w:rsid w:val="005E5975"/>
    <w:rsid w:val="005E5A6B"/>
    <w:rsid w:val="005E5F91"/>
    <w:rsid w:val="005E6032"/>
    <w:rsid w:val="005E6999"/>
    <w:rsid w:val="005E6BE0"/>
    <w:rsid w:val="005E6E0C"/>
    <w:rsid w:val="005E6FF6"/>
    <w:rsid w:val="005E7114"/>
    <w:rsid w:val="005E7A3E"/>
    <w:rsid w:val="005F0142"/>
    <w:rsid w:val="005F0FA4"/>
    <w:rsid w:val="005F1EB5"/>
    <w:rsid w:val="005F1F12"/>
    <w:rsid w:val="005F29B8"/>
    <w:rsid w:val="005F2AEE"/>
    <w:rsid w:val="005F2B1F"/>
    <w:rsid w:val="005F3241"/>
    <w:rsid w:val="005F3718"/>
    <w:rsid w:val="005F38E1"/>
    <w:rsid w:val="005F3BA9"/>
    <w:rsid w:val="005F3E3E"/>
    <w:rsid w:val="005F431B"/>
    <w:rsid w:val="005F44A3"/>
    <w:rsid w:val="005F4713"/>
    <w:rsid w:val="005F4E4E"/>
    <w:rsid w:val="005F4F3E"/>
    <w:rsid w:val="005F6210"/>
    <w:rsid w:val="005F6F73"/>
    <w:rsid w:val="006002B6"/>
    <w:rsid w:val="00600305"/>
    <w:rsid w:val="00600494"/>
    <w:rsid w:val="006009A1"/>
    <w:rsid w:val="00600D63"/>
    <w:rsid w:val="006013DB"/>
    <w:rsid w:val="00601628"/>
    <w:rsid w:val="006018FD"/>
    <w:rsid w:val="00601E97"/>
    <w:rsid w:val="006023BB"/>
    <w:rsid w:val="0060292C"/>
    <w:rsid w:val="00602AFD"/>
    <w:rsid w:val="006030F7"/>
    <w:rsid w:val="0060324A"/>
    <w:rsid w:val="00603504"/>
    <w:rsid w:val="00603DFF"/>
    <w:rsid w:val="00604105"/>
    <w:rsid w:val="006046D2"/>
    <w:rsid w:val="0060472C"/>
    <w:rsid w:val="00605083"/>
    <w:rsid w:val="0060541D"/>
    <w:rsid w:val="00605A50"/>
    <w:rsid w:val="00605E6F"/>
    <w:rsid w:val="006065CD"/>
    <w:rsid w:val="00606856"/>
    <w:rsid w:val="00606918"/>
    <w:rsid w:val="00606DB8"/>
    <w:rsid w:val="00606FDF"/>
    <w:rsid w:val="006072D5"/>
    <w:rsid w:val="00607452"/>
    <w:rsid w:val="006074C5"/>
    <w:rsid w:val="006075F2"/>
    <w:rsid w:val="00607BAE"/>
    <w:rsid w:val="00607D5C"/>
    <w:rsid w:val="00607DC5"/>
    <w:rsid w:val="00607FBB"/>
    <w:rsid w:val="006104C3"/>
    <w:rsid w:val="00610A53"/>
    <w:rsid w:val="0061241D"/>
    <w:rsid w:val="00612E79"/>
    <w:rsid w:val="0061315E"/>
    <w:rsid w:val="00613197"/>
    <w:rsid w:val="00613215"/>
    <w:rsid w:val="00613628"/>
    <w:rsid w:val="00613C27"/>
    <w:rsid w:val="00613E6F"/>
    <w:rsid w:val="00613F17"/>
    <w:rsid w:val="00614149"/>
    <w:rsid w:val="00614569"/>
    <w:rsid w:val="006146E1"/>
    <w:rsid w:val="00614831"/>
    <w:rsid w:val="00614853"/>
    <w:rsid w:val="00615F53"/>
    <w:rsid w:val="006163AB"/>
    <w:rsid w:val="00616DAE"/>
    <w:rsid w:val="006170D6"/>
    <w:rsid w:val="0061719F"/>
    <w:rsid w:val="006171BA"/>
    <w:rsid w:val="006176B5"/>
    <w:rsid w:val="0062000A"/>
    <w:rsid w:val="00621112"/>
    <w:rsid w:val="00621335"/>
    <w:rsid w:val="0062157B"/>
    <w:rsid w:val="006215D8"/>
    <w:rsid w:val="00621D61"/>
    <w:rsid w:val="006229E6"/>
    <w:rsid w:val="00622A8C"/>
    <w:rsid w:val="006233FE"/>
    <w:rsid w:val="00623BE1"/>
    <w:rsid w:val="00623FA1"/>
    <w:rsid w:val="00623FA6"/>
    <w:rsid w:val="00623FED"/>
    <w:rsid w:val="00624366"/>
    <w:rsid w:val="00624CA8"/>
    <w:rsid w:val="00625242"/>
    <w:rsid w:val="006258AF"/>
    <w:rsid w:val="00625CEC"/>
    <w:rsid w:val="00626224"/>
    <w:rsid w:val="006262CE"/>
    <w:rsid w:val="00626435"/>
    <w:rsid w:val="00626DF7"/>
    <w:rsid w:val="0062704A"/>
    <w:rsid w:val="00627176"/>
    <w:rsid w:val="00627264"/>
    <w:rsid w:val="00627C2B"/>
    <w:rsid w:val="00627F8F"/>
    <w:rsid w:val="006300BD"/>
    <w:rsid w:val="00630896"/>
    <w:rsid w:val="00630BF9"/>
    <w:rsid w:val="006315D4"/>
    <w:rsid w:val="00631E4C"/>
    <w:rsid w:val="00632222"/>
    <w:rsid w:val="0063232A"/>
    <w:rsid w:val="006324D9"/>
    <w:rsid w:val="006326DB"/>
    <w:rsid w:val="00632915"/>
    <w:rsid w:val="00633E3E"/>
    <w:rsid w:val="00633F8F"/>
    <w:rsid w:val="00634248"/>
    <w:rsid w:val="006342F9"/>
    <w:rsid w:val="00634D28"/>
    <w:rsid w:val="0063518F"/>
    <w:rsid w:val="006354F6"/>
    <w:rsid w:val="00635AE1"/>
    <w:rsid w:val="00636240"/>
    <w:rsid w:val="00637732"/>
    <w:rsid w:val="006378AB"/>
    <w:rsid w:val="00640008"/>
    <w:rsid w:val="0064029F"/>
    <w:rsid w:val="0064049A"/>
    <w:rsid w:val="0064056E"/>
    <w:rsid w:val="006406FD"/>
    <w:rsid w:val="00640765"/>
    <w:rsid w:val="006409E1"/>
    <w:rsid w:val="00641164"/>
    <w:rsid w:val="00641188"/>
    <w:rsid w:val="00641434"/>
    <w:rsid w:val="00641663"/>
    <w:rsid w:val="006420D9"/>
    <w:rsid w:val="0064296A"/>
    <w:rsid w:val="006429E9"/>
    <w:rsid w:val="00642BC8"/>
    <w:rsid w:val="00642EFC"/>
    <w:rsid w:val="006436C1"/>
    <w:rsid w:val="006439B1"/>
    <w:rsid w:val="006440BE"/>
    <w:rsid w:val="006446C9"/>
    <w:rsid w:val="00644890"/>
    <w:rsid w:val="006452E5"/>
    <w:rsid w:val="006455CF"/>
    <w:rsid w:val="00645618"/>
    <w:rsid w:val="00645B1B"/>
    <w:rsid w:val="00646D63"/>
    <w:rsid w:val="0064716A"/>
    <w:rsid w:val="006472F5"/>
    <w:rsid w:val="0064760C"/>
    <w:rsid w:val="00647CD5"/>
    <w:rsid w:val="00650771"/>
    <w:rsid w:val="00650A9F"/>
    <w:rsid w:val="00650C77"/>
    <w:rsid w:val="0065117C"/>
    <w:rsid w:val="0065152E"/>
    <w:rsid w:val="0065175E"/>
    <w:rsid w:val="0065197C"/>
    <w:rsid w:val="00651FAB"/>
    <w:rsid w:val="00651FC1"/>
    <w:rsid w:val="006527DC"/>
    <w:rsid w:val="00652BAA"/>
    <w:rsid w:val="006531DE"/>
    <w:rsid w:val="0065327B"/>
    <w:rsid w:val="00653830"/>
    <w:rsid w:val="0065393B"/>
    <w:rsid w:val="00653BCC"/>
    <w:rsid w:val="006546CF"/>
    <w:rsid w:val="00654D9C"/>
    <w:rsid w:val="00654DE9"/>
    <w:rsid w:val="00654E6E"/>
    <w:rsid w:val="006552B3"/>
    <w:rsid w:val="00655930"/>
    <w:rsid w:val="006561F8"/>
    <w:rsid w:val="006564A6"/>
    <w:rsid w:val="0065670D"/>
    <w:rsid w:val="00656AF2"/>
    <w:rsid w:val="006571CB"/>
    <w:rsid w:val="006576B9"/>
    <w:rsid w:val="00660A61"/>
    <w:rsid w:val="0066126B"/>
    <w:rsid w:val="0066186C"/>
    <w:rsid w:val="00661CCC"/>
    <w:rsid w:val="0066243D"/>
    <w:rsid w:val="00662769"/>
    <w:rsid w:val="00663074"/>
    <w:rsid w:val="0066348C"/>
    <w:rsid w:val="0066436B"/>
    <w:rsid w:val="00664382"/>
    <w:rsid w:val="00664894"/>
    <w:rsid w:val="00664CBA"/>
    <w:rsid w:val="006650DC"/>
    <w:rsid w:val="0066515E"/>
    <w:rsid w:val="00665707"/>
    <w:rsid w:val="0066579C"/>
    <w:rsid w:val="00665FD5"/>
    <w:rsid w:val="006660E4"/>
    <w:rsid w:val="006664AC"/>
    <w:rsid w:val="006668B3"/>
    <w:rsid w:val="00666A9B"/>
    <w:rsid w:val="00666DA1"/>
    <w:rsid w:val="00666F40"/>
    <w:rsid w:val="00667642"/>
    <w:rsid w:val="00667E90"/>
    <w:rsid w:val="0067007C"/>
    <w:rsid w:val="00670273"/>
    <w:rsid w:val="0067122A"/>
    <w:rsid w:val="00671408"/>
    <w:rsid w:val="00671C2E"/>
    <w:rsid w:val="00671DA8"/>
    <w:rsid w:val="0067248E"/>
    <w:rsid w:val="006724F3"/>
    <w:rsid w:val="00672AFA"/>
    <w:rsid w:val="00672CCC"/>
    <w:rsid w:val="00672D47"/>
    <w:rsid w:val="00673554"/>
    <w:rsid w:val="00673884"/>
    <w:rsid w:val="00673C9F"/>
    <w:rsid w:val="00674165"/>
    <w:rsid w:val="00674349"/>
    <w:rsid w:val="0067446E"/>
    <w:rsid w:val="00674637"/>
    <w:rsid w:val="00674EB0"/>
    <w:rsid w:val="0067567D"/>
    <w:rsid w:val="00675ADA"/>
    <w:rsid w:val="00675E52"/>
    <w:rsid w:val="00675E71"/>
    <w:rsid w:val="00676883"/>
    <w:rsid w:val="0067711A"/>
    <w:rsid w:val="00677148"/>
    <w:rsid w:val="00677258"/>
    <w:rsid w:val="0067766B"/>
    <w:rsid w:val="00677BCF"/>
    <w:rsid w:val="00677CEE"/>
    <w:rsid w:val="00677DFC"/>
    <w:rsid w:val="00677F16"/>
    <w:rsid w:val="00677FF1"/>
    <w:rsid w:val="0068039A"/>
    <w:rsid w:val="00680A9C"/>
    <w:rsid w:val="00680B5C"/>
    <w:rsid w:val="0068101B"/>
    <w:rsid w:val="00681509"/>
    <w:rsid w:val="00681B46"/>
    <w:rsid w:val="00681E6C"/>
    <w:rsid w:val="00682477"/>
    <w:rsid w:val="00682B11"/>
    <w:rsid w:val="00683252"/>
    <w:rsid w:val="0068329F"/>
    <w:rsid w:val="006832A6"/>
    <w:rsid w:val="006834E7"/>
    <w:rsid w:val="00683EA1"/>
    <w:rsid w:val="00683F53"/>
    <w:rsid w:val="0068431F"/>
    <w:rsid w:val="00684485"/>
    <w:rsid w:val="0068560A"/>
    <w:rsid w:val="00685C1D"/>
    <w:rsid w:val="00685EE5"/>
    <w:rsid w:val="00686AFA"/>
    <w:rsid w:val="00686E0F"/>
    <w:rsid w:val="006871E1"/>
    <w:rsid w:val="006873E0"/>
    <w:rsid w:val="00687405"/>
    <w:rsid w:val="00687658"/>
    <w:rsid w:val="006877C7"/>
    <w:rsid w:val="006878F5"/>
    <w:rsid w:val="00687CBD"/>
    <w:rsid w:val="0069027A"/>
    <w:rsid w:val="0069033F"/>
    <w:rsid w:val="00690C4D"/>
    <w:rsid w:val="006914DB"/>
    <w:rsid w:val="0069181D"/>
    <w:rsid w:val="00691D00"/>
    <w:rsid w:val="006937F4"/>
    <w:rsid w:val="00693A70"/>
    <w:rsid w:val="00693ACC"/>
    <w:rsid w:val="006941FD"/>
    <w:rsid w:val="0069423B"/>
    <w:rsid w:val="00694440"/>
    <w:rsid w:val="00694621"/>
    <w:rsid w:val="00694DFC"/>
    <w:rsid w:val="0069527C"/>
    <w:rsid w:val="006952D5"/>
    <w:rsid w:val="006953E1"/>
    <w:rsid w:val="0069552D"/>
    <w:rsid w:val="0069571C"/>
    <w:rsid w:val="00695ACD"/>
    <w:rsid w:val="00696165"/>
    <w:rsid w:val="00696A32"/>
    <w:rsid w:val="006973B5"/>
    <w:rsid w:val="0069742F"/>
    <w:rsid w:val="0069786D"/>
    <w:rsid w:val="00697B78"/>
    <w:rsid w:val="00697BCF"/>
    <w:rsid w:val="00697F1F"/>
    <w:rsid w:val="006A0742"/>
    <w:rsid w:val="006A15F7"/>
    <w:rsid w:val="006A1B3A"/>
    <w:rsid w:val="006A1E42"/>
    <w:rsid w:val="006A27D6"/>
    <w:rsid w:val="006A2F20"/>
    <w:rsid w:val="006A3489"/>
    <w:rsid w:val="006A3B08"/>
    <w:rsid w:val="006A3B67"/>
    <w:rsid w:val="006A3B88"/>
    <w:rsid w:val="006A3E3E"/>
    <w:rsid w:val="006A4425"/>
    <w:rsid w:val="006A45B9"/>
    <w:rsid w:val="006A4CAE"/>
    <w:rsid w:val="006A4CEC"/>
    <w:rsid w:val="006A508D"/>
    <w:rsid w:val="006A525D"/>
    <w:rsid w:val="006A539D"/>
    <w:rsid w:val="006A56FA"/>
    <w:rsid w:val="006A5B37"/>
    <w:rsid w:val="006A5DD7"/>
    <w:rsid w:val="006A6FC9"/>
    <w:rsid w:val="006A766D"/>
    <w:rsid w:val="006A78F4"/>
    <w:rsid w:val="006A7985"/>
    <w:rsid w:val="006A7F88"/>
    <w:rsid w:val="006B0877"/>
    <w:rsid w:val="006B0ABA"/>
    <w:rsid w:val="006B120C"/>
    <w:rsid w:val="006B1825"/>
    <w:rsid w:val="006B18DF"/>
    <w:rsid w:val="006B1B53"/>
    <w:rsid w:val="006B27A7"/>
    <w:rsid w:val="006B27F4"/>
    <w:rsid w:val="006B2FD3"/>
    <w:rsid w:val="006B3483"/>
    <w:rsid w:val="006B348F"/>
    <w:rsid w:val="006B3959"/>
    <w:rsid w:val="006B3A87"/>
    <w:rsid w:val="006B3D0E"/>
    <w:rsid w:val="006B3D4F"/>
    <w:rsid w:val="006B417A"/>
    <w:rsid w:val="006B43D0"/>
    <w:rsid w:val="006B4775"/>
    <w:rsid w:val="006B48A8"/>
    <w:rsid w:val="006B48D8"/>
    <w:rsid w:val="006B4EF7"/>
    <w:rsid w:val="006B4F6E"/>
    <w:rsid w:val="006B58A1"/>
    <w:rsid w:val="006B5D87"/>
    <w:rsid w:val="006B624C"/>
    <w:rsid w:val="006B6374"/>
    <w:rsid w:val="006B66A8"/>
    <w:rsid w:val="006B6827"/>
    <w:rsid w:val="006B697E"/>
    <w:rsid w:val="006B6A38"/>
    <w:rsid w:val="006B6EA6"/>
    <w:rsid w:val="006B7107"/>
    <w:rsid w:val="006B7109"/>
    <w:rsid w:val="006B7661"/>
    <w:rsid w:val="006B7B7D"/>
    <w:rsid w:val="006B7FFB"/>
    <w:rsid w:val="006C0742"/>
    <w:rsid w:val="006C08D0"/>
    <w:rsid w:val="006C0A7A"/>
    <w:rsid w:val="006C0CD9"/>
    <w:rsid w:val="006C101C"/>
    <w:rsid w:val="006C1138"/>
    <w:rsid w:val="006C1B25"/>
    <w:rsid w:val="006C1E81"/>
    <w:rsid w:val="006C1E86"/>
    <w:rsid w:val="006C2565"/>
    <w:rsid w:val="006C39B8"/>
    <w:rsid w:val="006C3B23"/>
    <w:rsid w:val="006C3E0F"/>
    <w:rsid w:val="006C3E69"/>
    <w:rsid w:val="006C42B7"/>
    <w:rsid w:val="006C472F"/>
    <w:rsid w:val="006C4C0B"/>
    <w:rsid w:val="006C5222"/>
    <w:rsid w:val="006C56F3"/>
    <w:rsid w:val="006C592C"/>
    <w:rsid w:val="006C59DE"/>
    <w:rsid w:val="006C5F37"/>
    <w:rsid w:val="006C601A"/>
    <w:rsid w:val="006C6666"/>
    <w:rsid w:val="006C6840"/>
    <w:rsid w:val="006C72FA"/>
    <w:rsid w:val="006C7438"/>
    <w:rsid w:val="006D0812"/>
    <w:rsid w:val="006D09F5"/>
    <w:rsid w:val="006D0CCE"/>
    <w:rsid w:val="006D0E60"/>
    <w:rsid w:val="006D17F8"/>
    <w:rsid w:val="006D1C92"/>
    <w:rsid w:val="006D2585"/>
    <w:rsid w:val="006D2828"/>
    <w:rsid w:val="006D2BFC"/>
    <w:rsid w:val="006D31EA"/>
    <w:rsid w:val="006D34D1"/>
    <w:rsid w:val="006D399B"/>
    <w:rsid w:val="006D49D6"/>
    <w:rsid w:val="006D4CD6"/>
    <w:rsid w:val="006D500F"/>
    <w:rsid w:val="006D527E"/>
    <w:rsid w:val="006D5BD7"/>
    <w:rsid w:val="006D5D55"/>
    <w:rsid w:val="006D5FDA"/>
    <w:rsid w:val="006D6010"/>
    <w:rsid w:val="006D61BA"/>
    <w:rsid w:val="006D61FD"/>
    <w:rsid w:val="006D66F6"/>
    <w:rsid w:val="006D687A"/>
    <w:rsid w:val="006D6CFB"/>
    <w:rsid w:val="006D727F"/>
    <w:rsid w:val="006D7593"/>
    <w:rsid w:val="006D7742"/>
    <w:rsid w:val="006D77FF"/>
    <w:rsid w:val="006D7909"/>
    <w:rsid w:val="006D7B0C"/>
    <w:rsid w:val="006D7B10"/>
    <w:rsid w:val="006D7C83"/>
    <w:rsid w:val="006E0405"/>
    <w:rsid w:val="006E0620"/>
    <w:rsid w:val="006E0648"/>
    <w:rsid w:val="006E0732"/>
    <w:rsid w:val="006E1233"/>
    <w:rsid w:val="006E1401"/>
    <w:rsid w:val="006E18D4"/>
    <w:rsid w:val="006E1AF5"/>
    <w:rsid w:val="006E21BF"/>
    <w:rsid w:val="006E24AE"/>
    <w:rsid w:val="006E29BB"/>
    <w:rsid w:val="006E2B6A"/>
    <w:rsid w:val="006E2BA5"/>
    <w:rsid w:val="006E2D9B"/>
    <w:rsid w:val="006E2FEE"/>
    <w:rsid w:val="006E3B4A"/>
    <w:rsid w:val="006E3D6D"/>
    <w:rsid w:val="006E4422"/>
    <w:rsid w:val="006E5177"/>
    <w:rsid w:val="006E5225"/>
    <w:rsid w:val="006E5334"/>
    <w:rsid w:val="006E5467"/>
    <w:rsid w:val="006E57B4"/>
    <w:rsid w:val="006E5F24"/>
    <w:rsid w:val="006E60ED"/>
    <w:rsid w:val="006E6355"/>
    <w:rsid w:val="006E6A46"/>
    <w:rsid w:val="006E715C"/>
    <w:rsid w:val="006E7422"/>
    <w:rsid w:val="006E7DAD"/>
    <w:rsid w:val="006E7E50"/>
    <w:rsid w:val="006E7F7D"/>
    <w:rsid w:val="006F1312"/>
    <w:rsid w:val="006F170D"/>
    <w:rsid w:val="006F1849"/>
    <w:rsid w:val="006F1958"/>
    <w:rsid w:val="006F28F5"/>
    <w:rsid w:val="006F3AB4"/>
    <w:rsid w:val="006F3D02"/>
    <w:rsid w:val="006F4653"/>
    <w:rsid w:val="006F46C9"/>
    <w:rsid w:val="006F47A4"/>
    <w:rsid w:val="006F49A3"/>
    <w:rsid w:val="006F4A0C"/>
    <w:rsid w:val="006F4FDE"/>
    <w:rsid w:val="006F534C"/>
    <w:rsid w:val="006F5512"/>
    <w:rsid w:val="006F5BB5"/>
    <w:rsid w:val="006F6014"/>
    <w:rsid w:val="006F6783"/>
    <w:rsid w:val="006F685C"/>
    <w:rsid w:val="006F71F0"/>
    <w:rsid w:val="006F726C"/>
    <w:rsid w:val="006F7AB0"/>
    <w:rsid w:val="00700096"/>
    <w:rsid w:val="007002A6"/>
    <w:rsid w:val="00700546"/>
    <w:rsid w:val="00700F16"/>
    <w:rsid w:val="00702124"/>
    <w:rsid w:val="00704387"/>
    <w:rsid w:val="0070475D"/>
    <w:rsid w:val="00704A4F"/>
    <w:rsid w:val="00704CFB"/>
    <w:rsid w:val="0070500E"/>
    <w:rsid w:val="00705807"/>
    <w:rsid w:val="00705D3A"/>
    <w:rsid w:val="00706A9F"/>
    <w:rsid w:val="00706D84"/>
    <w:rsid w:val="00707F74"/>
    <w:rsid w:val="00707FE2"/>
    <w:rsid w:val="00710392"/>
    <w:rsid w:val="007103E1"/>
    <w:rsid w:val="007106E1"/>
    <w:rsid w:val="00710A0C"/>
    <w:rsid w:val="00710D4C"/>
    <w:rsid w:val="007120F6"/>
    <w:rsid w:val="00712CB1"/>
    <w:rsid w:val="00712E0E"/>
    <w:rsid w:val="00713928"/>
    <w:rsid w:val="00713B54"/>
    <w:rsid w:val="00714687"/>
    <w:rsid w:val="007150D0"/>
    <w:rsid w:val="00715462"/>
    <w:rsid w:val="007154D2"/>
    <w:rsid w:val="007155A9"/>
    <w:rsid w:val="00715A1D"/>
    <w:rsid w:val="007162B8"/>
    <w:rsid w:val="007162D7"/>
    <w:rsid w:val="00716640"/>
    <w:rsid w:val="007166AD"/>
    <w:rsid w:val="0071677C"/>
    <w:rsid w:val="00716EF8"/>
    <w:rsid w:val="00717284"/>
    <w:rsid w:val="007175AA"/>
    <w:rsid w:val="007179E2"/>
    <w:rsid w:val="00717D6C"/>
    <w:rsid w:val="00717E6E"/>
    <w:rsid w:val="007207FC"/>
    <w:rsid w:val="00720CA3"/>
    <w:rsid w:val="00720F94"/>
    <w:rsid w:val="00722ED8"/>
    <w:rsid w:val="00722FCA"/>
    <w:rsid w:val="007233E9"/>
    <w:rsid w:val="00723B52"/>
    <w:rsid w:val="00723CD8"/>
    <w:rsid w:val="007244B0"/>
    <w:rsid w:val="00724D67"/>
    <w:rsid w:val="00724E18"/>
    <w:rsid w:val="007252A0"/>
    <w:rsid w:val="007257D6"/>
    <w:rsid w:val="0072597F"/>
    <w:rsid w:val="007265C1"/>
    <w:rsid w:val="007267F5"/>
    <w:rsid w:val="00726910"/>
    <w:rsid w:val="00727191"/>
    <w:rsid w:val="0072740D"/>
    <w:rsid w:val="007275D1"/>
    <w:rsid w:val="007309DA"/>
    <w:rsid w:val="00730A1A"/>
    <w:rsid w:val="00730EE4"/>
    <w:rsid w:val="00730EEC"/>
    <w:rsid w:val="0073118E"/>
    <w:rsid w:val="0073124A"/>
    <w:rsid w:val="0073157B"/>
    <w:rsid w:val="0073183C"/>
    <w:rsid w:val="00731AC2"/>
    <w:rsid w:val="00731E6D"/>
    <w:rsid w:val="007321BE"/>
    <w:rsid w:val="007332A9"/>
    <w:rsid w:val="007336BA"/>
    <w:rsid w:val="00733C2A"/>
    <w:rsid w:val="00733C3E"/>
    <w:rsid w:val="0073443B"/>
    <w:rsid w:val="007345B5"/>
    <w:rsid w:val="0073471E"/>
    <w:rsid w:val="007348B1"/>
    <w:rsid w:val="00734A5A"/>
    <w:rsid w:val="007350C0"/>
    <w:rsid w:val="007356D8"/>
    <w:rsid w:val="0073579B"/>
    <w:rsid w:val="00735A8C"/>
    <w:rsid w:val="00735B01"/>
    <w:rsid w:val="00735C21"/>
    <w:rsid w:val="00735FD6"/>
    <w:rsid w:val="007361F6"/>
    <w:rsid w:val="007368D3"/>
    <w:rsid w:val="00736D2A"/>
    <w:rsid w:val="0073705F"/>
    <w:rsid w:val="0073762E"/>
    <w:rsid w:val="00737F1F"/>
    <w:rsid w:val="0074006D"/>
    <w:rsid w:val="00740AD3"/>
    <w:rsid w:val="00740D68"/>
    <w:rsid w:val="007411B4"/>
    <w:rsid w:val="007412C4"/>
    <w:rsid w:val="00741A7F"/>
    <w:rsid w:val="00741D83"/>
    <w:rsid w:val="00742005"/>
    <w:rsid w:val="00742809"/>
    <w:rsid w:val="00742B09"/>
    <w:rsid w:val="00742B32"/>
    <w:rsid w:val="00742B67"/>
    <w:rsid w:val="00742F2E"/>
    <w:rsid w:val="007440A7"/>
    <w:rsid w:val="007442D7"/>
    <w:rsid w:val="00744513"/>
    <w:rsid w:val="0074582D"/>
    <w:rsid w:val="00745A94"/>
    <w:rsid w:val="00745D1D"/>
    <w:rsid w:val="007460BB"/>
    <w:rsid w:val="007461F1"/>
    <w:rsid w:val="007462A9"/>
    <w:rsid w:val="007466A9"/>
    <w:rsid w:val="007466D5"/>
    <w:rsid w:val="007468BC"/>
    <w:rsid w:val="007471FC"/>
    <w:rsid w:val="007472BE"/>
    <w:rsid w:val="00747451"/>
    <w:rsid w:val="00747651"/>
    <w:rsid w:val="00747DEA"/>
    <w:rsid w:val="00750565"/>
    <w:rsid w:val="0075126F"/>
    <w:rsid w:val="0075144C"/>
    <w:rsid w:val="00751831"/>
    <w:rsid w:val="00751A06"/>
    <w:rsid w:val="00751CC9"/>
    <w:rsid w:val="00752319"/>
    <w:rsid w:val="00752328"/>
    <w:rsid w:val="007524AF"/>
    <w:rsid w:val="00752973"/>
    <w:rsid w:val="007529BD"/>
    <w:rsid w:val="00753193"/>
    <w:rsid w:val="00753351"/>
    <w:rsid w:val="007538A3"/>
    <w:rsid w:val="00753C13"/>
    <w:rsid w:val="00753D02"/>
    <w:rsid w:val="00753E17"/>
    <w:rsid w:val="007545AA"/>
    <w:rsid w:val="0075483B"/>
    <w:rsid w:val="00754D3D"/>
    <w:rsid w:val="00754F09"/>
    <w:rsid w:val="00754FE8"/>
    <w:rsid w:val="00754FE9"/>
    <w:rsid w:val="00755049"/>
    <w:rsid w:val="007556B9"/>
    <w:rsid w:val="007562F4"/>
    <w:rsid w:val="00756758"/>
    <w:rsid w:val="007567C8"/>
    <w:rsid w:val="00756913"/>
    <w:rsid w:val="00756C4C"/>
    <w:rsid w:val="00757513"/>
    <w:rsid w:val="007576D3"/>
    <w:rsid w:val="007577BA"/>
    <w:rsid w:val="00760574"/>
    <w:rsid w:val="00760590"/>
    <w:rsid w:val="00760825"/>
    <w:rsid w:val="00760CA8"/>
    <w:rsid w:val="00760F90"/>
    <w:rsid w:val="007618D8"/>
    <w:rsid w:val="007618FC"/>
    <w:rsid w:val="00761995"/>
    <w:rsid w:val="00761C38"/>
    <w:rsid w:val="0076205C"/>
    <w:rsid w:val="007623BD"/>
    <w:rsid w:val="00762664"/>
    <w:rsid w:val="00762BFC"/>
    <w:rsid w:val="00762E66"/>
    <w:rsid w:val="00762F93"/>
    <w:rsid w:val="00763345"/>
    <w:rsid w:val="00763523"/>
    <w:rsid w:val="00764001"/>
    <w:rsid w:val="00764195"/>
    <w:rsid w:val="007641D5"/>
    <w:rsid w:val="0076421F"/>
    <w:rsid w:val="00764525"/>
    <w:rsid w:val="00764B06"/>
    <w:rsid w:val="007652C4"/>
    <w:rsid w:val="007654C9"/>
    <w:rsid w:val="00765514"/>
    <w:rsid w:val="00765566"/>
    <w:rsid w:val="00765943"/>
    <w:rsid w:val="0076624B"/>
    <w:rsid w:val="007668FA"/>
    <w:rsid w:val="00766CE4"/>
    <w:rsid w:val="00767029"/>
    <w:rsid w:val="007677AA"/>
    <w:rsid w:val="007679E4"/>
    <w:rsid w:val="00767CFE"/>
    <w:rsid w:val="00767E74"/>
    <w:rsid w:val="007700B1"/>
    <w:rsid w:val="0077025C"/>
    <w:rsid w:val="007706ED"/>
    <w:rsid w:val="0077129C"/>
    <w:rsid w:val="00771588"/>
    <w:rsid w:val="00771CFC"/>
    <w:rsid w:val="00771D4A"/>
    <w:rsid w:val="00772003"/>
    <w:rsid w:val="00772DE7"/>
    <w:rsid w:val="00773838"/>
    <w:rsid w:val="007739B3"/>
    <w:rsid w:val="00774BDB"/>
    <w:rsid w:val="0077573C"/>
    <w:rsid w:val="00776666"/>
    <w:rsid w:val="00776AB2"/>
    <w:rsid w:val="00776AF0"/>
    <w:rsid w:val="00776EC6"/>
    <w:rsid w:val="00777165"/>
    <w:rsid w:val="007773AE"/>
    <w:rsid w:val="0077782B"/>
    <w:rsid w:val="00777842"/>
    <w:rsid w:val="00777F92"/>
    <w:rsid w:val="00780302"/>
    <w:rsid w:val="00780393"/>
    <w:rsid w:val="00780705"/>
    <w:rsid w:val="007809BE"/>
    <w:rsid w:val="00782D80"/>
    <w:rsid w:val="0078329E"/>
    <w:rsid w:val="00783CD4"/>
    <w:rsid w:val="00783F2C"/>
    <w:rsid w:val="00784363"/>
    <w:rsid w:val="007849F3"/>
    <w:rsid w:val="00784DF9"/>
    <w:rsid w:val="0078553D"/>
    <w:rsid w:val="00785E69"/>
    <w:rsid w:val="0078667F"/>
    <w:rsid w:val="00786857"/>
    <w:rsid w:val="0078685F"/>
    <w:rsid w:val="00786C29"/>
    <w:rsid w:val="00786CA1"/>
    <w:rsid w:val="00786D22"/>
    <w:rsid w:val="00786E60"/>
    <w:rsid w:val="007875C1"/>
    <w:rsid w:val="00787CDF"/>
    <w:rsid w:val="007901C0"/>
    <w:rsid w:val="007902D8"/>
    <w:rsid w:val="007908B2"/>
    <w:rsid w:val="00790EBD"/>
    <w:rsid w:val="0079106E"/>
    <w:rsid w:val="00791586"/>
    <w:rsid w:val="00791B4C"/>
    <w:rsid w:val="00791E17"/>
    <w:rsid w:val="00791E3F"/>
    <w:rsid w:val="0079327D"/>
    <w:rsid w:val="0079400E"/>
    <w:rsid w:val="00794D3A"/>
    <w:rsid w:val="00795184"/>
    <w:rsid w:val="00795BAE"/>
    <w:rsid w:val="00795DE4"/>
    <w:rsid w:val="00795E7A"/>
    <w:rsid w:val="007960AC"/>
    <w:rsid w:val="0079639F"/>
    <w:rsid w:val="007963E6"/>
    <w:rsid w:val="0079738F"/>
    <w:rsid w:val="00797853"/>
    <w:rsid w:val="00797951"/>
    <w:rsid w:val="00797B0B"/>
    <w:rsid w:val="007A04BE"/>
    <w:rsid w:val="007A083E"/>
    <w:rsid w:val="007A0914"/>
    <w:rsid w:val="007A0962"/>
    <w:rsid w:val="007A0B46"/>
    <w:rsid w:val="007A0C60"/>
    <w:rsid w:val="007A0E07"/>
    <w:rsid w:val="007A1021"/>
    <w:rsid w:val="007A1095"/>
    <w:rsid w:val="007A10D5"/>
    <w:rsid w:val="007A1A76"/>
    <w:rsid w:val="007A1A91"/>
    <w:rsid w:val="007A1AE9"/>
    <w:rsid w:val="007A1C41"/>
    <w:rsid w:val="007A20DF"/>
    <w:rsid w:val="007A21E7"/>
    <w:rsid w:val="007A240A"/>
    <w:rsid w:val="007A27F7"/>
    <w:rsid w:val="007A2839"/>
    <w:rsid w:val="007A2F59"/>
    <w:rsid w:val="007A32C2"/>
    <w:rsid w:val="007A3EA4"/>
    <w:rsid w:val="007A469B"/>
    <w:rsid w:val="007A4C29"/>
    <w:rsid w:val="007A4FFC"/>
    <w:rsid w:val="007A50E6"/>
    <w:rsid w:val="007A51CF"/>
    <w:rsid w:val="007A5997"/>
    <w:rsid w:val="007A5B85"/>
    <w:rsid w:val="007A5F98"/>
    <w:rsid w:val="007A5FDA"/>
    <w:rsid w:val="007A618C"/>
    <w:rsid w:val="007A711A"/>
    <w:rsid w:val="007A72CF"/>
    <w:rsid w:val="007A7420"/>
    <w:rsid w:val="007A77B7"/>
    <w:rsid w:val="007A7A32"/>
    <w:rsid w:val="007B0106"/>
    <w:rsid w:val="007B05D5"/>
    <w:rsid w:val="007B0F26"/>
    <w:rsid w:val="007B106E"/>
    <w:rsid w:val="007B1073"/>
    <w:rsid w:val="007B12D9"/>
    <w:rsid w:val="007B350C"/>
    <w:rsid w:val="007B3B67"/>
    <w:rsid w:val="007B4205"/>
    <w:rsid w:val="007B454A"/>
    <w:rsid w:val="007B4EDB"/>
    <w:rsid w:val="007B50D4"/>
    <w:rsid w:val="007B5C05"/>
    <w:rsid w:val="007B67FA"/>
    <w:rsid w:val="007B6808"/>
    <w:rsid w:val="007B6D65"/>
    <w:rsid w:val="007C0653"/>
    <w:rsid w:val="007C0925"/>
    <w:rsid w:val="007C0DAF"/>
    <w:rsid w:val="007C0E21"/>
    <w:rsid w:val="007C0F09"/>
    <w:rsid w:val="007C1029"/>
    <w:rsid w:val="007C10D5"/>
    <w:rsid w:val="007C10D7"/>
    <w:rsid w:val="007C1133"/>
    <w:rsid w:val="007C136B"/>
    <w:rsid w:val="007C1D31"/>
    <w:rsid w:val="007C2BA0"/>
    <w:rsid w:val="007C306E"/>
    <w:rsid w:val="007C3696"/>
    <w:rsid w:val="007C391A"/>
    <w:rsid w:val="007C3C2E"/>
    <w:rsid w:val="007C3E78"/>
    <w:rsid w:val="007C3E99"/>
    <w:rsid w:val="007C4074"/>
    <w:rsid w:val="007C44A7"/>
    <w:rsid w:val="007C48A5"/>
    <w:rsid w:val="007C490F"/>
    <w:rsid w:val="007C4B43"/>
    <w:rsid w:val="007C5652"/>
    <w:rsid w:val="007C5709"/>
    <w:rsid w:val="007C594F"/>
    <w:rsid w:val="007C5B8A"/>
    <w:rsid w:val="007C5C1A"/>
    <w:rsid w:val="007C5E74"/>
    <w:rsid w:val="007C60D4"/>
    <w:rsid w:val="007C6DBC"/>
    <w:rsid w:val="007C72E9"/>
    <w:rsid w:val="007D00C4"/>
    <w:rsid w:val="007D12F7"/>
    <w:rsid w:val="007D17C3"/>
    <w:rsid w:val="007D1DC0"/>
    <w:rsid w:val="007D1E4E"/>
    <w:rsid w:val="007D21B8"/>
    <w:rsid w:val="007D21D5"/>
    <w:rsid w:val="007D2C1F"/>
    <w:rsid w:val="007D3663"/>
    <w:rsid w:val="007D367D"/>
    <w:rsid w:val="007D39F5"/>
    <w:rsid w:val="007D3C8B"/>
    <w:rsid w:val="007D509B"/>
    <w:rsid w:val="007D5703"/>
    <w:rsid w:val="007D5F87"/>
    <w:rsid w:val="007D6DDD"/>
    <w:rsid w:val="007D7031"/>
    <w:rsid w:val="007D706D"/>
    <w:rsid w:val="007D749A"/>
    <w:rsid w:val="007D7AB1"/>
    <w:rsid w:val="007D7C1B"/>
    <w:rsid w:val="007D7FA9"/>
    <w:rsid w:val="007E0640"/>
    <w:rsid w:val="007E0A69"/>
    <w:rsid w:val="007E0CF9"/>
    <w:rsid w:val="007E10E1"/>
    <w:rsid w:val="007E1241"/>
    <w:rsid w:val="007E193B"/>
    <w:rsid w:val="007E19C3"/>
    <w:rsid w:val="007E19EE"/>
    <w:rsid w:val="007E1B06"/>
    <w:rsid w:val="007E1D1F"/>
    <w:rsid w:val="007E22E4"/>
    <w:rsid w:val="007E23E2"/>
    <w:rsid w:val="007E358C"/>
    <w:rsid w:val="007E37DD"/>
    <w:rsid w:val="007E3C21"/>
    <w:rsid w:val="007E4016"/>
    <w:rsid w:val="007E415E"/>
    <w:rsid w:val="007E44AA"/>
    <w:rsid w:val="007E48BA"/>
    <w:rsid w:val="007E49FB"/>
    <w:rsid w:val="007E4FCE"/>
    <w:rsid w:val="007E55E8"/>
    <w:rsid w:val="007E5ADC"/>
    <w:rsid w:val="007E5B42"/>
    <w:rsid w:val="007E61B5"/>
    <w:rsid w:val="007E6AF6"/>
    <w:rsid w:val="007E6DBD"/>
    <w:rsid w:val="007E77FE"/>
    <w:rsid w:val="007E7861"/>
    <w:rsid w:val="007E7BE9"/>
    <w:rsid w:val="007E7E20"/>
    <w:rsid w:val="007E7ED4"/>
    <w:rsid w:val="007F0178"/>
    <w:rsid w:val="007F0A26"/>
    <w:rsid w:val="007F113F"/>
    <w:rsid w:val="007F1165"/>
    <w:rsid w:val="007F126D"/>
    <w:rsid w:val="007F14D5"/>
    <w:rsid w:val="007F1711"/>
    <w:rsid w:val="007F1874"/>
    <w:rsid w:val="007F21B9"/>
    <w:rsid w:val="007F29AE"/>
    <w:rsid w:val="007F3167"/>
    <w:rsid w:val="007F3447"/>
    <w:rsid w:val="007F37C8"/>
    <w:rsid w:val="007F3F0B"/>
    <w:rsid w:val="007F455F"/>
    <w:rsid w:val="007F4E8F"/>
    <w:rsid w:val="007F5422"/>
    <w:rsid w:val="007F5720"/>
    <w:rsid w:val="007F5D09"/>
    <w:rsid w:val="007F68AD"/>
    <w:rsid w:val="007F6909"/>
    <w:rsid w:val="007F6E1A"/>
    <w:rsid w:val="007F6F55"/>
    <w:rsid w:val="007F7226"/>
    <w:rsid w:val="007F7BD4"/>
    <w:rsid w:val="007F7DA7"/>
    <w:rsid w:val="007F7E7A"/>
    <w:rsid w:val="007F7FD8"/>
    <w:rsid w:val="008002E3"/>
    <w:rsid w:val="00800C62"/>
    <w:rsid w:val="00800E4F"/>
    <w:rsid w:val="008010D2"/>
    <w:rsid w:val="008011CF"/>
    <w:rsid w:val="00801579"/>
    <w:rsid w:val="00801837"/>
    <w:rsid w:val="00801DCE"/>
    <w:rsid w:val="00801DFF"/>
    <w:rsid w:val="00802270"/>
    <w:rsid w:val="00802282"/>
    <w:rsid w:val="00802591"/>
    <w:rsid w:val="00802879"/>
    <w:rsid w:val="00802FA6"/>
    <w:rsid w:val="00803474"/>
    <w:rsid w:val="00803718"/>
    <w:rsid w:val="008053A3"/>
    <w:rsid w:val="008053D8"/>
    <w:rsid w:val="0080683B"/>
    <w:rsid w:val="00806BAB"/>
    <w:rsid w:val="008070B6"/>
    <w:rsid w:val="00807CE8"/>
    <w:rsid w:val="0081007B"/>
    <w:rsid w:val="0081021B"/>
    <w:rsid w:val="0081039D"/>
    <w:rsid w:val="0081139B"/>
    <w:rsid w:val="00811644"/>
    <w:rsid w:val="00811653"/>
    <w:rsid w:val="00811C40"/>
    <w:rsid w:val="008127BD"/>
    <w:rsid w:val="00812B09"/>
    <w:rsid w:val="00813121"/>
    <w:rsid w:val="00813173"/>
    <w:rsid w:val="0081391C"/>
    <w:rsid w:val="0081512D"/>
    <w:rsid w:val="00815303"/>
    <w:rsid w:val="00815D29"/>
    <w:rsid w:val="008163D9"/>
    <w:rsid w:val="0081653F"/>
    <w:rsid w:val="008169B2"/>
    <w:rsid w:val="00816E7B"/>
    <w:rsid w:val="00816ED3"/>
    <w:rsid w:val="00817500"/>
    <w:rsid w:val="008178FB"/>
    <w:rsid w:val="00817A68"/>
    <w:rsid w:val="00817AE9"/>
    <w:rsid w:val="00817CB9"/>
    <w:rsid w:val="008201FA"/>
    <w:rsid w:val="00820ADE"/>
    <w:rsid w:val="008210B7"/>
    <w:rsid w:val="0082146C"/>
    <w:rsid w:val="00821DE8"/>
    <w:rsid w:val="00822713"/>
    <w:rsid w:val="008227EE"/>
    <w:rsid w:val="00823292"/>
    <w:rsid w:val="008238F5"/>
    <w:rsid w:val="00823EB0"/>
    <w:rsid w:val="00823EB2"/>
    <w:rsid w:val="00824108"/>
    <w:rsid w:val="00824D8D"/>
    <w:rsid w:val="0082530E"/>
    <w:rsid w:val="00825320"/>
    <w:rsid w:val="00825BCB"/>
    <w:rsid w:val="008260B5"/>
    <w:rsid w:val="00826990"/>
    <w:rsid w:val="008269A7"/>
    <w:rsid w:val="00826F54"/>
    <w:rsid w:val="0082732F"/>
    <w:rsid w:val="008274CE"/>
    <w:rsid w:val="008274F1"/>
    <w:rsid w:val="00827811"/>
    <w:rsid w:val="008278F1"/>
    <w:rsid w:val="008302D4"/>
    <w:rsid w:val="00830592"/>
    <w:rsid w:val="00830652"/>
    <w:rsid w:val="00830A30"/>
    <w:rsid w:val="00830BD7"/>
    <w:rsid w:val="00830D85"/>
    <w:rsid w:val="00831B52"/>
    <w:rsid w:val="00831C55"/>
    <w:rsid w:val="00831F65"/>
    <w:rsid w:val="00832473"/>
    <w:rsid w:val="00832914"/>
    <w:rsid w:val="00832C1C"/>
    <w:rsid w:val="00832C90"/>
    <w:rsid w:val="0083328B"/>
    <w:rsid w:val="0083350F"/>
    <w:rsid w:val="00833E97"/>
    <w:rsid w:val="008349C1"/>
    <w:rsid w:val="00834E10"/>
    <w:rsid w:val="00835BA9"/>
    <w:rsid w:val="008367E6"/>
    <w:rsid w:val="00836891"/>
    <w:rsid w:val="00836944"/>
    <w:rsid w:val="008402A0"/>
    <w:rsid w:val="0084074A"/>
    <w:rsid w:val="008407C9"/>
    <w:rsid w:val="00840837"/>
    <w:rsid w:val="00840E3D"/>
    <w:rsid w:val="00841728"/>
    <w:rsid w:val="008417DA"/>
    <w:rsid w:val="00841E62"/>
    <w:rsid w:val="008423EB"/>
    <w:rsid w:val="00842A6F"/>
    <w:rsid w:val="0084397B"/>
    <w:rsid w:val="00843B72"/>
    <w:rsid w:val="0084425F"/>
    <w:rsid w:val="00844AE8"/>
    <w:rsid w:val="00844BE9"/>
    <w:rsid w:val="00844D3D"/>
    <w:rsid w:val="008450AC"/>
    <w:rsid w:val="008454E3"/>
    <w:rsid w:val="0084557B"/>
    <w:rsid w:val="00845B13"/>
    <w:rsid w:val="008472A8"/>
    <w:rsid w:val="00847686"/>
    <w:rsid w:val="0085097F"/>
    <w:rsid w:val="00850A05"/>
    <w:rsid w:val="00850D72"/>
    <w:rsid w:val="00851284"/>
    <w:rsid w:val="00851369"/>
    <w:rsid w:val="0085198C"/>
    <w:rsid w:val="00851F5E"/>
    <w:rsid w:val="00852907"/>
    <w:rsid w:val="00852A55"/>
    <w:rsid w:val="00852B65"/>
    <w:rsid w:val="00852FEF"/>
    <w:rsid w:val="008530A5"/>
    <w:rsid w:val="00853CFA"/>
    <w:rsid w:val="00853D88"/>
    <w:rsid w:val="00853DD4"/>
    <w:rsid w:val="00853E3A"/>
    <w:rsid w:val="008543DC"/>
    <w:rsid w:val="008547EA"/>
    <w:rsid w:val="00854AAA"/>
    <w:rsid w:val="00854D51"/>
    <w:rsid w:val="00855074"/>
    <w:rsid w:val="0085510A"/>
    <w:rsid w:val="0085579C"/>
    <w:rsid w:val="00855A00"/>
    <w:rsid w:val="00855B44"/>
    <w:rsid w:val="00855B9F"/>
    <w:rsid w:val="00856020"/>
    <w:rsid w:val="00856030"/>
    <w:rsid w:val="008560C6"/>
    <w:rsid w:val="0085615D"/>
    <w:rsid w:val="008565C8"/>
    <w:rsid w:val="00856A14"/>
    <w:rsid w:val="00856E72"/>
    <w:rsid w:val="008570A1"/>
    <w:rsid w:val="00857215"/>
    <w:rsid w:val="00857299"/>
    <w:rsid w:val="008574CF"/>
    <w:rsid w:val="00857B32"/>
    <w:rsid w:val="00857F4B"/>
    <w:rsid w:val="00860317"/>
    <w:rsid w:val="00860817"/>
    <w:rsid w:val="00860E2A"/>
    <w:rsid w:val="008614EC"/>
    <w:rsid w:val="00861BB6"/>
    <w:rsid w:val="00861EC4"/>
    <w:rsid w:val="00862248"/>
    <w:rsid w:val="00862BF0"/>
    <w:rsid w:val="008632AF"/>
    <w:rsid w:val="008636A2"/>
    <w:rsid w:val="00863769"/>
    <w:rsid w:val="0086476F"/>
    <w:rsid w:val="0086478C"/>
    <w:rsid w:val="00864A2F"/>
    <w:rsid w:val="00864D57"/>
    <w:rsid w:val="00865576"/>
    <w:rsid w:val="008658B5"/>
    <w:rsid w:val="00865C33"/>
    <w:rsid w:val="008667DC"/>
    <w:rsid w:val="00866F09"/>
    <w:rsid w:val="008672EB"/>
    <w:rsid w:val="008674AB"/>
    <w:rsid w:val="00870B50"/>
    <w:rsid w:val="00870C65"/>
    <w:rsid w:val="00871080"/>
    <w:rsid w:val="00871204"/>
    <w:rsid w:val="0087124C"/>
    <w:rsid w:val="00871420"/>
    <w:rsid w:val="008716CA"/>
    <w:rsid w:val="00873197"/>
    <w:rsid w:val="00873255"/>
    <w:rsid w:val="00873888"/>
    <w:rsid w:val="008740B7"/>
    <w:rsid w:val="008741A5"/>
    <w:rsid w:val="0087423C"/>
    <w:rsid w:val="0087434D"/>
    <w:rsid w:val="00874818"/>
    <w:rsid w:val="0087481B"/>
    <w:rsid w:val="00874A76"/>
    <w:rsid w:val="00874B88"/>
    <w:rsid w:val="00874FC1"/>
    <w:rsid w:val="00875217"/>
    <w:rsid w:val="008755CD"/>
    <w:rsid w:val="00875935"/>
    <w:rsid w:val="00875E13"/>
    <w:rsid w:val="00875F7A"/>
    <w:rsid w:val="008760CF"/>
    <w:rsid w:val="00876973"/>
    <w:rsid w:val="00876CAA"/>
    <w:rsid w:val="00876F6F"/>
    <w:rsid w:val="0087751D"/>
    <w:rsid w:val="008775CE"/>
    <w:rsid w:val="0087768D"/>
    <w:rsid w:val="00877E53"/>
    <w:rsid w:val="00877F78"/>
    <w:rsid w:val="00880160"/>
    <w:rsid w:val="008805BD"/>
    <w:rsid w:val="00880CAB"/>
    <w:rsid w:val="00880DBD"/>
    <w:rsid w:val="00880E63"/>
    <w:rsid w:val="00881034"/>
    <w:rsid w:val="00881145"/>
    <w:rsid w:val="008811C7"/>
    <w:rsid w:val="0088161B"/>
    <w:rsid w:val="00881875"/>
    <w:rsid w:val="00881977"/>
    <w:rsid w:val="00882398"/>
    <w:rsid w:val="00882CB9"/>
    <w:rsid w:val="0088354C"/>
    <w:rsid w:val="00883719"/>
    <w:rsid w:val="00883C4E"/>
    <w:rsid w:val="00884411"/>
    <w:rsid w:val="00884A15"/>
    <w:rsid w:val="00884B52"/>
    <w:rsid w:val="00884FF7"/>
    <w:rsid w:val="008850BA"/>
    <w:rsid w:val="00885224"/>
    <w:rsid w:val="0088560E"/>
    <w:rsid w:val="00886184"/>
    <w:rsid w:val="008863D2"/>
    <w:rsid w:val="008868FA"/>
    <w:rsid w:val="00886B3C"/>
    <w:rsid w:val="00886BCE"/>
    <w:rsid w:val="00887227"/>
    <w:rsid w:val="00887A76"/>
    <w:rsid w:val="00887D85"/>
    <w:rsid w:val="008910AD"/>
    <w:rsid w:val="008910DF"/>
    <w:rsid w:val="008915D1"/>
    <w:rsid w:val="0089173C"/>
    <w:rsid w:val="00891B33"/>
    <w:rsid w:val="00891C8D"/>
    <w:rsid w:val="00891FC5"/>
    <w:rsid w:val="008921D6"/>
    <w:rsid w:val="00892B70"/>
    <w:rsid w:val="00893679"/>
    <w:rsid w:val="0089377B"/>
    <w:rsid w:val="00893904"/>
    <w:rsid w:val="00893D33"/>
    <w:rsid w:val="0089401E"/>
    <w:rsid w:val="00894130"/>
    <w:rsid w:val="0089461B"/>
    <w:rsid w:val="00894656"/>
    <w:rsid w:val="00894E7D"/>
    <w:rsid w:val="008954D8"/>
    <w:rsid w:val="00895CF1"/>
    <w:rsid w:val="008960DA"/>
    <w:rsid w:val="0089714D"/>
    <w:rsid w:val="008974EA"/>
    <w:rsid w:val="0089776C"/>
    <w:rsid w:val="00897930"/>
    <w:rsid w:val="00897C24"/>
    <w:rsid w:val="00897EB3"/>
    <w:rsid w:val="00897F59"/>
    <w:rsid w:val="008A0726"/>
    <w:rsid w:val="008A08F2"/>
    <w:rsid w:val="008A0BE7"/>
    <w:rsid w:val="008A0C24"/>
    <w:rsid w:val="008A0CEA"/>
    <w:rsid w:val="008A10C3"/>
    <w:rsid w:val="008A10F6"/>
    <w:rsid w:val="008A1275"/>
    <w:rsid w:val="008A15EA"/>
    <w:rsid w:val="008A23A0"/>
    <w:rsid w:val="008A2691"/>
    <w:rsid w:val="008A2825"/>
    <w:rsid w:val="008A2F04"/>
    <w:rsid w:val="008A2F91"/>
    <w:rsid w:val="008A3200"/>
    <w:rsid w:val="008A345F"/>
    <w:rsid w:val="008A3AFF"/>
    <w:rsid w:val="008A3F5B"/>
    <w:rsid w:val="008A47DB"/>
    <w:rsid w:val="008A5743"/>
    <w:rsid w:val="008A5B17"/>
    <w:rsid w:val="008A5D5C"/>
    <w:rsid w:val="008A635F"/>
    <w:rsid w:val="008A6952"/>
    <w:rsid w:val="008A74F0"/>
    <w:rsid w:val="008A7C57"/>
    <w:rsid w:val="008A7D54"/>
    <w:rsid w:val="008A7E3B"/>
    <w:rsid w:val="008B03AC"/>
    <w:rsid w:val="008B040D"/>
    <w:rsid w:val="008B0712"/>
    <w:rsid w:val="008B0AC0"/>
    <w:rsid w:val="008B0D08"/>
    <w:rsid w:val="008B146F"/>
    <w:rsid w:val="008B194B"/>
    <w:rsid w:val="008B196D"/>
    <w:rsid w:val="008B4121"/>
    <w:rsid w:val="008B483D"/>
    <w:rsid w:val="008B4BA5"/>
    <w:rsid w:val="008B4C76"/>
    <w:rsid w:val="008B5488"/>
    <w:rsid w:val="008B5C44"/>
    <w:rsid w:val="008B5F94"/>
    <w:rsid w:val="008B68BB"/>
    <w:rsid w:val="008B77CD"/>
    <w:rsid w:val="008B7897"/>
    <w:rsid w:val="008C022A"/>
    <w:rsid w:val="008C1304"/>
    <w:rsid w:val="008C15A3"/>
    <w:rsid w:val="008C21E3"/>
    <w:rsid w:val="008C24AE"/>
    <w:rsid w:val="008C28AA"/>
    <w:rsid w:val="008C2ADC"/>
    <w:rsid w:val="008C30CD"/>
    <w:rsid w:val="008C363B"/>
    <w:rsid w:val="008C390F"/>
    <w:rsid w:val="008C3F7E"/>
    <w:rsid w:val="008C4216"/>
    <w:rsid w:val="008C428F"/>
    <w:rsid w:val="008C44B2"/>
    <w:rsid w:val="008C4E57"/>
    <w:rsid w:val="008C537F"/>
    <w:rsid w:val="008C5B2C"/>
    <w:rsid w:val="008C5E76"/>
    <w:rsid w:val="008C6035"/>
    <w:rsid w:val="008C61CC"/>
    <w:rsid w:val="008C6415"/>
    <w:rsid w:val="008C643B"/>
    <w:rsid w:val="008C670C"/>
    <w:rsid w:val="008C6AD4"/>
    <w:rsid w:val="008C6AFB"/>
    <w:rsid w:val="008C6B1B"/>
    <w:rsid w:val="008D059B"/>
    <w:rsid w:val="008D084F"/>
    <w:rsid w:val="008D0AC3"/>
    <w:rsid w:val="008D1040"/>
    <w:rsid w:val="008D1183"/>
    <w:rsid w:val="008D2D82"/>
    <w:rsid w:val="008D3318"/>
    <w:rsid w:val="008D3520"/>
    <w:rsid w:val="008D3A4F"/>
    <w:rsid w:val="008D401D"/>
    <w:rsid w:val="008D4813"/>
    <w:rsid w:val="008D4BFD"/>
    <w:rsid w:val="008D4DB7"/>
    <w:rsid w:val="008D4E49"/>
    <w:rsid w:val="008D53C8"/>
    <w:rsid w:val="008D6A5D"/>
    <w:rsid w:val="008D6D6A"/>
    <w:rsid w:val="008D6D8E"/>
    <w:rsid w:val="008D6DCE"/>
    <w:rsid w:val="008D6E56"/>
    <w:rsid w:val="008D7A4A"/>
    <w:rsid w:val="008E059F"/>
    <w:rsid w:val="008E0DBA"/>
    <w:rsid w:val="008E14FF"/>
    <w:rsid w:val="008E19EC"/>
    <w:rsid w:val="008E2564"/>
    <w:rsid w:val="008E2F9B"/>
    <w:rsid w:val="008E33A7"/>
    <w:rsid w:val="008E3603"/>
    <w:rsid w:val="008E37E8"/>
    <w:rsid w:val="008E385F"/>
    <w:rsid w:val="008E3E39"/>
    <w:rsid w:val="008E4054"/>
    <w:rsid w:val="008E421E"/>
    <w:rsid w:val="008E4384"/>
    <w:rsid w:val="008E4387"/>
    <w:rsid w:val="008E44FF"/>
    <w:rsid w:val="008E47F7"/>
    <w:rsid w:val="008E483F"/>
    <w:rsid w:val="008E5E96"/>
    <w:rsid w:val="008E601B"/>
    <w:rsid w:val="008E66FE"/>
    <w:rsid w:val="008E68A6"/>
    <w:rsid w:val="008E6929"/>
    <w:rsid w:val="008E6CA4"/>
    <w:rsid w:val="008E77AB"/>
    <w:rsid w:val="008E7B71"/>
    <w:rsid w:val="008E7BE1"/>
    <w:rsid w:val="008E7DA8"/>
    <w:rsid w:val="008F014B"/>
    <w:rsid w:val="008F05F3"/>
    <w:rsid w:val="008F122B"/>
    <w:rsid w:val="008F3095"/>
    <w:rsid w:val="008F35E7"/>
    <w:rsid w:val="008F4091"/>
    <w:rsid w:val="008F43ED"/>
    <w:rsid w:val="008F455F"/>
    <w:rsid w:val="008F4AA7"/>
    <w:rsid w:val="008F5285"/>
    <w:rsid w:val="008F5847"/>
    <w:rsid w:val="008F58B1"/>
    <w:rsid w:val="008F59D1"/>
    <w:rsid w:val="008F5E51"/>
    <w:rsid w:val="008F5EB9"/>
    <w:rsid w:val="008F5F6B"/>
    <w:rsid w:val="008F6127"/>
    <w:rsid w:val="008F6159"/>
    <w:rsid w:val="008F6528"/>
    <w:rsid w:val="008F65C6"/>
    <w:rsid w:val="008F6C76"/>
    <w:rsid w:val="008F72FC"/>
    <w:rsid w:val="008F770D"/>
    <w:rsid w:val="008F77FF"/>
    <w:rsid w:val="008F7A33"/>
    <w:rsid w:val="008F7A47"/>
    <w:rsid w:val="008F7A9B"/>
    <w:rsid w:val="008F7D68"/>
    <w:rsid w:val="009009E6"/>
    <w:rsid w:val="00900BD2"/>
    <w:rsid w:val="00900BE6"/>
    <w:rsid w:val="0090199C"/>
    <w:rsid w:val="0090209B"/>
    <w:rsid w:val="009025EA"/>
    <w:rsid w:val="00902975"/>
    <w:rsid w:val="00902DD1"/>
    <w:rsid w:val="00903FA7"/>
    <w:rsid w:val="009040ED"/>
    <w:rsid w:val="009042B9"/>
    <w:rsid w:val="009047C5"/>
    <w:rsid w:val="00905ABD"/>
    <w:rsid w:val="00905E67"/>
    <w:rsid w:val="0090667F"/>
    <w:rsid w:val="00906D39"/>
    <w:rsid w:val="00906F22"/>
    <w:rsid w:val="00906FEC"/>
    <w:rsid w:val="009073B5"/>
    <w:rsid w:val="00907669"/>
    <w:rsid w:val="00907A63"/>
    <w:rsid w:val="00907EFD"/>
    <w:rsid w:val="00907FA8"/>
    <w:rsid w:val="0091023A"/>
    <w:rsid w:val="00910D41"/>
    <w:rsid w:val="00910D7E"/>
    <w:rsid w:val="0091108A"/>
    <w:rsid w:val="00911871"/>
    <w:rsid w:val="00911BF5"/>
    <w:rsid w:val="00911F23"/>
    <w:rsid w:val="009120EF"/>
    <w:rsid w:val="00912230"/>
    <w:rsid w:val="0091275D"/>
    <w:rsid w:val="00912ACA"/>
    <w:rsid w:val="00912D0E"/>
    <w:rsid w:val="009131E1"/>
    <w:rsid w:val="0091368F"/>
    <w:rsid w:val="009141A0"/>
    <w:rsid w:val="00914DA3"/>
    <w:rsid w:val="00915434"/>
    <w:rsid w:val="00915590"/>
    <w:rsid w:val="0091587B"/>
    <w:rsid w:val="00915AC1"/>
    <w:rsid w:val="00915E75"/>
    <w:rsid w:val="009170CC"/>
    <w:rsid w:val="0091742C"/>
    <w:rsid w:val="009177B8"/>
    <w:rsid w:val="00917F56"/>
    <w:rsid w:val="00920100"/>
    <w:rsid w:val="0092058A"/>
    <w:rsid w:val="0092088C"/>
    <w:rsid w:val="00921115"/>
    <w:rsid w:val="009211AD"/>
    <w:rsid w:val="009215FD"/>
    <w:rsid w:val="009221CD"/>
    <w:rsid w:val="00922246"/>
    <w:rsid w:val="00922A5D"/>
    <w:rsid w:val="00922D2D"/>
    <w:rsid w:val="00922DEF"/>
    <w:rsid w:val="00923109"/>
    <w:rsid w:val="0092342E"/>
    <w:rsid w:val="009236E5"/>
    <w:rsid w:val="00923B1C"/>
    <w:rsid w:val="00923C84"/>
    <w:rsid w:val="009243CE"/>
    <w:rsid w:val="00924B2A"/>
    <w:rsid w:val="00925240"/>
    <w:rsid w:val="00925290"/>
    <w:rsid w:val="00925FDB"/>
    <w:rsid w:val="00926188"/>
    <w:rsid w:val="0092622A"/>
    <w:rsid w:val="00926368"/>
    <w:rsid w:val="00926657"/>
    <w:rsid w:val="00926670"/>
    <w:rsid w:val="00926C6D"/>
    <w:rsid w:val="009275FC"/>
    <w:rsid w:val="009277FC"/>
    <w:rsid w:val="00927802"/>
    <w:rsid w:val="00927E6F"/>
    <w:rsid w:val="009303D8"/>
    <w:rsid w:val="00930751"/>
    <w:rsid w:val="00930940"/>
    <w:rsid w:val="00930B63"/>
    <w:rsid w:val="00930C46"/>
    <w:rsid w:val="009310A9"/>
    <w:rsid w:val="00931207"/>
    <w:rsid w:val="009318E4"/>
    <w:rsid w:val="00931A8A"/>
    <w:rsid w:val="00932FBA"/>
    <w:rsid w:val="009331A1"/>
    <w:rsid w:val="00934C1B"/>
    <w:rsid w:val="00935115"/>
    <w:rsid w:val="009352EF"/>
    <w:rsid w:val="0093535F"/>
    <w:rsid w:val="00935398"/>
    <w:rsid w:val="00935482"/>
    <w:rsid w:val="0093574F"/>
    <w:rsid w:val="00935825"/>
    <w:rsid w:val="00935D76"/>
    <w:rsid w:val="0093620A"/>
    <w:rsid w:val="00936239"/>
    <w:rsid w:val="009363BC"/>
    <w:rsid w:val="00936A7F"/>
    <w:rsid w:val="00936C9C"/>
    <w:rsid w:val="0093713A"/>
    <w:rsid w:val="0093747D"/>
    <w:rsid w:val="009375AB"/>
    <w:rsid w:val="00937EE6"/>
    <w:rsid w:val="00937EFB"/>
    <w:rsid w:val="00940508"/>
    <w:rsid w:val="00940E60"/>
    <w:rsid w:val="0094125F"/>
    <w:rsid w:val="00941317"/>
    <w:rsid w:val="00941FD7"/>
    <w:rsid w:val="0094208B"/>
    <w:rsid w:val="00942431"/>
    <w:rsid w:val="009425AE"/>
    <w:rsid w:val="00943044"/>
    <w:rsid w:val="00943A20"/>
    <w:rsid w:val="00944040"/>
    <w:rsid w:val="00944BA1"/>
    <w:rsid w:val="00945326"/>
    <w:rsid w:val="009453E0"/>
    <w:rsid w:val="009454A3"/>
    <w:rsid w:val="009461A3"/>
    <w:rsid w:val="00946D2A"/>
    <w:rsid w:val="0094706B"/>
    <w:rsid w:val="00947431"/>
    <w:rsid w:val="009477B9"/>
    <w:rsid w:val="009478A5"/>
    <w:rsid w:val="00947F1F"/>
    <w:rsid w:val="00950090"/>
    <w:rsid w:val="00950DBF"/>
    <w:rsid w:val="00950E07"/>
    <w:rsid w:val="00950EA2"/>
    <w:rsid w:val="00951049"/>
    <w:rsid w:val="00952544"/>
    <w:rsid w:val="00952C2F"/>
    <w:rsid w:val="00952F0F"/>
    <w:rsid w:val="00952F3F"/>
    <w:rsid w:val="00953377"/>
    <w:rsid w:val="009542BC"/>
    <w:rsid w:val="0095454F"/>
    <w:rsid w:val="009546B4"/>
    <w:rsid w:val="00954B9C"/>
    <w:rsid w:val="00954BBD"/>
    <w:rsid w:val="00954C13"/>
    <w:rsid w:val="00954ED9"/>
    <w:rsid w:val="00955798"/>
    <w:rsid w:val="00955D18"/>
    <w:rsid w:val="00955E99"/>
    <w:rsid w:val="00956424"/>
    <w:rsid w:val="0095665A"/>
    <w:rsid w:val="00956BFE"/>
    <w:rsid w:val="00957396"/>
    <w:rsid w:val="0095768C"/>
    <w:rsid w:val="009576AA"/>
    <w:rsid w:val="0095772F"/>
    <w:rsid w:val="009577A0"/>
    <w:rsid w:val="00957E29"/>
    <w:rsid w:val="009604CF"/>
    <w:rsid w:val="00960F28"/>
    <w:rsid w:val="0096138C"/>
    <w:rsid w:val="009614DB"/>
    <w:rsid w:val="009619D3"/>
    <w:rsid w:val="00961F34"/>
    <w:rsid w:val="009623C1"/>
    <w:rsid w:val="0096259B"/>
    <w:rsid w:val="00963257"/>
    <w:rsid w:val="0096328C"/>
    <w:rsid w:val="00963889"/>
    <w:rsid w:val="009639E5"/>
    <w:rsid w:val="00964525"/>
    <w:rsid w:val="00964EC1"/>
    <w:rsid w:val="0096556E"/>
    <w:rsid w:val="00966014"/>
    <w:rsid w:val="0096650D"/>
    <w:rsid w:val="00966733"/>
    <w:rsid w:val="009667F7"/>
    <w:rsid w:val="00967070"/>
    <w:rsid w:val="0096731C"/>
    <w:rsid w:val="009678C7"/>
    <w:rsid w:val="00967B53"/>
    <w:rsid w:val="00970CFA"/>
    <w:rsid w:val="00970DEA"/>
    <w:rsid w:val="00971501"/>
    <w:rsid w:val="00971785"/>
    <w:rsid w:val="00972082"/>
    <w:rsid w:val="00972545"/>
    <w:rsid w:val="0097368D"/>
    <w:rsid w:val="009736E5"/>
    <w:rsid w:val="009738D0"/>
    <w:rsid w:val="0097399B"/>
    <w:rsid w:val="00973BB8"/>
    <w:rsid w:val="00973E70"/>
    <w:rsid w:val="00973FD7"/>
    <w:rsid w:val="00974176"/>
    <w:rsid w:val="009743FC"/>
    <w:rsid w:val="00974949"/>
    <w:rsid w:val="009752BC"/>
    <w:rsid w:val="009754A0"/>
    <w:rsid w:val="009756F0"/>
    <w:rsid w:val="009759AA"/>
    <w:rsid w:val="00975B5C"/>
    <w:rsid w:val="00975C35"/>
    <w:rsid w:val="00975DDC"/>
    <w:rsid w:val="00975FDD"/>
    <w:rsid w:val="00976136"/>
    <w:rsid w:val="00976767"/>
    <w:rsid w:val="00976AE6"/>
    <w:rsid w:val="00977CD7"/>
    <w:rsid w:val="009800A2"/>
    <w:rsid w:val="00981150"/>
    <w:rsid w:val="00981636"/>
    <w:rsid w:val="00981BC4"/>
    <w:rsid w:val="00981ED1"/>
    <w:rsid w:val="00982567"/>
    <w:rsid w:val="009826ED"/>
    <w:rsid w:val="00982CB7"/>
    <w:rsid w:val="00983304"/>
    <w:rsid w:val="00983A1D"/>
    <w:rsid w:val="00983E64"/>
    <w:rsid w:val="00984359"/>
    <w:rsid w:val="00984421"/>
    <w:rsid w:val="009846AB"/>
    <w:rsid w:val="00984950"/>
    <w:rsid w:val="00984BB6"/>
    <w:rsid w:val="009852DD"/>
    <w:rsid w:val="00985DAD"/>
    <w:rsid w:val="00986653"/>
    <w:rsid w:val="00986AA3"/>
    <w:rsid w:val="00986DB5"/>
    <w:rsid w:val="009871B3"/>
    <w:rsid w:val="009871F5"/>
    <w:rsid w:val="00987D3D"/>
    <w:rsid w:val="00987E10"/>
    <w:rsid w:val="0099001B"/>
    <w:rsid w:val="00990645"/>
    <w:rsid w:val="009907B1"/>
    <w:rsid w:val="00990E59"/>
    <w:rsid w:val="00991E5E"/>
    <w:rsid w:val="0099208A"/>
    <w:rsid w:val="0099268F"/>
    <w:rsid w:val="009928FD"/>
    <w:rsid w:val="00992EEB"/>
    <w:rsid w:val="00993144"/>
    <w:rsid w:val="009931CC"/>
    <w:rsid w:val="00993B3E"/>
    <w:rsid w:val="00993E6E"/>
    <w:rsid w:val="00994A4E"/>
    <w:rsid w:val="00994D07"/>
    <w:rsid w:val="0099542A"/>
    <w:rsid w:val="0099575C"/>
    <w:rsid w:val="00995891"/>
    <w:rsid w:val="00995A27"/>
    <w:rsid w:val="00995E58"/>
    <w:rsid w:val="00995E8A"/>
    <w:rsid w:val="00996415"/>
    <w:rsid w:val="00996739"/>
    <w:rsid w:val="00996B0E"/>
    <w:rsid w:val="00996B72"/>
    <w:rsid w:val="009972BD"/>
    <w:rsid w:val="00997D66"/>
    <w:rsid w:val="009A063F"/>
    <w:rsid w:val="009A0AE4"/>
    <w:rsid w:val="009A0FA3"/>
    <w:rsid w:val="009A146A"/>
    <w:rsid w:val="009A199A"/>
    <w:rsid w:val="009A2A41"/>
    <w:rsid w:val="009A2A5F"/>
    <w:rsid w:val="009A36EF"/>
    <w:rsid w:val="009A376E"/>
    <w:rsid w:val="009A37A9"/>
    <w:rsid w:val="009A3FC8"/>
    <w:rsid w:val="009A4121"/>
    <w:rsid w:val="009A44F0"/>
    <w:rsid w:val="009A4D8B"/>
    <w:rsid w:val="009A536A"/>
    <w:rsid w:val="009A5A08"/>
    <w:rsid w:val="009A5B64"/>
    <w:rsid w:val="009A5D37"/>
    <w:rsid w:val="009A5DFA"/>
    <w:rsid w:val="009A5F29"/>
    <w:rsid w:val="009A6191"/>
    <w:rsid w:val="009A6725"/>
    <w:rsid w:val="009A6A3E"/>
    <w:rsid w:val="009A775E"/>
    <w:rsid w:val="009A79F2"/>
    <w:rsid w:val="009A7E86"/>
    <w:rsid w:val="009B0092"/>
    <w:rsid w:val="009B02C4"/>
    <w:rsid w:val="009B089C"/>
    <w:rsid w:val="009B0B32"/>
    <w:rsid w:val="009B15C8"/>
    <w:rsid w:val="009B1E6F"/>
    <w:rsid w:val="009B22C5"/>
    <w:rsid w:val="009B255C"/>
    <w:rsid w:val="009B291D"/>
    <w:rsid w:val="009B2B29"/>
    <w:rsid w:val="009B35F5"/>
    <w:rsid w:val="009B3649"/>
    <w:rsid w:val="009B384E"/>
    <w:rsid w:val="009B5049"/>
    <w:rsid w:val="009B52EF"/>
    <w:rsid w:val="009B5402"/>
    <w:rsid w:val="009B5827"/>
    <w:rsid w:val="009B5B60"/>
    <w:rsid w:val="009B6612"/>
    <w:rsid w:val="009B6760"/>
    <w:rsid w:val="009B67FE"/>
    <w:rsid w:val="009B7117"/>
    <w:rsid w:val="009B738A"/>
    <w:rsid w:val="009B7A7A"/>
    <w:rsid w:val="009B7BF6"/>
    <w:rsid w:val="009B7DC7"/>
    <w:rsid w:val="009B7DF9"/>
    <w:rsid w:val="009C000C"/>
    <w:rsid w:val="009C0551"/>
    <w:rsid w:val="009C12CF"/>
    <w:rsid w:val="009C24BC"/>
    <w:rsid w:val="009C259C"/>
    <w:rsid w:val="009C26F8"/>
    <w:rsid w:val="009C2760"/>
    <w:rsid w:val="009C27F3"/>
    <w:rsid w:val="009C2EB2"/>
    <w:rsid w:val="009C3958"/>
    <w:rsid w:val="009C3A4A"/>
    <w:rsid w:val="009C3AB8"/>
    <w:rsid w:val="009C3D45"/>
    <w:rsid w:val="009C3E67"/>
    <w:rsid w:val="009C3EE1"/>
    <w:rsid w:val="009C4206"/>
    <w:rsid w:val="009C499F"/>
    <w:rsid w:val="009C4B2F"/>
    <w:rsid w:val="009C4C62"/>
    <w:rsid w:val="009C501C"/>
    <w:rsid w:val="009C53FC"/>
    <w:rsid w:val="009C5581"/>
    <w:rsid w:val="009C58B8"/>
    <w:rsid w:val="009C5A28"/>
    <w:rsid w:val="009C5DCF"/>
    <w:rsid w:val="009C6287"/>
    <w:rsid w:val="009C6459"/>
    <w:rsid w:val="009C6773"/>
    <w:rsid w:val="009C68E1"/>
    <w:rsid w:val="009C6DA8"/>
    <w:rsid w:val="009C6F55"/>
    <w:rsid w:val="009C7152"/>
    <w:rsid w:val="009C7A9E"/>
    <w:rsid w:val="009C7AD3"/>
    <w:rsid w:val="009C7B76"/>
    <w:rsid w:val="009C7DA4"/>
    <w:rsid w:val="009D0030"/>
    <w:rsid w:val="009D0763"/>
    <w:rsid w:val="009D095B"/>
    <w:rsid w:val="009D0BEC"/>
    <w:rsid w:val="009D0CA1"/>
    <w:rsid w:val="009D0E73"/>
    <w:rsid w:val="009D0F46"/>
    <w:rsid w:val="009D0FC8"/>
    <w:rsid w:val="009D11F7"/>
    <w:rsid w:val="009D14B3"/>
    <w:rsid w:val="009D1571"/>
    <w:rsid w:val="009D1E5D"/>
    <w:rsid w:val="009D1EDA"/>
    <w:rsid w:val="009D1EE4"/>
    <w:rsid w:val="009D1F16"/>
    <w:rsid w:val="009D1FA5"/>
    <w:rsid w:val="009D1FE2"/>
    <w:rsid w:val="009D200C"/>
    <w:rsid w:val="009D25CC"/>
    <w:rsid w:val="009D2C19"/>
    <w:rsid w:val="009D3025"/>
    <w:rsid w:val="009D331F"/>
    <w:rsid w:val="009D3649"/>
    <w:rsid w:val="009D3A13"/>
    <w:rsid w:val="009D3EA5"/>
    <w:rsid w:val="009D3EBD"/>
    <w:rsid w:val="009D415A"/>
    <w:rsid w:val="009D4511"/>
    <w:rsid w:val="009D4A47"/>
    <w:rsid w:val="009D4B3B"/>
    <w:rsid w:val="009D5003"/>
    <w:rsid w:val="009D5A0B"/>
    <w:rsid w:val="009D5AFD"/>
    <w:rsid w:val="009D644D"/>
    <w:rsid w:val="009D651D"/>
    <w:rsid w:val="009D70EE"/>
    <w:rsid w:val="009D71CB"/>
    <w:rsid w:val="009D7499"/>
    <w:rsid w:val="009D7C43"/>
    <w:rsid w:val="009E0161"/>
    <w:rsid w:val="009E063D"/>
    <w:rsid w:val="009E0E3C"/>
    <w:rsid w:val="009E15A3"/>
    <w:rsid w:val="009E1A53"/>
    <w:rsid w:val="009E1A87"/>
    <w:rsid w:val="009E1E49"/>
    <w:rsid w:val="009E2397"/>
    <w:rsid w:val="009E241B"/>
    <w:rsid w:val="009E29DB"/>
    <w:rsid w:val="009E3399"/>
    <w:rsid w:val="009E3843"/>
    <w:rsid w:val="009E3AFB"/>
    <w:rsid w:val="009E400A"/>
    <w:rsid w:val="009E4BB7"/>
    <w:rsid w:val="009E54E6"/>
    <w:rsid w:val="009E572D"/>
    <w:rsid w:val="009E596D"/>
    <w:rsid w:val="009E5A18"/>
    <w:rsid w:val="009E5A50"/>
    <w:rsid w:val="009E63CF"/>
    <w:rsid w:val="009E6AD4"/>
    <w:rsid w:val="009E6DD9"/>
    <w:rsid w:val="009E6FCA"/>
    <w:rsid w:val="009E73F6"/>
    <w:rsid w:val="009E790B"/>
    <w:rsid w:val="009E79E6"/>
    <w:rsid w:val="009F080D"/>
    <w:rsid w:val="009F0E74"/>
    <w:rsid w:val="009F141C"/>
    <w:rsid w:val="009F1616"/>
    <w:rsid w:val="009F1A8C"/>
    <w:rsid w:val="009F1B5F"/>
    <w:rsid w:val="009F2815"/>
    <w:rsid w:val="009F2F11"/>
    <w:rsid w:val="009F315C"/>
    <w:rsid w:val="009F3530"/>
    <w:rsid w:val="009F39E4"/>
    <w:rsid w:val="009F431B"/>
    <w:rsid w:val="009F4630"/>
    <w:rsid w:val="009F46DE"/>
    <w:rsid w:val="009F4CEF"/>
    <w:rsid w:val="009F4E80"/>
    <w:rsid w:val="009F5A8F"/>
    <w:rsid w:val="009F5BAE"/>
    <w:rsid w:val="009F5F2F"/>
    <w:rsid w:val="009F60A6"/>
    <w:rsid w:val="009F6571"/>
    <w:rsid w:val="009F6ADC"/>
    <w:rsid w:val="009F6C99"/>
    <w:rsid w:val="009F70CF"/>
    <w:rsid w:val="009F77DB"/>
    <w:rsid w:val="009F7871"/>
    <w:rsid w:val="009F7C3B"/>
    <w:rsid w:val="00A001A6"/>
    <w:rsid w:val="00A00FEC"/>
    <w:rsid w:val="00A01016"/>
    <w:rsid w:val="00A0181B"/>
    <w:rsid w:val="00A0183D"/>
    <w:rsid w:val="00A018D4"/>
    <w:rsid w:val="00A02600"/>
    <w:rsid w:val="00A02A1A"/>
    <w:rsid w:val="00A02A2D"/>
    <w:rsid w:val="00A03581"/>
    <w:rsid w:val="00A0368A"/>
    <w:rsid w:val="00A03FC6"/>
    <w:rsid w:val="00A0421E"/>
    <w:rsid w:val="00A04519"/>
    <w:rsid w:val="00A0452D"/>
    <w:rsid w:val="00A04BA8"/>
    <w:rsid w:val="00A05112"/>
    <w:rsid w:val="00A05547"/>
    <w:rsid w:val="00A05819"/>
    <w:rsid w:val="00A05D36"/>
    <w:rsid w:val="00A05F65"/>
    <w:rsid w:val="00A063D5"/>
    <w:rsid w:val="00A067E8"/>
    <w:rsid w:val="00A06C50"/>
    <w:rsid w:val="00A07071"/>
    <w:rsid w:val="00A0726A"/>
    <w:rsid w:val="00A075D1"/>
    <w:rsid w:val="00A077F5"/>
    <w:rsid w:val="00A07E22"/>
    <w:rsid w:val="00A10032"/>
    <w:rsid w:val="00A102C7"/>
    <w:rsid w:val="00A10465"/>
    <w:rsid w:val="00A104BA"/>
    <w:rsid w:val="00A10546"/>
    <w:rsid w:val="00A107A0"/>
    <w:rsid w:val="00A10D3D"/>
    <w:rsid w:val="00A10F8E"/>
    <w:rsid w:val="00A112DE"/>
    <w:rsid w:val="00A118FD"/>
    <w:rsid w:val="00A11D76"/>
    <w:rsid w:val="00A125A3"/>
    <w:rsid w:val="00A129D3"/>
    <w:rsid w:val="00A12DF6"/>
    <w:rsid w:val="00A13009"/>
    <w:rsid w:val="00A132D5"/>
    <w:rsid w:val="00A133A4"/>
    <w:rsid w:val="00A13B18"/>
    <w:rsid w:val="00A13BC6"/>
    <w:rsid w:val="00A13C59"/>
    <w:rsid w:val="00A1409E"/>
    <w:rsid w:val="00A1425D"/>
    <w:rsid w:val="00A14910"/>
    <w:rsid w:val="00A1493C"/>
    <w:rsid w:val="00A14AF3"/>
    <w:rsid w:val="00A151CF"/>
    <w:rsid w:val="00A15BE7"/>
    <w:rsid w:val="00A15CDC"/>
    <w:rsid w:val="00A160D4"/>
    <w:rsid w:val="00A16107"/>
    <w:rsid w:val="00A16385"/>
    <w:rsid w:val="00A1672D"/>
    <w:rsid w:val="00A17B47"/>
    <w:rsid w:val="00A17F90"/>
    <w:rsid w:val="00A20D08"/>
    <w:rsid w:val="00A20D50"/>
    <w:rsid w:val="00A20DAF"/>
    <w:rsid w:val="00A21343"/>
    <w:rsid w:val="00A21628"/>
    <w:rsid w:val="00A22762"/>
    <w:rsid w:val="00A2289D"/>
    <w:rsid w:val="00A229F7"/>
    <w:rsid w:val="00A22BBF"/>
    <w:rsid w:val="00A23347"/>
    <w:rsid w:val="00A233B4"/>
    <w:rsid w:val="00A23C1C"/>
    <w:rsid w:val="00A24131"/>
    <w:rsid w:val="00A243AA"/>
    <w:rsid w:val="00A253ED"/>
    <w:rsid w:val="00A25553"/>
    <w:rsid w:val="00A25555"/>
    <w:rsid w:val="00A25749"/>
    <w:rsid w:val="00A25AEA"/>
    <w:rsid w:val="00A25C44"/>
    <w:rsid w:val="00A25D08"/>
    <w:rsid w:val="00A26253"/>
    <w:rsid w:val="00A2667D"/>
    <w:rsid w:val="00A26A5F"/>
    <w:rsid w:val="00A26D4F"/>
    <w:rsid w:val="00A27049"/>
    <w:rsid w:val="00A27887"/>
    <w:rsid w:val="00A2798D"/>
    <w:rsid w:val="00A27B6F"/>
    <w:rsid w:val="00A27B75"/>
    <w:rsid w:val="00A27D2F"/>
    <w:rsid w:val="00A30CD7"/>
    <w:rsid w:val="00A31591"/>
    <w:rsid w:val="00A31BAC"/>
    <w:rsid w:val="00A31BC6"/>
    <w:rsid w:val="00A31FE9"/>
    <w:rsid w:val="00A321F0"/>
    <w:rsid w:val="00A329C0"/>
    <w:rsid w:val="00A32E0B"/>
    <w:rsid w:val="00A33537"/>
    <w:rsid w:val="00A336E3"/>
    <w:rsid w:val="00A337AB"/>
    <w:rsid w:val="00A340A8"/>
    <w:rsid w:val="00A34137"/>
    <w:rsid w:val="00A344AC"/>
    <w:rsid w:val="00A34E42"/>
    <w:rsid w:val="00A34FEE"/>
    <w:rsid w:val="00A35568"/>
    <w:rsid w:val="00A355BD"/>
    <w:rsid w:val="00A36BB9"/>
    <w:rsid w:val="00A36CDA"/>
    <w:rsid w:val="00A3727F"/>
    <w:rsid w:val="00A37B19"/>
    <w:rsid w:val="00A41773"/>
    <w:rsid w:val="00A41C51"/>
    <w:rsid w:val="00A4237F"/>
    <w:rsid w:val="00A42577"/>
    <w:rsid w:val="00A4298C"/>
    <w:rsid w:val="00A42F6B"/>
    <w:rsid w:val="00A432DA"/>
    <w:rsid w:val="00A43560"/>
    <w:rsid w:val="00A437C0"/>
    <w:rsid w:val="00A4398B"/>
    <w:rsid w:val="00A43BC9"/>
    <w:rsid w:val="00A43C0B"/>
    <w:rsid w:val="00A44767"/>
    <w:rsid w:val="00A447D1"/>
    <w:rsid w:val="00A44E4F"/>
    <w:rsid w:val="00A4507F"/>
    <w:rsid w:val="00A454E8"/>
    <w:rsid w:val="00A46093"/>
    <w:rsid w:val="00A46363"/>
    <w:rsid w:val="00A46F26"/>
    <w:rsid w:val="00A47462"/>
    <w:rsid w:val="00A475B4"/>
    <w:rsid w:val="00A47F6C"/>
    <w:rsid w:val="00A50520"/>
    <w:rsid w:val="00A507D1"/>
    <w:rsid w:val="00A51573"/>
    <w:rsid w:val="00A5157A"/>
    <w:rsid w:val="00A516FC"/>
    <w:rsid w:val="00A517CB"/>
    <w:rsid w:val="00A51B12"/>
    <w:rsid w:val="00A51E54"/>
    <w:rsid w:val="00A51F04"/>
    <w:rsid w:val="00A520AA"/>
    <w:rsid w:val="00A52909"/>
    <w:rsid w:val="00A53185"/>
    <w:rsid w:val="00A5335D"/>
    <w:rsid w:val="00A533C5"/>
    <w:rsid w:val="00A5343C"/>
    <w:rsid w:val="00A538BF"/>
    <w:rsid w:val="00A53D12"/>
    <w:rsid w:val="00A53F7C"/>
    <w:rsid w:val="00A548E8"/>
    <w:rsid w:val="00A54F01"/>
    <w:rsid w:val="00A54F3C"/>
    <w:rsid w:val="00A55346"/>
    <w:rsid w:val="00A556C0"/>
    <w:rsid w:val="00A559BF"/>
    <w:rsid w:val="00A562F4"/>
    <w:rsid w:val="00A56427"/>
    <w:rsid w:val="00A56788"/>
    <w:rsid w:val="00A57A06"/>
    <w:rsid w:val="00A57ADA"/>
    <w:rsid w:val="00A57C69"/>
    <w:rsid w:val="00A57C87"/>
    <w:rsid w:val="00A601BA"/>
    <w:rsid w:val="00A60940"/>
    <w:rsid w:val="00A60FEB"/>
    <w:rsid w:val="00A6105B"/>
    <w:rsid w:val="00A61373"/>
    <w:rsid w:val="00A61505"/>
    <w:rsid w:val="00A6199F"/>
    <w:rsid w:val="00A61FC1"/>
    <w:rsid w:val="00A62072"/>
    <w:rsid w:val="00A62726"/>
    <w:rsid w:val="00A63A80"/>
    <w:rsid w:val="00A63C11"/>
    <w:rsid w:val="00A63E56"/>
    <w:rsid w:val="00A6485B"/>
    <w:rsid w:val="00A6495B"/>
    <w:rsid w:val="00A651A7"/>
    <w:rsid w:val="00A656EB"/>
    <w:rsid w:val="00A6583D"/>
    <w:rsid w:val="00A6597A"/>
    <w:rsid w:val="00A66278"/>
    <w:rsid w:val="00A66AC5"/>
    <w:rsid w:val="00A66E83"/>
    <w:rsid w:val="00A66FA2"/>
    <w:rsid w:val="00A67870"/>
    <w:rsid w:val="00A67933"/>
    <w:rsid w:val="00A67AB3"/>
    <w:rsid w:val="00A70F56"/>
    <w:rsid w:val="00A70FA2"/>
    <w:rsid w:val="00A7101B"/>
    <w:rsid w:val="00A71A2A"/>
    <w:rsid w:val="00A726D0"/>
    <w:rsid w:val="00A72B37"/>
    <w:rsid w:val="00A72B3F"/>
    <w:rsid w:val="00A7318A"/>
    <w:rsid w:val="00A73385"/>
    <w:rsid w:val="00A73ED3"/>
    <w:rsid w:val="00A74558"/>
    <w:rsid w:val="00A745B1"/>
    <w:rsid w:val="00A74725"/>
    <w:rsid w:val="00A74A6E"/>
    <w:rsid w:val="00A75588"/>
    <w:rsid w:val="00A75933"/>
    <w:rsid w:val="00A76905"/>
    <w:rsid w:val="00A76F67"/>
    <w:rsid w:val="00A7718E"/>
    <w:rsid w:val="00A776A4"/>
    <w:rsid w:val="00A803EF"/>
    <w:rsid w:val="00A80A48"/>
    <w:rsid w:val="00A81A6B"/>
    <w:rsid w:val="00A81CBB"/>
    <w:rsid w:val="00A82081"/>
    <w:rsid w:val="00A8259F"/>
    <w:rsid w:val="00A82785"/>
    <w:rsid w:val="00A82B77"/>
    <w:rsid w:val="00A82CED"/>
    <w:rsid w:val="00A8389C"/>
    <w:rsid w:val="00A83B2D"/>
    <w:rsid w:val="00A83B95"/>
    <w:rsid w:val="00A84A96"/>
    <w:rsid w:val="00A858D2"/>
    <w:rsid w:val="00A85C7E"/>
    <w:rsid w:val="00A8611A"/>
    <w:rsid w:val="00A86444"/>
    <w:rsid w:val="00A86DE2"/>
    <w:rsid w:val="00A8702E"/>
    <w:rsid w:val="00A873DB"/>
    <w:rsid w:val="00A87FC9"/>
    <w:rsid w:val="00A903D2"/>
    <w:rsid w:val="00A90459"/>
    <w:rsid w:val="00A90588"/>
    <w:rsid w:val="00A90847"/>
    <w:rsid w:val="00A90D28"/>
    <w:rsid w:val="00A90EBE"/>
    <w:rsid w:val="00A91756"/>
    <w:rsid w:val="00A91B4E"/>
    <w:rsid w:val="00A92212"/>
    <w:rsid w:val="00A9239F"/>
    <w:rsid w:val="00A93260"/>
    <w:rsid w:val="00A93EA3"/>
    <w:rsid w:val="00A9445C"/>
    <w:rsid w:val="00A94D60"/>
    <w:rsid w:val="00A95586"/>
    <w:rsid w:val="00A9586A"/>
    <w:rsid w:val="00A9597C"/>
    <w:rsid w:val="00A95E87"/>
    <w:rsid w:val="00A9608B"/>
    <w:rsid w:val="00A96A46"/>
    <w:rsid w:val="00A9715A"/>
    <w:rsid w:val="00A97C47"/>
    <w:rsid w:val="00A97C50"/>
    <w:rsid w:val="00A97F1C"/>
    <w:rsid w:val="00A97F89"/>
    <w:rsid w:val="00AA0753"/>
    <w:rsid w:val="00AA07CF"/>
    <w:rsid w:val="00AA0A8D"/>
    <w:rsid w:val="00AA0E23"/>
    <w:rsid w:val="00AA11C2"/>
    <w:rsid w:val="00AA1863"/>
    <w:rsid w:val="00AA1AF3"/>
    <w:rsid w:val="00AA2566"/>
    <w:rsid w:val="00AA2735"/>
    <w:rsid w:val="00AA293F"/>
    <w:rsid w:val="00AA29C3"/>
    <w:rsid w:val="00AA2B3D"/>
    <w:rsid w:val="00AA2FF0"/>
    <w:rsid w:val="00AA3036"/>
    <w:rsid w:val="00AA3372"/>
    <w:rsid w:val="00AA40AB"/>
    <w:rsid w:val="00AA4437"/>
    <w:rsid w:val="00AA4C5D"/>
    <w:rsid w:val="00AA5DD8"/>
    <w:rsid w:val="00AA6012"/>
    <w:rsid w:val="00AA6087"/>
    <w:rsid w:val="00AA77D8"/>
    <w:rsid w:val="00AA7CCD"/>
    <w:rsid w:val="00AB00FB"/>
    <w:rsid w:val="00AB051C"/>
    <w:rsid w:val="00AB0617"/>
    <w:rsid w:val="00AB0B45"/>
    <w:rsid w:val="00AB20BE"/>
    <w:rsid w:val="00AB21E7"/>
    <w:rsid w:val="00AB2426"/>
    <w:rsid w:val="00AB2EB1"/>
    <w:rsid w:val="00AB32ED"/>
    <w:rsid w:val="00AB3C8D"/>
    <w:rsid w:val="00AB4254"/>
    <w:rsid w:val="00AB42BA"/>
    <w:rsid w:val="00AB48E9"/>
    <w:rsid w:val="00AB4CD1"/>
    <w:rsid w:val="00AB52E2"/>
    <w:rsid w:val="00AB5698"/>
    <w:rsid w:val="00AB581B"/>
    <w:rsid w:val="00AB5FBD"/>
    <w:rsid w:val="00AB61E0"/>
    <w:rsid w:val="00AB668A"/>
    <w:rsid w:val="00AB681C"/>
    <w:rsid w:val="00AB6D40"/>
    <w:rsid w:val="00AB7D1E"/>
    <w:rsid w:val="00AC0D08"/>
    <w:rsid w:val="00AC10BF"/>
    <w:rsid w:val="00AC1848"/>
    <w:rsid w:val="00AC1BA8"/>
    <w:rsid w:val="00AC1D23"/>
    <w:rsid w:val="00AC2A74"/>
    <w:rsid w:val="00AC34C8"/>
    <w:rsid w:val="00AC3825"/>
    <w:rsid w:val="00AC39A4"/>
    <w:rsid w:val="00AC424C"/>
    <w:rsid w:val="00AC4746"/>
    <w:rsid w:val="00AC53AE"/>
    <w:rsid w:val="00AC558B"/>
    <w:rsid w:val="00AC5784"/>
    <w:rsid w:val="00AC586D"/>
    <w:rsid w:val="00AC5FC8"/>
    <w:rsid w:val="00AC5FE3"/>
    <w:rsid w:val="00AC60E7"/>
    <w:rsid w:val="00AC6922"/>
    <w:rsid w:val="00AC69B2"/>
    <w:rsid w:val="00AC746F"/>
    <w:rsid w:val="00AC7BCE"/>
    <w:rsid w:val="00AD0178"/>
    <w:rsid w:val="00AD04C5"/>
    <w:rsid w:val="00AD0928"/>
    <w:rsid w:val="00AD0B2A"/>
    <w:rsid w:val="00AD1395"/>
    <w:rsid w:val="00AD14F0"/>
    <w:rsid w:val="00AD2232"/>
    <w:rsid w:val="00AD2D7C"/>
    <w:rsid w:val="00AD3302"/>
    <w:rsid w:val="00AD3743"/>
    <w:rsid w:val="00AD39C5"/>
    <w:rsid w:val="00AD39EB"/>
    <w:rsid w:val="00AD4001"/>
    <w:rsid w:val="00AD4A1C"/>
    <w:rsid w:val="00AD511E"/>
    <w:rsid w:val="00AD5212"/>
    <w:rsid w:val="00AD585D"/>
    <w:rsid w:val="00AD5F0C"/>
    <w:rsid w:val="00AD646A"/>
    <w:rsid w:val="00AD66ED"/>
    <w:rsid w:val="00AD6710"/>
    <w:rsid w:val="00AD6735"/>
    <w:rsid w:val="00AD6B02"/>
    <w:rsid w:val="00AD7311"/>
    <w:rsid w:val="00AD75B7"/>
    <w:rsid w:val="00AE0A2E"/>
    <w:rsid w:val="00AE0DBF"/>
    <w:rsid w:val="00AE0FFB"/>
    <w:rsid w:val="00AE1223"/>
    <w:rsid w:val="00AE1250"/>
    <w:rsid w:val="00AE126D"/>
    <w:rsid w:val="00AE1284"/>
    <w:rsid w:val="00AE2AF2"/>
    <w:rsid w:val="00AE2BD0"/>
    <w:rsid w:val="00AE3B82"/>
    <w:rsid w:val="00AE3BF0"/>
    <w:rsid w:val="00AE3C51"/>
    <w:rsid w:val="00AE45AF"/>
    <w:rsid w:val="00AE470B"/>
    <w:rsid w:val="00AE4916"/>
    <w:rsid w:val="00AE4F6E"/>
    <w:rsid w:val="00AE57E8"/>
    <w:rsid w:val="00AE6123"/>
    <w:rsid w:val="00AE6175"/>
    <w:rsid w:val="00AE66E2"/>
    <w:rsid w:val="00AE6AD6"/>
    <w:rsid w:val="00AE6AE5"/>
    <w:rsid w:val="00AE6B01"/>
    <w:rsid w:val="00AE6F5F"/>
    <w:rsid w:val="00AE72F0"/>
    <w:rsid w:val="00AE75ED"/>
    <w:rsid w:val="00AE7BDE"/>
    <w:rsid w:val="00AE7F4B"/>
    <w:rsid w:val="00AF016B"/>
    <w:rsid w:val="00AF03E5"/>
    <w:rsid w:val="00AF05D1"/>
    <w:rsid w:val="00AF06CF"/>
    <w:rsid w:val="00AF077C"/>
    <w:rsid w:val="00AF0C29"/>
    <w:rsid w:val="00AF16FA"/>
    <w:rsid w:val="00AF1953"/>
    <w:rsid w:val="00AF1C40"/>
    <w:rsid w:val="00AF1E20"/>
    <w:rsid w:val="00AF21A7"/>
    <w:rsid w:val="00AF2488"/>
    <w:rsid w:val="00AF24E3"/>
    <w:rsid w:val="00AF26EC"/>
    <w:rsid w:val="00AF2920"/>
    <w:rsid w:val="00AF3062"/>
    <w:rsid w:val="00AF3663"/>
    <w:rsid w:val="00AF380D"/>
    <w:rsid w:val="00AF389F"/>
    <w:rsid w:val="00AF3A87"/>
    <w:rsid w:val="00AF48CF"/>
    <w:rsid w:val="00AF4AD1"/>
    <w:rsid w:val="00AF4CB9"/>
    <w:rsid w:val="00AF516D"/>
    <w:rsid w:val="00AF5348"/>
    <w:rsid w:val="00AF5DF1"/>
    <w:rsid w:val="00AF6842"/>
    <w:rsid w:val="00AF6DD5"/>
    <w:rsid w:val="00AF6F4B"/>
    <w:rsid w:val="00AF7071"/>
    <w:rsid w:val="00AF70C5"/>
    <w:rsid w:val="00AF729B"/>
    <w:rsid w:val="00AF7606"/>
    <w:rsid w:val="00B00204"/>
    <w:rsid w:val="00B0037E"/>
    <w:rsid w:val="00B00A48"/>
    <w:rsid w:val="00B00C8D"/>
    <w:rsid w:val="00B019D6"/>
    <w:rsid w:val="00B0248C"/>
    <w:rsid w:val="00B025A6"/>
    <w:rsid w:val="00B02A18"/>
    <w:rsid w:val="00B02D92"/>
    <w:rsid w:val="00B03809"/>
    <w:rsid w:val="00B03EF4"/>
    <w:rsid w:val="00B04314"/>
    <w:rsid w:val="00B04434"/>
    <w:rsid w:val="00B04494"/>
    <w:rsid w:val="00B044AC"/>
    <w:rsid w:val="00B04940"/>
    <w:rsid w:val="00B04D9E"/>
    <w:rsid w:val="00B05365"/>
    <w:rsid w:val="00B054C4"/>
    <w:rsid w:val="00B05F3B"/>
    <w:rsid w:val="00B060EA"/>
    <w:rsid w:val="00B0623A"/>
    <w:rsid w:val="00B0629F"/>
    <w:rsid w:val="00B0646C"/>
    <w:rsid w:val="00B06702"/>
    <w:rsid w:val="00B071D3"/>
    <w:rsid w:val="00B073EE"/>
    <w:rsid w:val="00B07461"/>
    <w:rsid w:val="00B074B5"/>
    <w:rsid w:val="00B074E9"/>
    <w:rsid w:val="00B07AD6"/>
    <w:rsid w:val="00B10C1C"/>
    <w:rsid w:val="00B11129"/>
    <w:rsid w:val="00B11B57"/>
    <w:rsid w:val="00B11C39"/>
    <w:rsid w:val="00B11DF4"/>
    <w:rsid w:val="00B12310"/>
    <w:rsid w:val="00B12659"/>
    <w:rsid w:val="00B1277B"/>
    <w:rsid w:val="00B12B7D"/>
    <w:rsid w:val="00B12C57"/>
    <w:rsid w:val="00B13176"/>
    <w:rsid w:val="00B133E5"/>
    <w:rsid w:val="00B13ABF"/>
    <w:rsid w:val="00B140C8"/>
    <w:rsid w:val="00B143EB"/>
    <w:rsid w:val="00B1459B"/>
    <w:rsid w:val="00B14DAC"/>
    <w:rsid w:val="00B14EBE"/>
    <w:rsid w:val="00B150E6"/>
    <w:rsid w:val="00B15255"/>
    <w:rsid w:val="00B15AF5"/>
    <w:rsid w:val="00B15C83"/>
    <w:rsid w:val="00B1606B"/>
    <w:rsid w:val="00B166C8"/>
    <w:rsid w:val="00B16916"/>
    <w:rsid w:val="00B16AE5"/>
    <w:rsid w:val="00B16C3E"/>
    <w:rsid w:val="00B17178"/>
    <w:rsid w:val="00B17336"/>
    <w:rsid w:val="00B17833"/>
    <w:rsid w:val="00B179C3"/>
    <w:rsid w:val="00B17EB6"/>
    <w:rsid w:val="00B208F3"/>
    <w:rsid w:val="00B20BF4"/>
    <w:rsid w:val="00B20E85"/>
    <w:rsid w:val="00B20F1B"/>
    <w:rsid w:val="00B21837"/>
    <w:rsid w:val="00B22D1C"/>
    <w:rsid w:val="00B2342F"/>
    <w:rsid w:val="00B23B34"/>
    <w:rsid w:val="00B24B66"/>
    <w:rsid w:val="00B251D6"/>
    <w:rsid w:val="00B254C9"/>
    <w:rsid w:val="00B2629E"/>
    <w:rsid w:val="00B2632A"/>
    <w:rsid w:val="00B263DC"/>
    <w:rsid w:val="00B2656B"/>
    <w:rsid w:val="00B26D14"/>
    <w:rsid w:val="00B26D93"/>
    <w:rsid w:val="00B27360"/>
    <w:rsid w:val="00B274CD"/>
    <w:rsid w:val="00B30160"/>
    <w:rsid w:val="00B307C2"/>
    <w:rsid w:val="00B3090A"/>
    <w:rsid w:val="00B325CE"/>
    <w:rsid w:val="00B32B77"/>
    <w:rsid w:val="00B32BF0"/>
    <w:rsid w:val="00B32C88"/>
    <w:rsid w:val="00B32E28"/>
    <w:rsid w:val="00B3370A"/>
    <w:rsid w:val="00B339B8"/>
    <w:rsid w:val="00B33D23"/>
    <w:rsid w:val="00B34474"/>
    <w:rsid w:val="00B348D2"/>
    <w:rsid w:val="00B349B1"/>
    <w:rsid w:val="00B34BF1"/>
    <w:rsid w:val="00B34E11"/>
    <w:rsid w:val="00B34EF2"/>
    <w:rsid w:val="00B34EF6"/>
    <w:rsid w:val="00B3529E"/>
    <w:rsid w:val="00B35444"/>
    <w:rsid w:val="00B35BF6"/>
    <w:rsid w:val="00B35D41"/>
    <w:rsid w:val="00B364CF"/>
    <w:rsid w:val="00B364DA"/>
    <w:rsid w:val="00B36548"/>
    <w:rsid w:val="00B36611"/>
    <w:rsid w:val="00B36A80"/>
    <w:rsid w:val="00B37160"/>
    <w:rsid w:val="00B37221"/>
    <w:rsid w:val="00B3727A"/>
    <w:rsid w:val="00B37718"/>
    <w:rsid w:val="00B37DDA"/>
    <w:rsid w:val="00B4043F"/>
    <w:rsid w:val="00B40E7D"/>
    <w:rsid w:val="00B40F0D"/>
    <w:rsid w:val="00B4106A"/>
    <w:rsid w:val="00B4138A"/>
    <w:rsid w:val="00B4159C"/>
    <w:rsid w:val="00B41718"/>
    <w:rsid w:val="00B4187F"/>
    <w:rsid w:val="00B41929"/>
    <w:rsid w:val="00B41D92"/>
    <w:rsid w:val="00B41FCC"/>
    <w:rsid w:val="00B42469"/>
    <w:rsid w:val="00B42499"/>
    <w:rsid w:val="00B42570"/>
    <w:rsid w:val="00B4287C"/>
    <w:rsid w:val="00B42C22"/>
    <w:rsid w:val="00B43238"/>
    <w:rsid w:val="00B43EA0"/>
    <w:rsid w:val="00B44669"/>
    <w:rsid w:val="00B44C5A"/>
    <w:rsid w:val="00B45246"/>
    <w:rsid w:val="00B457D8"/>
    <w:rsid w:val="00B459EF"/>
    <w:rsid w:val="00B46800"/>
    <w:rsid w:val="00B50E5F"/>
    <w:rsid w:val="00B50FFA"/>
    <w:rsid w:val="00B51078"/>
    <w:rsid w:val="00B5110B"/>
    <w:rsid w:val="00B5155E"/>
    <w:rsid w:val="00B519C7"/>
    <w:rsid w:val="00B51C0B"/>
    <w:rsid w:val="00B52AC5"/>
    <w:rsid w:val="00B5316B"/>
    <w:rsid w:val="00B532FF"/>
    <w:rsid w:val="00B534CD"/>
    <w:rsid w:val="00B542A5"/>
    <w:rsid w:val="00B54776"/>
    <w:rsid w:val="00B549A6"/>
    <w:rsid w:val="00B5573C"/>
    <w:rsid w:val="00B55F5B"/>
    <w:rsid w:val="00B5609B"/>
    <w:rsid w:val="00B5638B"/>
    <w:rsid w:val="00B564B8"/>
    <w:rsid w:val="00B567F8"/>
    <w:rsid w:val="00B5693C"/>
    <w:rsid w:val="00B56AE9"/>
    <w:rsid w:val="00B57136"/>
    <w:rsid w:val="00B572A5"/>
    <w:rsid w:val="00B57A40"/>
    <w:rsid w:val="00B60862"/>
    <w:rsid w:val="00B60A0E"/>
    <w:rsid w:val="00B61F77"/>
    <w:rsid w:val="00B62355"/>
    <w:rsid w:val="00B623FF"/>
    <w:rsid w:val="00B62D80"/>
    <w:rsid w:val="00B64208"/>
    <w:rsid w:val="00B6449D"/>
    <w:rsid w:val="00B645B5"/>
    <w:rsid w:val="00B64C68"/>
    <w:rsid w:val="00B64F79"/>
    <w:rsid w:val="00B65903"/>
    <w:rsid w:val="00B659AE"/>
    <w:rsid w:val="00B65A5B"/>
    <w:rsid w:val="00B65B15"/>
    <w:rsid w:val="00B65C5B"/>
    <w:rsid w:val="00B65DE3"/>
    <w:rsid w:val="00B667F7"/>
    <w:rsid w:val="00B668E5"/>
    <w:rsid w:val="00B66B98"/>
    <w:rsid w:val="00B67071"/>
    <w:rsid w:val="00B67641"/>
    <w:rsid w:val="00B67B69"/>
    <w:rsid w:val="00B70C16"/>
    <w:rsid w:val="00B70EB6"/>
    <w:rsid w:val="00B71FD8"/>
    <w:rsid w:val="00B7274F"/>
    <w:rsid w:val="00B72B8A"/>
    <w:rsid w:val="00B73750"/>
    <w:rsid w:val="00B73E8F"/>
    <w:rsid w:val="00B74502"/>
    <w:rsid w:val="00B74C47"/>
    <w:rsid w:val="00B750CF"/>
    <w:rsid w:val="00B7523A"/>
    <w:rsid w:val="00B757D7"/>
    <w:rsid w:val="00B75F96"/>
    <w:rsid w:val="00B760CA"/>
    <w:rsid w:val="00B764B2"/>
    <w:rsid w:val="00B77415"/>
    <w:rsid w:val="00B77595"/>
    <w:rsid w:val="00B77B2E"/>
    <w:rsid w:val="00B80398"/>
    <w:rsid w:val="00B80FAF"/>
    <w:rsid w:val="00B816B0"/>
    <w:rsid w:val="00B8278C"/>
    <w:rsid w:val="00B828F6"/>
    <w:rsid w:val="00B82A02"/>
    <w:rsid w:val="00B83251"/>
    <w:rsid w:val="00B83636"/>
    <w:rsid w:val="00B8405B"/>
    <w:rsid w:val="00B845B7"/>
    <w:rsid w:val="00B8489D"/>
    <w:rsid w:val="00B858E2"/>
    <w:rsid w:val="00B859D8"/>
    <w:rsid w:val="00B8666D"/>
    <w:rsid w:val="00B86679"/>
    <w:rsid w:val="00B868CB"/>
    <w:rsid w:val="00B86970"/>
    <w:rsid w:val="00B87F08"/>
    <w:rsid w:val="00B90348"/>
    <w:rsid w:val="00B90465"/>
    <w:rsid w:val="00B91587"/>
    <w:rsid w:val="00B91BD5"/>
    <w:rsid w:val="00B91C81"/>
    <w:rsid w:val="00B920CE"/>
    <w:rsid w:val="00B9230F"/>
    <w:rsid w:val="00B925CC"/>
    <w:rsid w:val="00B92BE8"/>
    <w:rsid w:val="00B92F2C"/>
    <w:rsid w:val="00B92FE7"/>
    <w:rsid w:val="00B93723"/>
    <w:rsid w:val="00B93FE6"/>
    <w:rsid w:val="00B94595"/>
    <w:rsid w:val="00B94C3B"/>
    <w:rsid w:val="00B94D62"/>
    <w:rsid w:val="00B95165"/>
    <w:rsid w:val="00B955A3"/>
    <w:rsid w:val="00B957EC"/>
    <w:rsid w:val="00B958F3"/>
    <w:rsid w:val="00B95EC5"/>
    <w:rsid w:val="00B95FFC"/>
    <w:rsid w:val="00B967F2"/>
    <w:rsid w:val="00B968D8"/>
    <w:rsid w:val="00B96E07"/>
    <w:rsid w:val="00B9720E"/>
    <w:rsid w:val="00B97509"/>
    <w:rsid w:val="00B976BA"/>
    <w:rsid w:val="00B97B6B"/>
    <w:rsid w:val="00B97C73"/>
    <w:rsid w:val="00BA027F"/>
    <w:rsid w:val="00BA0510"/>
    <w:rsid w:val="00BA0D4D"/>
    <w:rsid w:val="00BA1BEA"/>
    <w:rsid w:val="00BA1CA9"/>
    <w:rsid w:val="00BA1D76"/>
    <w:rsid w:val="00BA2307"/>
    <w:rsid w:val="00BA2518"/>
    <w:rsid w:val="00BA28F0"/>
    <w:rsid w:val="00BA2A3F"/>
    <w:rsid w:val="00BA43D9"/>
    <w:rsid w:val="00BA4426"/>
    <w:rsid w:val="00BA500A"/>
    <w:rsid w:val="00BA523E"/>
    <w:rsid w:val="00BA5426"/>
    <w:rsid w:val="00BA59A7"/>
    <w:rsid w:val="00BA5F40"/>
    <w:rsid w:val="00BA686B"/>
    <w:rsid w:val="00BA6B29"/>
    <w:rsid w:val="00BA6BCB"/>
    <w:rsid w:val="00BA6D6E"/>
    <w:rsid w:val="00BA7079"/>
    <w:rsid w:val="00BA72AB"/>
    <w:rsid w:val="00BA740D"/>
    <w:rsid w:val="00BB0169"/>
    <w:rsid w:val="00BB02BB"/>
    <w:rsid w:val="00BB0876"/>
    <w:rsid w:val="00BB0A1D"/>
    <w:rsid w:val="00BB0DDD"/>
    <w:rsid w:val="00BB1C6F"/>
    <w:rsid w:val="00BB23EF"/>
    <w:rsid w:val="00BB287B"/>
    <w:rsid w:val="00BB2908"/>
    <w:rsid w:val="00BB2947"/>
    <w:rsid w:val="00BB3530"/>
    <w:rsid w:val="00BB38BA"/>
    <w:rsid w:val="00BB41DD"/>
    <w:rsid w:val="00BB4221"/>
    <w:rsid w:val="00BB4A5E"/>
    <w:rsid w:val="00BB53A1"/>
    <w:rsid w:val="00BB568E"/>
    <w:rsid w:val="00BB5A3F"/>
    <w:rsid w:val="00BB61B3"/>
    <w:rsid w:val="00BB69BC"/>
    <w:rsid w:val="00BB6CE3"/>
    <w:rsid w:val="00BB723B"/>
    <w:rsid w:val="00BB77DB"/>
    <w:rsid w:val="00BC0364"/>
    <w:rsid w:val="00BC0C37"/>
    <w:rsid w:val="00BC1238"/>
    <w:rsid w:val="00BC1452"/>
    <w:rsid w:val="00BC20CE"/>
    <w:rsid w:val="00BC225F"/>
    <w:rsid w:val="00BC2268"/>
    <w:rsid w:val="00BC2541"/>
    <w:rsid w:val="00BC266F"/>
    <w:rsid w:val="00BC2CA8"/>
    <w:rsid w:val="00BC2F4F"/>
    <w:rsid w:val="00BC30C8"/>
    <w:rsid w:val="00BC318C"/>
    <w:rsid w:val="00BC35DF"/>
    <w:rsid w:val="00BC37E5"/>
    <w:rsid w:val="00BC3800"/>
    <w:rsid w:val="00BC382E"/>
    <w:rsid w:val="00BC3D87"/>
    <w:rsid w:val="00BC3EAF"/>
    <w:rsid w:val="00BC4899"/>
    <w:rsid w:val="00BC4BB9"/>
    <w:rsid w:val="00BC4EB9"/>
    <w:rsid w:val="00BC4EBA"/>
    <w:rsid w:val="00BC50E3"/>
    <w:rsid w:val="00BC5E49"/>
    <w:rsid w:val="00BC5F46"/>
    <w:rsid w:val="00BC6745"/>
    <w:rsid w:val="00BC6771"/>
    <w:rsid w:val="00BC67B5"/>
    <w:rsid w:val="00BC701C"/>
    <w:rsid w:val="00BC78AE"/>
    <w:rsid w:val="00BC7ABD"/>
    <w:rsid w:val="00BC7AE4"/>
    <w:rsid w:val="00BC7C68"/>
    <w:rsid w:val="00BC7C9E"/>
    <w:rsid w:val="00BD0BF7"/>
    <w:rsid w:val="00BD0E3E"/>
    <w:rsid w:val="00BD121E"/>
    <w:rsid w:val="00BD12E2"/>
    <w:rsid w:val="00BD181A"/>
    <w:rsid w:val="00BD1994"/>
    <w:rsid w:val="00BD19FD"/>
    <w:rsid w:val="00BD1C0D"/>
    <w:rsid w:val="00BD1F25"/>
    <w:rsid w:val="00BD26ED"/>
    <w:rsid w:val="00BD2F58"/>
    <w:rsid w:val="00BD30E3"/>
    <w:rsid w:val="00BD31D6"/>
    <w:rsid w:val="00BD4155"/>
    <w:rsid w:val="00BD44C0"/>
    <w:rsid w:val="00BD58AA"/>
    <w:rsid w:val="00BD5C29"/>
    <w:rsid w:val="00BD5C47"/>
    <w:rsid w:val="00BD6AB7"/>
    <w:rsid w:val="00BD6E3C"/>
    <w:rsid w:val="00BD723A"/>
    <w:rsid w:val="00BD73FF"/>
    <w:rsid w:val="00BD7C2F"/>
    <w:rsid w:val="00BD7F98"/>
    <w:rsid w:val="00BE0455"/>
    <w:rsid w:val="00BE04F6"/>
    <w:rsid w:val="00BE05C5"/>
    <w:rsid w:val="00BE0AAE"/>
    <w:rsid w:val="00BE1125"/>
    <w:rsid w:val="00BE12D6"/>
    <w:rsid w:val="00BE16D4"/>
    <w:rsid w:val="00BE16EB"/>
    <w:rsid w:val="00BE1B4E"/>
    <w:rsid w:val="00BE26CD"/>
    <w:rsid w:val="00BE26FE"/>
    <w:rsid w:val="00BE2793"/>
    <w:rsid w:val="00BE31DD"/>
    <w:rsid w:val="00BE32F4"/>
    <w:rsid w:val="00BE39C9"/>
    <w:rsid w:val="00BE3AF4"/>
    <w:rsid w:val="00BE424F"/>
    <w:rsid w:val="00BE49AA"/>
    <w:rsid w:val="00BE51FB"/>
    <w:rsid w:val="00BE6290"/>
    <w:rsid w:val="00BE68B0"/>
    <w:rsid w:val="00BE6AF8"/>
    <w:rsid w:val="00BE6FE6"/>
    <w:rsid w:val="00BE75B1"/>
    <w:rsid w:val="00BE76E5"/>
    <w:rsid w:val="00BE78FC"/>
    <w:rsid w:val="00BE7FA1"/>
    <w:rsid w:val="00BE7FB2"/>
    <w:rsid w:val="00BF05DF"/>
    <w:rsid w:val="00BF08C9"/>
    <w:rsid w:val="00BF0FBF"/>
    <w:rsid w:val="00BF1502"/>
    <w:rsid w:val="00BF2358"/>
    <w:rsid w:val="00BF23BF"/>
    <w:rsid w:val="00BF264F"/>
    <w:rsid w:val="00BF3270"/>
    <w:rsid w:val="00BF3639"/>
    <w:rsid w:val="00BF36D4"/>
    <w:rsid w:val="00BF3787"/>
    <w:rsid w:val="00BF388E"/>
    <w:rsid w:val="00BF3D31"/>
    <w:rsid w:val="00BF4097"/>
    <w:rsid w:val="00BF45E9"/>
    <w:rsid w:val="00BF4E0F"/>
    <w:rsid w:val="00BF4FB5"/>
    <w:rsid w:val="00BF566E"/>
    <w:rsid w:val="00BF62D8"/>
    <w:rsid w:val="00BF68AA"/>
    <w:rsid w:val="00BF6FB7"/>
    <w:rsid w:val="00BF778B"/>
    <w:rsid w:val="00BF7BC1"/>
    <w:rsid w:val="00BF7F40"/>
    <w:rsid w:val="00BF7FA3"/>
    <w:rsid w:val="00C00122"/>
    <w:rsid w:val="00C0018D"/>
    <w:rsid w:val="00C008DB"/>
    <w:rsid w:val="00C00D93"/>
    <w:rsid w:val="00C00EB9"/>
    <w:rsid w:val="00C00EF9"/>
    <w:rsid w:val="00C00F0A"/>
    <w:rsid w:val="00C00F66"/>
    <w:rsid w:val="00C014E5"/>
    <w:rsid w:val="00C01DAB"/>
    <w:rsid w:val="00C02304"/>
    <w:rsid w:val="00C02804"/>
    <w:rsid w:val="00C02BF3"/>
    <w:rsid w:val="00C03146"/>
    <w:rsid w:val="00C03547"/>
    <w:rsid w:val="00C03A00"/>
    <w:rsid w:val="00C040B5"/>
    <w:rsid w:val="00C04814"/>
    <w:rsid w:val="00C0496A"/>
    <w:rsid w:val="00C0562C"/>
    <w:rsid w:val="00C0578D"/>
    <w:rsid w:val="00C057D1"/>
    <w:rsid w:val="00C05BCF"/>
    <w:rsid w:val="00C05E32"/>
    <w:rsid w:val="00C05EBC"/>
    <w:rsid w:val="00C05FFC"/>
    <w:rsid w:val="00C0654F"/>
    <w:rsid w:val="00C06849"/>
    <w:rsid w:val="00C06E4E"/>
    <w:rsid w:val="00C07831"/>
    <w:rsid w:val="00C079C4"/>
    <w:rsid w:val="00C07CE3"/>
    <w:rsid w:val="00C10158"/>
    <w:rsid w:val="00C10F31"/>
    <w:rsid w:val="00C125C4"/>
    <w:rsid w:val="00C12B7C"/>
    <w:rsid w:val="00C13F77"/>
    <w:rsid w:val="00C1486B"/>
    <w:rsid w:val="00C152F6"/>
    <w:rsid w:val="00C157F3"/>
    <w:rsid w:val="00C162FC"/>
    <w:rsid w:val="00C1687B"/>
    <w:rsid w:val="00C168C9"/>
    <w:rsid w:val="00C16E07"/>
    <w:rsid w:val="00C16F32"/>
    <w:rsid w:val="00C17A24"/>
    <w:rsid w:val="00C17BAD"/>
    <w:rsid w:val="00C17C7A"/>
    <w:rsid w:val="00C17F83"/>
    <w:rsid w:val="00C20326"/>
    <w:rsid w:val="00C20361"/>
    <w:rsid w:val="00C2095C"/>
    <w:rsid w:val="00C20C49"/>
    <w:rsid w:val="00C214DB"/>
    <w:rsid w:val="00C21DF9"/>
    <w:rsid w:val="00C224C1"/>
    <w:rsid w:val="00C2256C"/>
    <w:rsid w:val="00C225A1"/>
    <w:rsid w:val="00C22638"/>
    <w:rsid w:val="00C229A7"/>
    <w:rsid w:val="00C22F02"/>
    <w:rsid w:val="00C233F2"/>
    <w:rsid w:val="00C23833"/>
    <w:rsid w:val="00C243A1"/>
    <w:rsid w:val="00C25344"/>
    <w:rsid w:val="00C25353"/>
    <w:rsid w:val="00C2565E"/>
    <w:rsid w:val="00C25848"/>
    <w:rsid w:val="00C26D53"/>
    <w:rsid w:val="00C2706A"/>
    <w:rsid w:val="00C27A42"/>
    <w:rsid w:val="00C30CF6"/>
    <w:rsid w:val="00C31570"/>
    <w:rsid w:val="00C3169D"/>
    <w:rsid w:val="00C31DAC"/>
    <w:rsid w:val="00C32473"/>
    <w:rsid w:val="00C32C3C"/>
    <w:rsid w:val="00C332E3"/>
    <w:rsid w:val="00C33490"/>
    <w:rsid w:val="00C334E2"/>
    <w:rsid w:val="00C337B6"/>
    <w:rsid w:val="00C339BD"/>
    <w:rsid w:val="00C35AAE"/>
    <w:rsid w:val="00C35AB9"/>
    <w:rsid w:val="00C35D42"/>
    <w:rsid w:val="00C35EF6"/>
    <w:rsid w:val="00C360A0"/>
    <w:rsid w:val="00C36AFF"/>
    <w:rsid w:val="00C3700D"/>
    <w:rsid w:val="00C37C2F"/>
    <w:rsid w:val="00C405E2"/>
    <w:rsid w:val="00C40659"/>
    <w:rsid w:val="00C41232"/>
    <w:rsid w:val="00C41AA1"/>
    <w:rsid w:val="00C41C33"/>
    <w:rsid w:val="00C41D2B"/>
    <w:rsid w:val="00C4222A"/>
    <w:rsid w:val="00C4232F"/>
    <w:rsid w:val="00C4265C"/>
    <w:rsid w:val="00C42804"/>
    <w:rsid w:val="00C42A72"/>
    <w:rsid w:val="00C42FDD"/>
    <w:rsid w:val="00C4327C"/>
    <w:rsid w:val="00C43699"/>
    <w:rsid w:val="00C436BD"/>
    <w:rsid w:val="00C43876"/>
    <w:rsid w:val="00C43F19"/>
    <w:rsid w:val="00C4411D"/>
    <w:rsid w:val="00C4418E"/>
    <w:rsid w:val="00C443B7"/>
    <w:rsid w:val="00C44BB2"/>
    <w:rsid w:val="00C450AC"/>
    <w:rsid w:val="00C454F9"/>
    <w:rsid w:val="00C455B9"/>
    <w:rsid w:val="00C45731"/>
    <w:rsid w:val="00C45766"/>
    <w:rsid w:val="00C45C43"/>
    <w:rsid w:val="00C461B2"/>
    <w:rsid w:val="00C46329"/>
    <w:rsid w:val="00C467E2"/>
    <w:rsid w:val="00C47294"/>
    <w:rsid w:val="00C475C1"/>
    <w:rsid w:val="00C479AB"/>
    <w:rsid w:val="00C47E54"/>
    <w:rsid w:val="00C50095"/>
    <w:rsid w:val="00C50201"/>
    <w:rsid w:val="00C502EB"/>
    <w:rsid w:val="00C5058E"/>
    <w:rsid w:val="00C50655"/>
    <w:rsid w:val="00C50931"/>
    <w:rsid w:val="00C50AD2"/>
    <w:rsid w:val="00C50B6F"/>
    <w:rsid w:val="00C51780"/>
    <w:rsid w:val="00C51C40"/>
    <w:rsid w:val="00C52244"/>
    <w:rsid w:val="00C5299D"/>
    <w:rsid w:val="00C52F49"/>
    <w:rsid w:val="00C53330"/>
    <w:rsid w:val="00C53548"/>
    <w:rsid w:val="00C535F7"/>
    <w:rsid w:val="00C539DE"/>
    <w:rsid w:val="00C53A40"/>
    <w:rsid w:val="00C54130"/>
    <w:rsid w:val="00C54A6D"/>
    <w:rsid w:val="00C559C5"/>
    <w:rsid w:val="00C55D44"/>
    <w:rsid w:val="00C55DB7"/>
    <w:rsid w:val="00C56380"/>
    <w:rsid w:val="00C56A89"/>
    <w:rsid w:val="00C57211"/>
    <w:rsid w:val="00C57275"/>
    <w:rsid w:val="00C574E9"/>
    <w:rsid w:val="00C607F4"/>
    <w:rsid w:val="00C60986"/>
    <w:rsid w:val="00C60DD2"/>
    <w:rsid w:val="00C61237"/>
    <w:rsid w:val="00C61711"/>
    <w:rsid w:val="00C6196E"/>
    <w:rsid w:val="00C628C8"/>
    <w:rsid w:val="00C6356C"/>
    <w:rsid w:val="00C63765"/>
    <w:rsid w:val="00C63CD1"/>
    <w:rsid w:val="00C63CFF"/>
    <w:rsid w:val="00C6447B"/>
    <w:rsid w:val="00C6458D"/>
    <w:rsid w:val="00C645C6"/>
    <w:rsid w:val="00C646DA"/>
    <w:rsid w:val="00C64803"/>
    <w:rsid w:val="00C64C56"/>
    <w:rsid w:val="00C64F89"/>
    <w:rsid w:val="00C6604E"/>
    <w:rsid w:val="00C66591"/>
    <w:rsid w:val="00C6664F"/>
    <w:rsid w:val="00C66C1A"/>
    <w:rsid w:val="00C670EF"/>
    <w:rsid w:val="00C677EC"/>
    <w:rsid w:val="00C679A6"/>
    <w:rsid w:val="00C679DB"/>
    <w:rsid w:val="00C67A2A"/>
    <w:rsid w:val="00C67CB4"/>
    <w:rsid w:val="00C67E78"/>
    <w:rsid w:val="00C70466"/>
    <w:rsid w:val="00C70516"/>
    <w:rsid w:val="00C7064A"/>
    <w:rsid w:val="00C7065A"/>
    <w:rsid w:val="00C7140F"/>
    <w:rsid w:val="00C7218B"/>
    <w:rsid w:val="00C729F0"/>
    <w:rsid w:val="00C72EC4"/>
    <w:rsid w:val="00C73267"/>
    <w:rsid w:val="00C7326F"/>
    <w:rsid w:val="00C73270"/>
    <w:rsid w:val="00C73CC8"/>
    <w:rsid w:val="00C73E95"/>
    <w:rsid w:val="00C74892"/>
    <w:rsid w:val="00C74D4E"/>
    <w:rsid w:val="00C75BCB"/>
    <w:rsid w:val="00C75EB9"/>
    <w:rsid w:val="00C76247"/>
    <w:rsid w:val="00C765A4"/>
    <w:rsid w:val="00C76821"/>
    <w:rsid w:val="00C76833"/>
    <w:rsid w:val="00C768DD"/>
    <w:rsid w:val="00C77404"/>
    <w:rsid w:val="00C77C42"/>
    <w:rsid w:val="00C8005F"/>
    <w:rsid w:val="00C8024A"/>
    <w:rsid w:val="00C8075E"/>
    <w:rsid w:val="00C80825"/>
    <w:rsid w:val="00C80E5A"/>
    <w:rsid w:val="00C815B0"/>
    <w:rsid w:val="00C81696"/>
    <w:rsid w:val="00C81A47"/>
    <w:rsid w:val="00C82145"/>
    <w:rsid w:val="00C8254E"/>
    <w:rsid w:val="00C8275B"/>
    <w:rsid w:val="00C8280E"/>
    <w:rsid w:val="00C8281B"/>
    <w:rsid w:val="00C83641"/>
    <w:rsid w:val="00C8396A"/>
    <w:rsid w:val="00C83B1A"/>
    <w:rsid w:val="00C83F43"/>
    <w:rsid w:val="00C841E3"/>
    <w:rsid w:val="00C84990"/>
    <w:rsid w:val="00C84E01"/>
    <w:rsid w:val="00C8526B"/>
    <w:rsid w:val="00C8568E"/>
    <w:rsid w:val="00C85CC5"/>
    <w:rsid w:val="00C86850"/>
    <w:rsid w:val="00C86C5D"/>
    <w:rsid w:val="00C86D4E"/>
    <w:rsid w:val="00C86E78"/>
    <w:rsid w:val="00C90416"/>
    <w:rsid w:val="00C91ED3"/>
    <w:rsid w:val="00C927A4"/>
    <w:rsid w:val="00C929E1"/>
    <w:rsid w:val="00C92ABC"/>
    <w:rsid w:val="00C92CBF"/>
    <w:rsid w:val="00C92EFB"/>
    <w:rsid w:val="00C93084"/>
    <w:rsid w:val="00C93339"/>
    <w:rsid w:val="00C93B51"/>
    <w:rsid w:val="00C93C32"/>
    <w:rsid w:val="00C93FC1"/>
    <w:rsid w:val="00C94015"/>
    <w:rsid w:val="00C941BE"/>
    <w:rsid w:val="00C941F8"/>
    <w:rsid w:val="00C944A4"/>
    <w:rsid w:val="00C94D50"/>
    <w:rsid w:val="00C94D85"/>
    <w:rsid w:val="00C94FE5"/>
    <w:rsid w:val="00C95284"/>
    <w:rsid w:val="00C95B7E"/>
    <w:rsid w:val="00C95BEA"/>
    <w:rsid w:val="00C966A2"/>
    <w:rsid w:val="00C968AB"/>
    <w:rsid w:val="00C96D18"/>
    <w:rsid w:val="00C97607"/>
    <w:rsid w:val="00C9793E"/>
    <w:rsid w:val="00CA02EA"/>
    <w:rsid w:val="00CA0AFC"/>
    <w:rsid w:val="00CA0BC9"/>
    <w:rsid w:val="00CA0E92"/>
    <w:rsid w:val="00CA0F54"/>
    <w:rsid w:val="00CA10A9"/>
    <w:rsid w:val="00CA1F95"/>
    <w:rsid w:val="00CA2087"/>
    <w:rsid w:val="00CA21E2"/>
    <w:rsid w:val="00CA2A0F"/>
    <w:rsid w:val="00CA2C2D"/>
    <w:rsid w:val="00CA330D"/>
    <w:rsid w:val="00CA3967"/>
    <w:rsid w:val="00CA3AA4"/>
    <w:rsid w:val="00CA3BF9"/>
    <w:rsid w:val="00CA3C4D"/>
    <w:rsid w:val="00CA4BDD"/>
    <w:rsid w:val="00CA5A18"/>
    <w:rsid w:val="00CA5FFA"/>
    <w:rsid w:val="00CA6593"/>
    <w:rsid w:val="00CA6A4E"/>
    <w:rsid w:val="00CA6F91"/>
    <w:rsid w:val="00CA7003"/>
    <w:rsid w:val="00CA757A"/>
    <w:rsid w:val="00CA75AF"/>
    <w:rsid w:val="00CA76BE"/>
    <w:rsid w:val="00CA78EC"/>
    <w:rsid w:val="00CB0079"/>
    <w:rsid w:val="00CB0C5A"/>
    <w:rsid w:val="00CB0C7C"/>
    <w:rsid w:val="00CB11C4"/>
    <w:rsid w:val="00CB18EE"/>
    <w:rsid w:val="00CB1ABB"/>
    <w:rsid w:val="00CB1CA1"/>
    <w:rsid w:val="00CB1F62"/>
    <w:rsid w:val="00CB2718"/>
    <w:rsid w:val="00CB29B7"/>
    <w:rsid w:val="00CB2AE2"/>
    <w:rsid w:val="00CB2C42"/>
    <w:rsid w:val="00CB2C7E"/>
    <w:rsid w:val="00CB2E40"/>
    <w:rsid w:val="00CB37CE"/>
    <w:rsid w:val="00CB3B4D"/>
    <w:rsid w:val="00CB3C30"/>
    <w:rsid w:val="00CB3E41"/>
    <w:rsid w:val="00CB3FC5"/>
    <w:rsid w:val="00CB41E0"/>
    <w:rsid w:val="00CB4E0A"/>
    <w:rsid w:val="00CB5314"/>
    <w:rsid w:val="00CB56AC"/>
    <w:rsid w:val="00CB5914"/>
    <w:rsid w:val="00CB5A44"/>
    <w:rsid w:val="00CB5AD2"/>
    <w:rsid w:val="00CB5B3D"/>
    <w:rsid w:val="00CB6200"/>
    <w:rsid w:val="00CB684F"/>
    <w:rsid w:val="00CB7609"/>
    <w:rsid w:val="00CB7898"/>
    <w:rsid w:val="00CC0079"/>
    <w:rsid w:val="00CC032B"/>
    <w:rsid w:val="00CC0349"/>
    <w:rsid w:val="00CC04EA"/>
    <w:rsid w:val="00CC072A"/>
    <w:rsid w:val="00CC210A"/>
    <w:rsid w:val="00CC2154"/>
    <w:rsid w:val="00CC2314"/>
    <w:rsid w:val="00CC2361"/>
    <w:rsid w:val="00CC25E8"/>
    <w:rsid w:val="00CC2A8E"/>
    <w:rsid w:val="00CC2DD5"/>
    <w:rsid w:val="00CC338C"/>
    <w:rsid w:val="00CC3628"/>
    <w:rsid w:val="00CC3B03"/>
    <w:rsid w:val="00CC3B7F"/>
    <w:rsid w:val="00CC3B9A"/>
    <w:rsid w:val="00CC3D87"/>
    <w:rsid w:val="00CC4EEA"/>
    <w:rsid w:val="00CC5160"/>
    <w:rsid w:val="00CC53BB"/>
    <w:rsid w:val="00CC543D"/>
    <w:rsid w:val="00CC5718"/>
    <w:rsid w:val="00CC5E4C"/>
    <w:rsid w:val="00CC6761"/>
    <w:rsid w:val="00CC7684"/>
    <w:rsid w:val="00CD043D"/>
    <w:rsid w:val="00CD1120"/>
    <w:rsid w:val="00CD112B"/>
    <w:rsid w:val="00CD11BA"/>
    <w:rsid w:val="00CD148E"/>
    <w:rsid w:val="00CD17BB"/>
    <w:rsid w:val="00CD2202"/>
    <w:rsid w:val="00CD2916"/>
    <w:rsid w:val="00CD2B19"/>
    <w:rsid w:val="00CD2B31"/>
    <w:rsid w:val="00CD2E65"/>
    <w:rsid w:val="00CD3068"/>
    <w:rsid w:val="00CD3BB5"/>
    <w:rsid w:val="00CD3C52"/>
    <w:rsid w:val="00CD4886"/>
    <w:rsid w:val="00CD4F18"/>
    <w:rsid w:val="00CD5E8A"/>
    <w:rsid w:val="00CD5FD7"/>
    <w:rsid w:val="00CD64B2"/>
    <w:rsid w:val="00CD65A7"/>
    <w:rsid w:val="00CD697C"/>
    <w:rsid w:val="00CD75A2"/>
    <w:rsid w:val="00CD7763"/>
    <w:rsid w:val="00CD784C"/>
    <w:rsid w:val="00CE0557"/>
    <w:rsid w:val="00CE063E"/>
    <w:rsid w:val="00CE07CA"/>
    <w:rsid w:val="00CE08B3"/>
    <w:rsid w:val="00CE153D"/>
    <w:rsid w:val="00CE229F"/>
    <w:rsid w:val="00CE2CB1"/>
    <w:rsid w:val="00CE2F8C"/>
    <w:rsid w:val="00CE3100"/>
    <w:rsid w:val="00CE3559"/>
    <w:rsid w:val="00CE38A2"/>
    <w:rsid w:val="00CE3956"/>
    <w:rsid w:val="00CE39CB"/>
    <w:rsid w:val="00CE3A70"/>
    <w:rsid w:val="00CE3C54"/>
    <w:rsid w:val="00CE4136"/>
    <w:rsid w:val="00CE472D"/>
    <w:rsid w:val="00CE4B61"/>
    <w:rsid w:val="00CE53C5"/>
    <w:rsid w:val="00CE5646"/>
    <w:rsid w:val="00CE596B"/>
    <w:rsid w:val="00CE5A0A"/>
    <w:rsid w:val="00CE5D0A"/>
    <w:rsid w:val="00CE6494"/>
    <w:rsid w:val="00CE6A1C"/>
    <w:rsid w:val="00CE7121"/>
    <w:rsid w:val="00CE7736"/>
    <w:rsid w:val="00CE77EB"/>
    <w:rsid w:val="00CE7B30"/>
    <w:rsid w:val="00CE7B42"/>
    <w:rsid w:val="00CF0111"/>
    <w:rsid w:val="00CF06AD"/>
    <w:rsid w:val="00CF0B2C"/>
    <w:rsid w:val="00CF0C86"/>
    <w:rsid w:val="00CF0D60"/>
    <w:rsid w:val="00CF1031"/>
    <w:rsid w:val="00CF17EC"/>
    <w:rsid w:val="00CF1887"/>
    <w:rsid w:val="00CF1B57"/>
    <w:rsid w:val="00CF1B77"/>
    <w:rsid w:val="00CF1D2D"/>
    <w:rsid w:val="00CF1D56"/>
    <w:rsid w:val="00CF2356"/>
    <w:rsid w:val="00CF23CA"/>
    <w:rsid w:val="00CF28B0"/>
    <w:rsid w:val="00CF2B44"/>
    <w:rsid w:val="00CF2BB8"/>
    <w:rsid w:val="00CF2EBC"/>
    <w:rsid w:val="00CF369C"/>
    <w:rsid w:val="00CF3E3F"/>
    <w:rsid w:val="00CF42D8"/>
    <w:rsid w:val="00CF4493"/>
    <w:rsid w:val="00CF48F8"/>
    <w:rsid w:val="00CF4E42"/>
    <w:rsid w:val="00CF4F0E"/>
    <w:rsid w:val="00CF51B6"/>
    <w:rsid w:val="00CF58B1"/>
    <w:rsid w:val="00CF5DF8"/>
    <w:rsid w:val="00CF60B0"/>
    <w:rsid w:val="00CF61A8"/>
    <w:rsid w:val="00CF6263"/>
    <w:rsid w:val="00CF685B"/>
    <w:rsid w:val="00CF6C4D"/>
    <w:rsid w:val="00CF6DC2"/>
    <w:rsid w:val="00CF72A4"/>
    <w:rsid w:val="00D004E3"/>
    <w:rsid w:val="00D004E9"/>
    <w:rsid w:val="00D008E7"/>
    <w:rsid w:val="00D00A53"/>
    <w:rsid w:val="00D01EB7"/>
    <w:rsid w:val="00D02163"/>
    <w:rsid w:val="00D0243B"/>
    <w:rsid w:val="00D029F0"/>
    <w:rsid w:val="00D0359C"/>
    <w:rsid w:val="00D03625"/>
    <w:rsid w:val="00D03A7F"/>
    <w:rsid w:val="00D04284"/>
    <w:rsid w:val="00D04512"/>
    <w:rsid w:val="00D05704"/>
    <w:rsid w:val="00D05771"/>
    <w:rsid w:val="00D057FE"/>
    <w:rsid w:val="00D05CAC"/>
    <w:rsid w:val="00D0613B"/>
    <w:rsid w:val="00D06262"/>
    <w:rsid w:val="00D06AF2"/>
    <w:rsid w:val="00D07DCA"/>
    <w:rsid w:val="00D1024F"/>
    <w:rsid w:val="00D11565"/>
    <w:rsid w:val="00D1157B"/>
    <w:rsid w:val="00D120FF"/>
    <w:rsid w:val="00D12165"/>
    <w:rsid w:val="00D12573"/>
    <w:rsid w:val="00D126BF"/>
    <w:rsid w:val="00D13042"/>
    <w:rsid w:val="00D132EA"/>
    <w:rsid w:val="00D13953"/>
    <w:rsid w:val="00D1471F"/>
    <w:rsid w:val="00D14812"/>
    <w:rsid w:val="00D14C30"/>
    <w:rsid w:val="00D15275"/>
    <w:rsid w:val="00D15A58"/>
    <w:rsid w:val="00D16978"/>
    <w:rsid w:val="00D1768D"/>
    <w:rsid w:val="00D17697"/>
    <w:rsid w:val="00D179E4"/>
    <w:rsid w:val="00D17C3C"/>
    <w:rsid w:val="00D17DCA"/>
    <w:rsid w:val="00D201C2"/>
    <w:rsid w:val="00D20650"/>
    <w:rsid w:val="00D2113F"/>
    <w:rsid w:val="00D2132B"/>
    <w:rsid w:val="00D21583"/>
    <w:rsid w:val="00D218A2"/>
    <w:rsid w:val="00D22002"/>
    <w:rsid w:val="00D2200F"/>
    <w:rsid w:val="00D225A4"/>
    <w:rsid w:val="00D22F0A"/>
    <w:rsid w:val="00D233CE"/>
    <w:rsid w:val="00D23546"/>
    <w:rsid w:val="00D24257"/>
    <w:rsid w:val="00D24D74"/>
    <w:rsid w:val="00D25273"/>
    <w:rsid w:val="00D2613C"/>
    <w:rsid w:val="00D2614B"/>
    <w:rsid w:val="00D2657D"/>
    <w:rsid w:val="00D27401"/>
    <w:rsid w:val="00D27D62"/>
    <w:rsid w:val="00D27F87"/>
    <w:rsid w:val="00D3042E"/>
    <w:rsid w:val="00D31010"/>
    <w:rsid w:val="00D310BF"/>
    <w:rsid w:val="00D313A4"/>
    <w:rsid w:val="00D31651"/>
    <w:rsid w:val="00D31955"/>
    <w:rsid w:val="00D31C63"/>
    <w:rsid w:val="00D321CA"/>
    <w:rsid w:val="00D325B1"/>
    <w:rsid w:val="00D32679"/>
    <w:rsid w:val="00D329AD"/>
    <w:rsid w:val="00D32AF1"/>
    <w:rsid w:val="00D32B89"/>
    <w:rsid w:val="00D33513"/>
    <w:rsid w:val="00D33C61"/>
    <w:rsid w:val="00D33FE3"/>
    <w:rsid w:val="00D34130"/>
    <w:rsid w:val="00D343CB"/>
    <w:rsid w:val="00D3486C"/>
    <w:rsid w:val="00D34A8F"/>
    <w:rsid w:val="00D3549C"/>
    <w:rsid w:val="00D35CA2"/>
    <w:rsid w:val="00D35F54"/>
    <w:rsid w:val="00D367DA"/>
    <w:rsid w:val="00D368D6"/>
    <w:rsid w:val="00D36D79"/>
    <w:rsid w:val="00D36D92"/>
    <w:rsid w:val="00D36E96"/>
    <w:rsid w:val="00D37C0A"/>
    <w:rsid w:val="00D37F82"/>
    <w:rsid w:val="00D40EDF"/>
    <w:rsid w:val="00D417A4"/>
    <w:rsid w:val="00D41DD1"/>
    <w:rsid w:val="00D4234C"/>
    <w:rsid w:val="00D42A05"/>
    <w:rsid w:val="00D42B0D"/>
    <w:rsid w:val="00D432F1"/>
    <w:rsid w:val="00D438F5"/>
    <w:rsid w:val="00D44252"/>
    <w:rsid w:val="00D443E6"/>
    <w:rsid w:val="00D44529"/>
    <w:rsid w:val="00D44845"/>
    <w:rsid w:val="00D448B6"/>
    <w:rsid w:val="00D448DB"/>
    <w:rsid w:val="00D44C86"/>
    <w:rsid w:val="00D44D5E"/>
    <w:rsid w:val="00D44D75"/>
    <w:rsid w:val="00D44F47"/>
    <w:rsid w:val="00D45187"/>
    <w:rsid w:val="00D45F07"/>
    <w:rsid w:val="00D4618C"/>
    <w:rsid w:val="00D463C7"/>
    <w:rsid w:val="00D464DF"/>
    <w:rsid w:val="00D468D3"/>
    <w:rsid w:val="00D46E91"/>
    <w:rsid w:val="00D472BD"/>
    <w:rsid w:val="00D474F8"/>
    <w:rsid w:val="00D4794C"/>
    <w:rsid w:val="00D47BF6"/>
    <w:rsid w:val="00D47EA6"/>
    <w:rsid w:val="00D50651"/>
    <w:rsid w:val="00D508D8"/>
    <w:rsid w:val="00D50FC9"/>
    <w:rsid w:val="00D51049"/>
    <w:rsid w:val="00D5182C"/>
    <w:rsid w:val="00D51A25"/>
    <w:rsid w:val="00D51A6B"/>
    <w:rsid w:val="00D51B4C"/>
    <w:rsid w:val="00D51BD0"/>
    <w:rsid w:val="00D51CD7"/>
    <w:rsid w:val="00D51FDA"/>
    <w:rsid w:val="00D52204"/>
    <w:rsid w:val="00D52669"/>
    <w:rsid w:val="00D52A40"/>
    <w:rsid w:val="00D52D4C"/>
    <w:rsid w:val="00D52F0C"/>
    <w:rsid w:val="00D52F21"/>
    <w:rsid w:val="00D53196"/>
    <w:rsid w:val="00D5321B"/>
    <w:rsid w:val="00D538FA"/>
    <w:rsid w:val="00D53D9A"/>
    <w:rsid w:val="00D546FB"/>
    <w:rsid w:val="00D55123"/>
    <w:rsid w:val="00D556F5"/>
    <w:rsid w:val="00D55B72"/>
    <w:rsid w:val="00D56822"/>
    <w:rsid w:val="00D5689A"/>
    <w:rsid w:val="00D568FE"/>
    <w:rsid w:val="00D572FB"/>
    <w:rsid w:val="00D57BE7"/>
    <w:rsid w:val="00D60F94"/>
    <w:rsid w:val="00D60FB6"/>
    <w:rsid w:val="00D61321"/>
    <w:rsid w:val="00D61DB3"/>
    <w:rsid w:val="00D61FCD"/>
    <w:rsid w:val="00D6248F"/>
    <w:rsid w:val="00D62608"/>
    <w:rsid w:val="00D62C7F"/>
    <w:rsid w:val="00D62EDF"/>
    <w:rsid w:val="00D6321D"/>
    <w:rsid w:val="00D64B94"/>
    <w:rsid w:val="00D64E13"/>
    <w:rsid w:val="00D653AB"/>
    <w:rsid w:val="00D65A6B"/>
    <w:rsid w:val="00D65E3C"/>
    <w:rsid w:val="00D664C6"/>
    <w:rsid w:val="00D66974"/>
    <w:rsid w:val="00D66B5B"/>
    <w:rsid w:val="00D66C4F"/>
    <w:rsid w:val="00D66CD0"/>
    <w:rsid w:val="00D66DC6"/>
    <w:rsid w:val="00D66FEF"/>
    <w:rsid w:val="00D67AD6"/>
    <w:rsid w:val="00D67D1B"/>
    <w:rsid w:val="00D67D28"/>
    <w:rsid w:val="00D67D38"/>
    <w:rsid w:val="00D70351"/>
    <w:rsid w:val="00D7049C"/>
    <w:rsid w:val="00D71EBF"/>
    <w:rsid w:val="00D72A13"/>
    <w:rsid w:val="00D72BCA"/>
    <w:rsid w:val="00D72C2B"/>
    <w:rsid w:val="00D72C8F"/>
    <w:rsid w:val="00D72FCF"/>
    <w:rsid w:val="00D73191"/>
    <w:rsid w:val="00D733D0"/>
    <w:rsid w:val="00D73583"/>
    <w:rsid w:val="00D73C04"/>
    <w:rsid w:val="00D748B0"/>
    <w:rsid w:val="00D75290"/>
    <w:rsid w:val="00D75664"/>
    <w:rsid w:val="00D757E9"/>
    <w:rsid w:val="00D768EE"/>
    <w:rsid w:val="00D77111"/>
    <w:rsid w:val="00D77604"/>
    <w:rsid w:val="00D77681"/>
    <w:rsid w:val="00D8000A"/>
    <w:rsid w:val="00D8071F"/>
    <w:rsid w:val="00D8092A"/>
    <w:rsid w:val="00D80A34"/>
    <w:rsid w:val="00D812D1"/>
    <w:rsid w:val="00D8150A"/>
    <w:rsid w:val="00D82030"/>
    <w:rsid w:val="00D820FE"/>
    <w:rsid w:val="00D826A4"/>
    <w:rsid w:val="00D82744"/>
    <w:rsid w:val="00D82A15"/>
    <w:rsid w:val="00D82DC0"/>
    <w:rsid w:val="00D82E5B"/>
    <w:rsid w:val="00D83AC3"/>
    <w:rsid w:val="00D8406A"/>
    <w:rsid w:val="00D84308"/>
    <w:rsid w:val="00D848CC"/>
    <w:rsid w:val="00D84BB7"/>
    <w:rsid w:val="00D84E47"/>
    <w:rsid w:val="00D869C9"/>
    <w:rsid w:val="00D87012"/>
    <w:rsid w:val="00D87742"/>
    <w:rsid w:val="00D8777C"/>
    <w:rsid w:val="00D87800"/>
    <w:rsid w:val="00D90F7D"/>
    <w:rsid w:val="00D91BE5"/>
    <w:rsid w:val="00D9264B"/>
    <w:rsid w:val="00D92797"/>
    <w:rsid w:val="00D92ED8"/>
    <w:rsid w:val="00D941BC"/>
    <w:rsid w:val="00D942BC"/>
    <w:rsid w:val="00D94366"/>
    <w:rsid w:val="00D94493"/>
    <w:rsid w:val="00D9507A"/>
    <w:rsid w:val="00D95367"/>
    <w:rsid w:val="00D95A8E"/>
    <w:rsid w:val="00D96939"/>
    <w:rsid w:val="00D96B3F"/>
    <w:rsid w:val="00D96D69"/>
    <w:rsid w:val="00D96EB2"/>
    <w:rsid w:val="00D979C2"/>
    <w:rsid w:val="00D97E8B"/>
    <w:rsid w:val="00DA026E"/>
    <w:rsid w:val="00DA0AE0"/>
    <w:rsid w:val="00DA0C57"/>
    <w:rsid w:val="00DA0FEA"/>
    <w:rsid w:val="00DA12B7"/>
    <w:rsid w:val="00DA249C"/>
    <w:rsid w:val="00DA27BE"/>
    <w:rsid w:val="00DA2BBC"/>
    <w:rsid w:val="00DA354A"/>
    <w:rsid w:val="00DA3B16"/>
    <w:rsid w:val="00DA3B80"/>
    <w:rsid w:val="00DA41A7"/>
    <w:rsid w:val="00DA4236"/>
    <w:rsid w:val="00DA42F5"/>
    <w:rsid w:val="00DA441B"/>
    <w:rsid w:val="00DA4B19"/>
    <w:rsid w:val="00DA5208"/>
    <w:rsid w:val="00DA53D2"/>
    <w:rsid w:val="00DA558F"/>
    <w:rsid w:val="00DA5D01"/>
    <w:rsid w:val="00DA6211"/>
    <w:rsid w:val="00DA6E63"/>
    <w:rsid w:val="00DA6EF0"/>
    <w:rsid w:val="00DA6F80"/>
    <w:rsid w:val="00DA714A"/>
    <w:rsid w:val="00DA7172"/>
    <w:rsid w:val="00DA7C49"/>
    <w:rsid w:val="00DA7E3B"/>
    <w:rsid w:val="00DB06D1"/>
    <w:rsid w:val="00DB0A35"/>
    <w:rsid w:val="00DB0C47"/>
    <w:rsid w:val="00DB1A0D"/>
    <w:rsid w:val="00DB1A2C"/>
    <w:rsid w:val="00DB1BDA"/>
    <w:rsid w:val="00DB262F"/>
    <w:rsid w:val="00DB2D02"/>
    <w:rsid w:val="00DB37DB"/>
    <w:rsid w:val="00DB3A4F"/>
    <w:rsid w:val="00DB3D48"/>
    <w:rsid w:val="00DB3DA8"/>
    <w:rsid w:val="00DB46C6"/>
    <w:rsid w:val="00DB479F"/>
    <w:rsid w:val="00DB4C02"/>
    <w:rsid w:val="00DB51B9"/>
    <w:rsid w:val="00DB778D"/>
    <w:rsid w:val="00DB79D9"/>
    <w:rsid w:val="00DB7D8B"/>
    <w:rsid w:val="00DC003D"/>
    <w:rsid w:val="00DC0295"/>
    <w:rsid w:val="00DC0522"/>
    <w:rsid w:val="00DC0C0E"/>
    <w:rsid w:val="00DC0D89"/>
    <w:rsid w:val="00DC113A"/>
    <w:rsid w:val="00DC1419"/>
    <w:rsid w:val="00DC1530"/>
    <w:rsid w:val="00DC19CE"/>
    <w:rsid w:val="00DC1A7C"/>
    <w:rsid w:val="00DC1CC7"/>
    <w:rsid w:val="00DC1D6E"/>
    <w:rsid w:val="00DC1E16"/>
    <w:rsid w:val="00DC1FF0"/>
    <w:rsid w:val="00DC24AF"/>
    <w:rsid w:val="00DC25A5"/>
    <w:rsid w:val="00DC284C"/>
    <w:rsid w:val="00DC2A05"/>
    <w:rsid w:val="00DC2F6A"/>
    <w:rsid w:val="00DC34DB"/>
    <w:rsid w:val="00DC3687"/>
    <w:rsid w:val="00DC4B53"/>
    <w:rsid w:val="00DC4D00"/>
    <w:rsid w:val="00DC4E0F"/>
    <w:rsid w:val="00DC539E"/>
    <w:rsid w:val="00DC53CA"/>
    <w:rsid w:val="00DC53DE"/>
    <w:rsid w:val="00DC5D2B"/>
    <w:rsid w:val="00DC698B"/>
    <w:rsid w:val="00DC6AD3"/>
    <w:rsid w:val="00DC6E28"/>
    <w:rsid w:val="00DC6F68"/>
    <w:rsid w:val="00DC70C3"/>
    <w:rsid w:val="00DC769D"/>
    <w:rsid w:val="00DD0102"/>
    <w:rsid w:val="00DD0833"/>
    <w:rsid w:val="00DD0CA4"/>
    <w:rsid w:val="00DD126C"/>
    <w:rsid w:val="00DD159A"/>
    <w:rsid w:val="00DD17D6"/>
    <w:rsid w:val="00DD18E8"/>
    <w:rsid w:val="00DD1913"/>
    <w:rsid w:val="00DD199C"/>
    <w:rsid w:val="00DD1D8F"/>
    <w:rsid w:val="00DD322A"/>
    <w:rsid w:val="00DD389E"/>
    <w:rsid w:val="00DD3CFA"/>
    <w:rsid w:val="00DD4C9B"/>
    <w:rsid w:val="00DD4D9E"/>
    <w:rsid w:val="00DD4F2D"/>
    <w:rsid w:val="00DD56ED"/>
    <w:rsid w:val="00DD5A18"/>
    <w:rsid w:val="00DD5ABF"/>
    <w:rsid w:val="00DD5D8E"/>
    <w:rsid w:val="00DD6109"/>
    <w:rsid w:val="00DD678B"/>
    <w:rsid w:val="00DD68A8"/>
    <w:rsid w:val="00DD6A79"/>
    <w:rsid w:val="00DD70D1"/>
    <w:rsid w:val="00DD7883"/>
    <w:rsid w:val="00DD7B65"/>
    <w:rsid w:val="00DE03FB"/>
    <w:rsid w:val="00DE0AF3"/>
    <w:rsid w:val="00DE0C00"/>
    <w:rsid w:val="00DE0C96"/>
    <w:rsid w:val="00DE10A8"/>
    <w:rsid w:val="00DE1862"/>
    <w:rsid w:val="00DE1AFD"/>
    <w:rsid w:val="00DE1F68"/>
    <w:rsid w:val="00DE251B"/>
    <w:rsid w:val="00DE253B"/>
    <w:rsid w:val="00DE2625"/>
    <w:rsid w:val="00DE2CA1"/>
    <w:rsid w:val="00DE33E8"/>
    <w:rsid w:val="00DE345C"/>
    <w:rsid w:val="00DE3FE4"/>
    <w:rsid w:val="00DE3FEA"/>
    <w:rsid w:val="00DE4AC2"/>
    <w:rsid w:val="00DE580A"/>
    <w:rsid w:val="00DE5D71"/>
    <w:rsid w:val="00DE5F17"/>
    <w:rsid w:val="00DE6AF7"/>
    <w:rsid w:val="00DE704B"/>
    <w:rsid w:val="00DE7075"/>
    <w:rsid w:val="00DE7135"/>
    <w:rsid w:val="00DE7262"/>
    <w:rsid w:val="00DE7722"/>
    <w:rsid w:val="00DE79E8"/>
    <w:rsid w:val="00DF03FC"/>
    <w:rsid w:val="00DF07CC"/>
    <w:rsid w:val="00DF0B64"/>
    <w:rsid w:val="00DF0CA1"/>
    <w:rsid w:val="00DF0E74"/>
    <w:rsid w:val="00DF16E0"/>
    <w:rsid w:val="00DF1B9B"/>
    <w:rsid w:val="00DF1BC6"/>
    <w:rsid w:val="00DF3635"/>
    <w:rsid w:val="00DF39CC"/>
    <w:rsid w:val="00DF3CD9"/>
    <w:rsid w:val="00DF545E"/>
    <w:rsid w:val="00DF551C"/>
    <w:rsid w:val="00DF5C71"/>
    <w:rsid w:val="00DF6044"/>
    <w:rsid w:val="00DF6605"/>
    <w:rsid w:val="00DF66D0"/>
    <w:rsid w:val="00DF6B34"/>
    <w:rsid w:val="00DF6C93"/>
    <w:rsid w:val="00DF713A"/>
    <w:rsid w:val="00DF7687"/>
    <w:rsid w:val="00DF7F01"/>
    <w:rsid w:val="00DF7F44"/>
    <w:rsid w:val="00E0076E"/>
    <w:rsid w:val="00E00F8A"/>
    <w:rsid w:val="00E010A7"/>
    <w:rsid w:val="00E01465"/>
    <w:rsid w:val="00E01921"/>
    <w:rsid w:val="00E01BD1"/>
    <w:rsid w:val="00E01C3D"/>
    <w:rsid w:val="00E01E6C"/>
    <w:rsid w:val="00E02E11"/>
    <w:rsid w:val="00E02EAE"/>
    <w:rsid w:val="00E02FE0"/>
    <w:rsid w:val="00E03005"/>
    <w:rsid w:val="00E03490"/>
    <w:rsid w:val="00E0359A"/>
    <w:rsid w:val="00E03719"/>
    <w:rsid w:val="00E03748"/>
    <w:rsid w:val="00E039BC"/>
    <w:rsid w:val="00E0413C"/>
    <w:rsid w:val="00E04470"/>
    <w:rsid w:val="00E04B25"/>
    <w:rsid w:val="00E04B39"/>
    <w:rsid w:val="00E050CF"/>
    <w:rsid w:val="00E05E73"/>
    <w:rsid w:val="00E05F30"/>
    <w:rsid w:val="00E065F0"/>
    <w:rsid w:val="00E06C94"/>
    <w:rsid w:val="00E06F2C"/>
    <w:rsid w:val="00E074A6"/>
    <w:rsid w:val="00E07739"/>
    <w:rsid w:val="00E07FEC"/>
    <w:rsid w:val="00E105D2"/>
    <w:rsid w:val="00E110D7"/>
    <w:rsid w:val="00E11494"/>
    <w:rsid w:val="00E1171C"/>
    <w:rsid w:val="00E12284"/>
    <w:rsid w:val="00E1251A"/>
    <w:rsid w:val="00E125C8"/>
    <w:rsid w:val="00E1367D"/>
    <w:rsid w:val="00E13B27"/>
    <w:rsid w:val="00E13D67"/>
    <w:rsid w:val="00E13F0D"/>
    <w:rsid w:val="00E141FB"/>
    <w:rsid w:val="00E14581"/>
    <w:rsid w:val="00E1468A"/>
    <w:rsid w:val="00E15E7F"/>
    <w:rsid w:val="00E1633F"/>
    <w:rsid w:val="00E17445"/>
    <w:rsid w:val="00E20982"/>
    <w:rsid w:val="00E213DD"/>
    <w:rsid w:val="00E218C2"/>
    <w:rsid w:val="00E21EB8"/>
    <w:rsid w:val="00E228B1"/>
    <w:rsid w:val="00E228FD"/>
    <w:rsid w:val="00E229FE"/>
    <w:rsid w:val="00E23075"/>
    <w:rsid w:val="00E238B2"/>
    <w:rsid w:val="00E23921"/>
    <w:rsid w:val="00E23F50"/>
    <w:rsid w:val="00E2481A"/>
    <w:rsid w:val="00E24CF5"/>
    <w:rsid w:val="00E24E3A"/>
    <w:rsid w:val="00E252FB"/>
    <w:rsid w:val="00E25BB4"/>
    <w:rsid w:val="00E26370"/>
    <w:rsid w:val="00E263B0"/>
    <w:rsid w:val="00E27F84"/>
    <w:rsid w:val="00E30A42"/>
    <w:rsid w:val="00E30B97"/>
    <w:rsid w:val="00E312EB"/>
    <w:rsid w:val="00E31320"/>
    <w:rsid w:val="00E31844"/>
    <w:rsid w:val="00E31C10"/>
    <w:rsid w:val="00E321E0"/>
    <w:rsid w:val="00E32B6B"/>
    <w:rsid w:val="00E32C89"/>
    <w:rsid w:val="00E32E9E"/>
    <w:rsid w:val="00E32ED2"/>
    <w:rsid w:val="00E33CDD"/>
    <w:rsid w:val="00E3415B"/>
    <w:rsid w:val="00E3558F"/>
    <w:rsid w:val="00E360D4"/>
    <w:rsid w:val="00E361AE"/>
    <w:rsid w:val="00E36C9C"/>
    <w:rsid w:val="00E373AC"/>
    <w:rsid w:val="00E37488"/>
    <w:rsid w:val="00E37F9E"/>
    <w:rsid w:val="00E405C1"/>
    <w:rsid w:val="00E40A22"/>
    <w:rsid w:val="00E40F7D"/>
    <w:rsid w:val="00E4115A"/>
    <w:rsid w:val="00E4118C"/>
    <w:rsid w:val="00E411FE"/>
    <w:rsid w:val="00E41401"/>
    <w:rsid w:val="00E41422"/>
    <w:rsid w:val="00E41717"/>
    <w:rsid w:val="00E42630"/>
    <w:rsid w:val="00E42A34"/>
    <w:rsid w:val="00E42A38"/>
    <w:rsid w:val="00E43672"/>
    <w:rsid w:val="00E43BC5"/>
    <w:rsid w:val="00E43C4A"/>
    <w:rsid w:val="00E44078"/>
    <w:rsid w:val="00E45774"/>
    <w:rsid w:val="00E460AB"/>
    <w:rsid w:val="00E4631F"/>
    <w:rsid w:val="00E467D4"/>
    <w:rsid w:val="00E4752A"/>
    <w:rsid w:val="00E47883"/>
    <w:rsid w:val="00E478D3"/>
    <w:rsid w:val="00E47991"/>
    <w:rsid w:val="00E47A3F"/>
    <w:rsid w:val="00E47C4D"/>
    <w:rsid w:val="00E50860"/>
    <w:rsid w:val="00E50891"/>
    <w:rsid w:val="00E508BB"/>
    <w:rsid w:val="00E50D56"/>
    <w:rsid w:val="00E50EA2"/>
    <w:rsid w:val="00E51174"/>
    <w:rsid w:val="00E5138D"/>
    <w:rsid w:val="00E5143E"/>
    <w:rsid w:val="00E516BF"/>
    <w:rsid w:val="00E51AB1"/>
    <w:rsid w:val="00E520C4"/>
    <w:rsid w:val="00E528C2"/>
    <w:rsid w:val="00E52FF8"/>
    <w:rsid w:val="00E53B6F"/>
    <w:rsid w:val="00E54BC9"/>
    <w:rsid w:val="00E56334"/>
    <w:rsid w:val="00E56472"/>
    <w:rsid w:val="00E567E9"/>
    <w:rsid w:val="00E56A73"/>
    <w:rsid w:val="00E56C4C"/>
    <w:rsid w:val="00E57084"/>
    <w:rsid w:val="00E57231"/>
    <w:rsid w:val="00E57A4B"/>
    <w:rsid w:val="00E57EBA"/>
    <w:rsid w:val="00E57ED1"/>
    <w:rsid w:val="00E60220"/>
    <w:rsid w:val="00E607B4"/>
    <w:rsid w:val="00E607DC"/>
    <w:rsid w:val="00E60B6E"/>
    <w:rsid w:val="00E60F2D"/>
    <w:rsid w:val="00E6158D"/>
    <w:rsid w:val="00E61653"/>
    <w:rsid w:val="00E61B55"/>
    <w:rsid w:val="00E61D84"/>
    <w:rsid w:val="00E62DF5"/>
    <w:rsid w:val="00E630A7"/>
    <w:rsid w:val="00E63437"/>
    <w:rsid w:val="00E638F9"/>
    <w:rsid w:val="00E63DDB"/>
    <w:rsid w:val="00E63E42"/>
    <w:rsid w:val="00E647D1"/>
    <w:rsid w:val="00E64851"/>
    <w:rsid w:val="00E64C10"/>
    <w:rsid w:val="00E64D04"/>
    <w:rsid w:val="00E65738"/>
    <w:rsid w:val="00E6617A"/>
    <w:rsid w:val="00E6637F"/>
    <w:rsid w:val="00E6660E"/>
    <w:rsid w:val="00E6678C"/>
    <w:rsid w:val="00E6733E"/>
    <w:rsid w:val="00E67392"/>
    <w:rsid w:val="00E6741A"/>
    <w:rsid w:val="00E6777F"/>
    <w:rsid w:val="00E70005"/>
    <w:rsid w:val="00E701CC"/>
    <w:rsid w:val="00E706D8"/>
    <w:rsid w:val="00E70954"/>
    <w:rsid w:val="00E70B2D"/>
    <w:rsid w:val="00E70BB1"/>
    <w:rsid w:val="00E70E39"/>
    <w:rsid w:val="00E70F9B"/>
    <w:rsid w:val="00E71008"/>
    <w:rsid w:val="00E710E2"/>
    <w:rsid w:val="00E7132B"/>
    <w:rsid w:val="00E715FF"/>
    <w:rsid w:val="00E71982"/>
    <w:rsid w:val="00E72216"/>
    <w:rsid w:val="00E72677"/>
    <w:rsid w:val="00E72B93"/>
    <w:rsid w:val="00E72DB4"/>
    <w:rsid w:val="00E72FB2"/>
    <w:rsid w:val="00E72FE9"/>
    <w:rsid w:val="00E7305E"/>
    <w:rsid w:val="00E731DA"/>
    <w:rsid w:val="00E73BE0"/>
    <w:rsid w:val="00E74258"/>
    <w:rsid w:val="00E74E0D"/>
    <w:rsid w:val="00E75D82"/>
    <w:rsid w:val="00E75DB7"/>
    <w:rsid w:val="00E762F4"/>
    <w:rsid w:val="00E768FE"/>
    <w:rsid w:val="00E76952"/>
    <w:rsid w:val="00E770DE"/>
    <w:rsid w:val="00E80ACD"/>
    <w:rsid w:val="00E80D23"/>
    <w:rsid w:val="00E80E11"/>
    <w:rsid w:val="00E810B9"/>
    <w:rsid w:val="00E8171A"/>
    <w:rsid w:val="00E81741"/>
    <w:rsid w:val="00E819B0"/>
    <w:rsid w:val="00E81AD1"/>
    <w:rsid w:val="00E822AA"/>
    <w:rsid w:val="00E82ACD"/>
    <w:rsid w:val="00E82EE3"/>
    <w:rsid w:val="00E82FB5"/>
    <w:rsid w:val="00E8360A"/>
    <w:rsid w:val="00E839A1"/>
    <w:rsid w:val="00E83CFB"/>
    <w:rsid w:val="00E843D8"/>
    <w:rsid w:val="00E8495A"/>
    <w:rsid w:val="00E849EF"/>
    <w:rsid w:val="00E850A8"/>
    <w:rsid w:val="00E85579"/>
    <w:rsid w:val="00E85636"/>
    <w:rsid w:val="00E8752F"/>
    <w:rsid w:val="00E87552"/>
    <w:rsid w:val="00E875E9"/>
    <w:rsid w:val="00E877FE"/>
    <w:rsid w:val="00E8787A"/>
    <w:rsid w:val="00E87892"/>
    <w:rsid w:val="00E87C22"/>
    <w:rsid w:val="00E9043E"/>
    <w:rsid w:val="00E90616"/>
    <w:rsid w:val="00E9066F"/>
    <w:rsid w:val="00E90CF8"/>
    <w:rsid w:val="00E911D9"/>
    <w:rsid w:val="00E915B5"/>
    <w:rsid w:val="00E91DCD"/>
    <w:rsid w:val="00E920B5"/>
    <w:rsid w:val="00E9233C"/>
    <w:rsid w:val="00E93238"/>
    <w:rsid w:val="00E942AB"/>
    <w:rsid w:val="00E94857"/>
    <w:rsid w:val="00E95175"/>
    <w:rsid w:val="00E953F4"/>
    <w:rsid w:val="00E9562C"/>
    <w:rsid w:val="00E95BE0"/>
    <w:rsid w:val="00E96367"/>
    <w:rsid w:val="00E966A2"/>
    <w:rsid w:val="00E968C8"/>
    <w:rsid w:val="00E96A83"/>
    <w:rsid w:val="00E9735B"/>
    <w:rsid w:val="00E97D59"/>
    <w:rsid w:val="00E97DE0"/>
    <w:rsid w:val="00EA01D3"/>
    <w:rsid w:val="00EA03A4"/>
    <w:rsid w:val="00EA07A1"/>
    <w:rsid w:val="00EA0BA1"/>
    <w:rsid w:val="00EA0BAE"/>
    <w:rsid w:val="00EA0F11"/>
    <w:rsid w:val="00EA0FB2"/>
    <w:rsid w:val="00EA1015"/>
    <w:rsid w:val="00EA1095"/>
    <w:rsid w:val="00EA169D"/>
    <w:rsid w:val="00EA177F"/>
    <w:rsid w:val="00EA18BD"/>
    <w:rsid w:val="00EA1974"/>
    <w:rsid w:val="00EA2013"/>
    <w:rsid w:val="00EA2102"/>
    <w:rsid w:val="00EA22E8"/>
    <w:rsid w:val="00EA2B80"/>
    <w:rsid w:val="00EA2BDC"/>
    <w:rsid w:val="00EA36B1"/>
    <w:rsid w:val="00EA3DD1"/>
    <w:rsid w:val="00EA3F9E"/>
    <w:rsid w:val="00EA43A4"/>
    <w:rsid w:val="00EA4892"/>
    <w:rsid w:val="00EA4F4E"/>
    <w:rsid w:val="00EA52DC"/>
    <w:rsid w:val="00EA56B5"/>
    <w:rsid w:val="00EA5AF3"/>
    <w:rsid w:val="00EA5C5C"/>
    <w:rsid w:val="00EA5E5D"/>
    <w:rsid w:val="00EA5F29"/>
    <w:rsid w:val="00EA618C"/>
    <w:rsid w:val="00EA6365"/>
    <w:rsid w:val="00EA63F4"/>
    <w:rsid w:val="00EA6964"/>
    <w:rsid w:val="00EA70E5"/>
    <w:rsid w:val="00EA7413"/>
    <w:rsid w:val="00EA7F89"/>
    <w:rsid w:val="00EB1253"/>
    <w:rsid w:val="00EB16CC"/>
    <w:rsid w:val="00EB1BEF"/>
    <w:rsid w:val="00EB229E"/>
    <w:rsid w:val="00EB22E2"/>
    <w:rsid w:val="00EB2F54"/>
    <w:rsid w:val="00EB38AA"/>
    <w:rsid w:val="00EB3C06"/>
    <w:rsid w:val="00EB43E8"/>
    <w:rsid w:val="00EB46FC"/>
    <w:rsid w:val="00EB4C48"/>
    <w:rsid w:val="00EB4D28"/>
    <w:rsid w:val="00EB53B9"/>
    <w:rsid w:val="00EB5496"/>
    <w:rsid w:val="00EB5617"/>
    <w:rsid w:val="00EB5862"/>
    <w:rsid w:val="00EB6560"/>
    <w:rsid w:val="00EB68E5"/>
    <w:rsid w:val="00EB6935"/>
    <w:rsid w:val="00EB6B53"/>
    <w:rsid w:val="00EB6CA7"/>
    <w:rsid w:val="00EB6F28"/>
    <w:rsid w:val="00EB6F98"/>
    <w:rsid w:val="00EB6FB7"/>
    <w:rsid w:val="00EB7177"/>
    <w:rsid w:val="00EB7416"/>
    <w:rsid w:val="00EB7979"/>
    <w:rsid w:val="00EB7B23"/>
    <w:rsid w:val="00EB7C2E"/>
    <w:rsid w:val="00EC0229"/>
    <w:rsid w:val="00EC03DF"/>
    <w:rsid w:val="00EC05A1"/>
    <w:rsid w:val="00EC0C75"/>
    <w:rsid w:val="00EC0D50"/>
    <w:rsid w:val="00EC1038"/>
    <w:rsid w:val="00EC1362"/>
    <w:rsid w:val="00EC1FC5"/>
    <w:rsid w:val="00EC2488"/>
    <w:rsid w:val="00EC3059"/>
    <w:rsid w:val="00EC3733"/>
    <w:rsid w:val="00EC3B73"/>
    <w:rsid w:val="00EC5090"/>
    <w:rsid w:val="00EC553C"/>
    <w:rsid w:val="00EC5762"/>
    <w:rsid w:val="00EC57A8"/>
    <w:rsid w:val="00EC5F43"/>
    <w:rsid w:val="00EC633C"/>
    <w:rsid w:val="00EC6438"/>
    <w:rsid w:val="00EC689A"/>
    <w:rsid w:val="00EC6F14"/>
    <w:rsid w:val="00EC6F8F"/>
    <w:rsid w:val="00EC71EE"/>
    <w:rsid w:val="00EC794F"/>
    <w:rsid w:val="00EC79B2"/>
    <w:rsid w:val="00ED0049"/>
    <w:rsid w:val="00ED0196"/>
    <w:rsid w:val="00ED033E"/>
    <w:rsid w:val="00ED0A4E"/>
    <w:rsid w:val="00ED0B41"/>
    <w:rsid w:val="00ED1128"/>
    <w:rsid w:val="00ED1342"/>
    <w:rsid w:val="00ED1630"/>
    <w:rsid w:val="00ED1852"/>
    <w:rsid w:val="00ED19AF"/>
    <w:rsid w:val="00ED1D7B"/>
    <w:rsid w:val="00ED200C"/>
    <w:rsid w:val="00ED25DE"/>
    <w:rsid w:val="00ED27CC"/>
    <w:rsid w:val="00ED2B07"/>
    <w:rsid w:val="00ED329E"/>
    <w:rsid w:val="00ED34F9"/>
    <w:rsid w:val="00ED3ABD"/>
    <w:rsid w:val="00ED5A37"/>
    <w:rsid w:val="00ED5B36"/>
    <w:rsid w:val="00ED5FE6"/>
    <w:rsid w:val="00ED5FF4"/>
    <w:rsid w:val="00ED61E8"/>
    <w:rsid w:val="00ED621A"/>
    <w:rsid w:val="00ED6ED1"/>
    <w:rsid w:val="00ED6FF5"/>
    <w:rsid w:val="00ED745D"/>
    <w:rsid w:val="00ED7929"/>
    <w:rsid w:val="00EE058D"/>
    <w:rsid w:val="00EE10B4"/>
    <w:rsid w:val="00EE1C5B"/>
    <w:rsid w:val="00EE1C76"/>
    <w:rsid w:val="00EE2265"/>
    <w:rsid w:val="00EE2914"/>
    <w:rsid w:val="00EE2B22"/>
    <w:rsid w:val="00EE2C55"/>
    <w:rsid w:val="00EE2ECE"/>
    <w:rsid w:val="00EE32B2"/>
    <w:rsid w:val="00EE3876"/>
    <w:rsid w:val="00EE3D1F"/>
    <w:rsid w:val="00EE446B"/>
    <w:rsid w:val="00EE453E"/>
    <w:rsid w:val="00EE4953"/>
    <w:rsid w:val="00EE5793"/>
    <w:rsid w:val="00EE5C76"/>
    <w:rsid w:val="00EE605C"/>
    <w:rsid w:val="00EE67C7"/>
    <w:rsid w:val="00EE7BDF"/>
    <w:rsid w:val="00EF03BC"/>
    <w:rsid w:val="00EF0443"/>
    <w:rsid w:val="00EF0494"/>
    <w:rsid w:val="00EF0E96"/>
    <w:rsid w:val="00EF0E9A"/>
    <w:rsid w:val="00EF0F9C"/>
    <w:rsid w:val="00EF1020"/>
    <w:rsid w:val="00EF104D"/>
    <w:rsid w:val="00EF1C76"/>
    <w:rsid w:val="00EF1CD0"/>
    <w:rsid w:val="00EF2638"/>
    <w:rsid w:val="00EF2797"/>
    <w:rsid w:val="00EF2AC4"/>
    <w:rsid w:val="00EF2E57"/>
    <w:rsid w:val="00EF32AF"/>
    <w:rsid w:val="00EF3346"/>
    <w:rsid w:val="00EF391C"/>
    <w:rsid w:val="00EF3B6B"/>
    <w:rsid w:val="00EF3BA6"/>
    <w:rsid w:val="00EF4B5E"/>
    <w:rsid w:val="00EF4DEF"/>
    <w:rsid w:val="00EF57AE"/>
    <w:rsid w:val="00EF5EA0"/>
    <w:rsid w:val="00EF5EB9"/>
    <w:rsid w:val="00EF6A33"/>
    <w:rsid w:val="00EF6A90"/>
    <w:rsid w:val="00EF759E"/>
    <w:rsid w:val="00EF75D4"/>
    <w:rsid w:val="00EF76AC"/>
    <w:rsid w:val="00EF79E2"/>
    <w:rsid w:val="00EF7A26"/>
    <w:rsid w:val="00F0057B"/>
    <w:rsid w:val="00F00592"/>
    <w:rsid w:val="00F008D0"/>
    <w:rsid w:val="00F00FE2"/>
    <w:rsid w:val="00F015CE"/>
    <w:rsid w:val="00F01E21"/>
    <w:rsid w:val="00F02125"/>
    <w:rsid w:val="00F023B9"/>
    <w:rsid w:val="00F024C7"/>
    <w:rsid w:val="00F02947"/>
    <w:rsid w:val="00F0330A"/>
    <w:rsid w:val="00F037F5"/>
    <w:rsid w:val="00F03937"/>
    <w:rsid w:val="00F03D3D"/>
    <w:rsid w:val="00F03FFF"/>
    <w:rsid w:val="00F043DB"/>
    <w:rsid w:val="00F04410"/>
    <w:rsid w:val="00F045B4"/>
    <w:rsid w:val="00F04880"/>
    <w:rsid w:val="00F05267"/>
    <w:rsid w:val="00F054CC"/>
    <w:rsid w:val="00F05B1D"/>
    <w:rsid w:val="00F05E58"/>
    <w:rsid w:val="00F06181"/>
    <w:rsid w:val="00F0635A"/>
    <w:rsid w:val="00F063BB"/>
    <w:rsid w:val="00F063EA"/>
    <w:rsid w:val="00F064E9"/>
    <w:rsid w:val="00F065B2"/>
    <w:rsid w:val="00F066D2"/>
    <w:rsid w:val="00F0694D"/>
    <w:rsid w:val="00F07546"/>
    <w:rsid w:val="00F07895"/>
    <w:rsid w:val="00F10072"/>
    <w:rsid w:val="00F104E6"/>
    <w:rsid w:val="00F106A9"/>
    <w:rsid w:val="00F1084F"/>
    <w:rsid w:val="00F115C6"/>
    <w:rsid w:val="00F11940"/>
    <w:rsid w:val="00F11C42"/>
    <w:rsid w:val="00F12AFD"/>
    <w:rsid w:val="00F12BEB"/>
    <w:rsid w:val="00F12F34"/>
    <w:rsid w:val="00F1313C"/>
    <w:rsid w:val="00F133D1"/>
    <w:rsid w:val="00F13571"/>
    <w:rsid w:val="00F13D37"/>
    <w:rsid w:val="00F14DFA"/>
    <w:rsid w:val="00F14E6D"/>
    <w:rsid w:val="00F14F2C"/>
    <w:rsid w:val="00F155C4"/>
    <w:rsid w:val="00F15812"/>
    <w:rsid w:val="00F15B38"/>
    <w:rsid w:val="00F16682"/>
    <w:rsid w:val="00F17401"/>
    <w:rsid w:val="00F174AC"/>
    <w:rsid w:val="00F17621"/>
    <w:rsid w:val="00F177B7"/>
    <w:rsid w:val="00F17CA7"/>
    <w:rsid w:val="00F17F44"/>
    <w:rsid w:val="00F20081"/>
    <w:rsid w:val="00F20147"/>
    <w:rsid w:val="00F205D3"/>
    <w:rsid w:val="00F20F0E"/>
    <w:rsid w:val="00F2106D"/>
    <w:rsid w:val="00F2113C"/>
    <w:rsid w:val="00F21752"/>
    <w:rsid w:val="00F21A3E"/>
    <w:rsid w:val="00F21EF5"/>
    <w:rsid w:val="00F22370"/>
    <w:rsid w:val="00F22D4A"/>
    <w:rsid w:val="00F22EEA"/>
    <w:rsid w:val="00F2378E"/>
    <w:rsid w:val="00F24144"/>
    <w:rsid w:val="00F2416D"/>
    <w:rsid w:val="00F244E9"/>
    <w:rsid w:val="00F2450A"/>
    <w:rsid w:val="00F24BAE"/>
    <w:rsid w:val="00F2527F"/>
    <w:rsid w:val="00F257F4"/>
    <w:rsid w:val="00F26590"/>
    <w:rsid w:val="00F26725"/>
    <w:rsid w:val="00F2692E"/>
    <w:rsid w:val="00F26946"/>
    <w:rsid w:val="00F26A21"/>
    <w:rsid w:val="00F26EB9"/>
    <w:rsid w:val="00F27034"/>
    <w:rsid w:val="00F274EC"/>
    <w:rsid w:val="00F305C7"/>
    <w:rsid w:val="00F3069B"/>
    <w:rsid w:val="00F30778"/>
    <w:rsid w:val="00F30923"/>
    <w:rsid w:val="00F3095D"/>
    <w:rsid w:val="00F3133B"/>
    <w:rsid w:val="00F313EB"/>
    <w:rsid w:val="00F31AE9"/>
    <w:rsid w:val="00F31B31"/>
    <w:rsid w:val="00F31BEB"/>
    <w:rsid w:val="00F32111"/>
    <w:rsid w:val="00F3218E"/>
    <w:rsid w:val="00F32784"/>
    <w:rsid w:val="00F32E87"/>
    <w:rsid w:val="00F33350"/>
    <w:rsid w:val="00F33A74"/>
    <w:rsid w:val="00F34070"/>
    <w:rsid w:val="00F342D7"/>
    <w:rsid w:val="00F34606"/>
    <w:rsid w:val="00F3493B"/>
    <w:rsid w:val="00F3611C"/>
    <w:rsid w:val="00F364D5"/>
    <w:rsid w:val="00F36FCA"/>
    <w:rsid w:val="00F3746D"/>
    <w:rsid w:val="00F374F5"/>
    <w:rsid w:val="00F378A5"/>
    <w:rsid w:val="00F37A09"/>
    <w:rsid w:val="00F37A90"/>
    <w:rsid w:val="00F37C71"/>
    <w:rsid w:val="00F40692"/>
    <w:rsid w:val="00F4081E"/>
    <w:rsid w:val="00F4099D"/>
    <w:rsid w:val="00F40B20"/>
    <w:rsid w:val="00F40B4A"/>
    <w:rsid w:val="00F40CF2"/>
    <w:rsid w:val="00F413EA"/>
    <w:rsid w:val="00F41643"/>
    <w:rsid w:val="00F4180F"/>
    <w:rsid w:val="00F41960"/>
    <w:rsid w:val="00F41A26"/>
    <w:rsid w:val="00F41A87"/>
    <w:rsid w:val="00F41C55"/>
    <w:rsid w:val="00F41DD3"/>
    <w:rsid w:val="00F4216F"/>
    <w:rsid w:val="00F423DE"/>
    <w:rsid w:val="00F432D3"/>
    <w:rsid w:val="00F43CED"/>
    <w:rsid w:val="00F44300"/>
    <w:rsid w:val="00F4476D"/>
    <w:rsid w:val="00F4490E"/>
    <w:rsid w:val="00F44952"/>
    <w:rsid w:val="00F44C14"/>
    <w:rsid w:val="00F44E7B"/>
    <w:rsid w:val="00F452BE"/>
    <w:rsid w:val="00F45394"/>
    <w:rsid w:val="00F45BB4"/>
    <w:rsid w:val="00F45BBA"/>
    <w:rsid w:val="00F46962"/>
    <w:rsid w:val="00F46C30"/>
    <w:rsid w:val="00F46ECB"/>
    <w:rsid w:val="00F4730F"/>
    <w:rsid w:val="00F4740F"/>
    <w:rsid w:val="00F47847"/>
    <w:rsid w:val="00F47C52"/>
    <w:rsid w:val="00F47FCA"/>
    <w:rsid w:val="00F5024B"/>
    <w:rsid w:val="00F50B80"/>
    <w:rsid w:val="00F5103F"/>
    <w:rsid w:val="00F51754"/>
    <w:rsid w:val="00F51CB9"/>
    <w:rsid w:val="00F51FCB"/>
    <w:rsid w:val="00F52399"/>
    <w:rsid w:val="00F526BA"/>
    <w:rsid w:val="00F529A3"/>
    <w:rsid w:val="00F53039"/>
    <w:rsid w:val="00F53513"/>
    <w:rsid w:val="00F54492"/>
    <w:rsid w:val="00F548B7"/>
    <w:rsid w:val="00F54931"/>
    <w:rsid w:val="00F54D02"/>
    <w:rsid w:val="00F55209"/>
    <w:rsid w:val="00F55309"/>
    <w:rsid w:val="00F5543D"/>
    <w:rsid w:val="00F554E7"/>
    <w:rsid w:val="00F55B14"/>
    <w:rsid w:val="00F55C12"/>
    <w:rsid w:val="00F562BF"/>
    <w:rsid w:val="00F5633E"/>
    <w:rsid w:val="00F564D7"/>
    <w:rsid w:val="00F568F4"/>
    <w:rsid w:val="00F5698C"/>
    <w:rsid w:val="00F56FF7"/>
    <w:rsid w:val="00F572FF"/>
    <w:rsid w:val="00F57340"/>
    <w:rsid w:val="00F5767E"/>
    <w:rsid w:val="00F577B0"/>
    <w:rsid w:val="00F57D09"/>
    <w:rsid w:val="00F57DF5"/>
    <w:rsid w:val="00F602A4"/>
    <w:rsid w:val="00F60587"/>
    <w:rsid w:val="00F6062F"/>
    <w:rsid w:val="00F61B1F"/>
    <w:rsid w:val="00F6224D"/>
    <w:rsid w:val="00F63150"/>
    <w:rsid w:val="00F6352A"/>
    <w:rsid w:val="00F6386D"/>
    <w:rsid w:val="00F63AD5"/>
    <w:rsid w:val="00F642DD"/>
    <w:rsid w:val="00F646E7"/>
    <w:rsid w:val="00F6492F"/>
    <w:rsid w:val="00F64F02"/>
    <w:rsid w:val="00F64F83"/>
    <w:rsid w:val="00F6514F"/>
    <w:rsid w:val="00F6594F"/>
    <w:rsid w:val="00F65E35"/>
    <w:rsid w:val="00F67054"/>
    <w:rsid w:val="00F67087"/>
    <w:rsid w:val="00F67B7A"/>
    <w:rsid w:val="00F67D48"/>
    <w:rsid w:val="00F700CD"/>
    <w:rsid w:val="00F70C15"/>
    <w:rsid w:val="00F70E57"/>
    <w:rsid w:val="00F71B3A"/>
    <w:rsid w:val="00F71BAA"/>
    <w:rsid w:val="00F71F32"/>
    <w:rsid w:val="00F7229F"/>
    <w:rsid w:val="00F725A0"/>
    <w:rsid w:val="00F7269D"/>
    <w:rsid w:val="00F726E1"/>
    <w:rsid w:val="00F72AB9"/>
    <w:rsid w:val="00F739A5"/>
    <w:rsid w:val="00F73C88"/>
    <w:rsid w:val="00F73D73"/>
    <w:rsid w:val="00F73F81"/>
    <w:rsid w:val="00F74214"/>
    <w:rsid w:val="00F7439B"/>
    <w:rsid w:val="00F743C4"/>
    <w:rsid w:val="00F7449B"/>
    <w:rsid w:val="00F747BD"/>
    <w:rsid w:val="00F74930"/>
    <w:rsid w:val="00F74991"/>
    <w:rsid w:val="00F755F3"/>
    <w:rsid w:val="00F7568A"/>
    <w:rsid w:val="00F75E30"/>
    <w:rsid w:val="00F76106"/>
    <w:rsid w:val="00F761CE"/>
    <w:rsid w:val="00F761F4"/>
    <w:rsid w:val="00F76F5A"/>
    <w:rsid w:val="00F77590"/>
    <w:rsid w:val="00F77DD1"/>
    <w:rsid w:val="00F80874"/>
    <w:rsid w:val="00F80881"/>
    <w:rsid w:val="00F80BE2"/>
    <w:rsid w:val="00F80FC0"/>
    <w:rsid w:val="00F812C1"/>
    <w:rsid w:val="00F81B40"/>
    <w:rsid w:val="00F81E3D"/>
    <w:rsid w:val="00F822AA"/>
    <w:rsid w:val="00F8230D"/>
    <w:rsid w:val="00F82A93"/>
    <w:rsid w:val="00F83014"/>
    <w:rsid w:val="00F8307C"/>
    <w:rsid w:val="00F83659"/>
    <w:rsid w:val="00F83B26"/>
    <w:rsid w:val="00F83C21"/>
    <w:rsid w:val="00F83D28"/>
    <w:rsid w:val="00F84113"/>
    <w:rsid w:val="00F8439D"/>
    <w:rsid w:val="00F84861"/>
    <w:rsid w:val="00F84BC6"/>
    <w:rsid w:val="00F84C5D"/>
    <w:rsid w:val="00F84EBF"/>
    <w:rsid w:val="00F851DA"/>
    <w:rsid w:val="00F85A3D"/>
    <w:rsid w:val="00F85C47"/>
    <w:rsid w:val="00F85CF6"/>
    <w:rsid w:val="00F860D8"/>
    <w:rsid w:val="00F86505"/>
    <w:rsid w:val="00F86A2F"/>
    <w:rsid w:val="00F87514"/>
    <w:rsid w:val="00F87B56"/>
    <w:rsid w:val="00F903AC"/>
    <w:rsid w:val="00F905A8"/>
    <w:rsid w:val="00F90AFC"/>
    <w:rsid w:val="00F91126"/>
    <w:rsid w:val="00F922DC"/>
    <w:rsid w:val="00F9234F"/>
    <w:rsid w:val="00F9254A"/>
    <w:rsid w:val="00F927F2"/>
    <w:rsid w:val="00F928EC"/>
    <w:rsid w:val="00F931A5"/>
    <w:rsid w:val="00F931EA"/>
    <w:rsid w:val="00F933BF"/>
    <w:rsid w:val="00F9359D"/>
    <w:rsid w:val="00F93BA6"/>
    <w:rsid w:val="00F93E78"/>
    <w:rsid w:val="00F93FB0"/>
    <w:rsid w:val="00F94116"/>
    <w:rsid w:val="00F948BD"/>
    <w:rsid w:val="00F94C06"/>
    <w:rsid w:val="00F95A4E"/>
    <w:rsid w:val="00F95F09"/>
    <w:rsid w:val="00F96451"/>
    <w:rsid w:val="00F96BEB"/>
    <w:rsid w:val="00F97135"/>
    <w:rsid w:val="00F97525"/>
    <w:rsid w:val="00F9772F"/>
    <w:rsid w:val="00F97888"/>
    <w:rsid w:val="00F979FA"/>
    <w:rsid w:val="00F97C5A"/>
    <w:rsid w:val="00F97FDE"/>
    <w:rsid w:val="00FA078E"/>
    <w:rsid w:val="00FA0884"/>
    <w:rsid w:val="00FA097C"/>
    <w:rsid w:val="00FA0ACE"/>
    <w:rsid w:val="00FA10AB"/>
    <w:rsid w:val="00FA1624"/>
    <w:rsid w:val="00FA174D"/>
    <w:rsid w:val="00FA17EB"/>
    <w:rsid w:val="00FA1CED"/>
    <w:rsid w:val="00FA1DCC"/>
    <w:rsid w:val="00FA1E81"/>
    <w:rsid w:val="00FA22E8"/>
    <w:rsid w:val="00FA2475"/>
    <w:rsid w:val="00FA2E45"/>
    <w:rsid w:val="00FA324A"/>
    <w:rsid w:val="00FA342D"/>
    <w:rsid w:val="00FA3A7E"/>
    <w:rsid w:val="00FA3CCB"/>
    <w:rsid w:val="00FA42B8"/>
    <w:rsid w:val="00FA4608"/>
    <w:rsid w:val="00FA5059"/>
    <w:rsid w:val="00FA5273"/>
    <w:rsid w:val="00FA58A8"/>
    <w:rsid w:val="00FA5C89"/>
    <w:rsid w:val="00FA661B"/>
    <w:rsid w:val="00FA6E30"/>
    <w:rsid w:val="00FA7435"/>
    <w:rsid w:val="00FA7980"/>
    <w:rsid w:val="00FA7E93"/>
    <w:rsid w:val="00FA7FDC"/>
    <w:rsid w:val="00FB056C"/>
    <w:rsid w:val="00FB0878"/>
    <w:rsid w:val="00FB0C03"/>
    <w:rsid w:val="00FB114D"/>
    <w:rsid w:val="00FB1187"/>
    <w:rsid w:val="00FB148A"/>
    <w:rsid w:val="00FB1B10"/>
    <w:rsid w:val="00FB1BD8"/>
    <w:rsid w:val="00FB236E"/>
    <w:rsid w:val="00FB23CF"/>
    <w:rsid w:val="00FB2588"/>
    <w:rsid w:val="00FB28DA"/>
    <w:rsid w:val="00FB2C67"/>
    <w:rsid w:val="00FB326D"/>
    <w:rsid w:val="00FB43CF"/>
    <w:rsid w:val="00FB45C8"/>
    <w:rsid w:val="00FB50DE"/>
    <w:rsid w:val="00FB5145"/>
    <w:rsid w:val="00FB52C1"/>
    <w:rsid w:val="00FB5488"/>
    <w:rsid w:val="00FB5C5D"/>
    <w:rsid w:val="00FB5E58"/>
    <w:rsid w:val="00FB6019"/>
    <w:rsid w:val="00FB6084"/>
    <w:rsid w:val="00FB6169"/>
    <w:rsid w:val="00FB61FE"/>
    <w:rsid w:val="00FB6629"/>
    <w:rsid w:val="00FB6851"/>
    <w:rsid w:val="00FB6A55"/>
    <w:rsid w:val="00FB7101"/>
    <w:rsid w:val="00FB72C4"/>
    <w:rsid w:val="00FB755F"/>
    <w:rsid w:val="00FB774C"/>
    <w:rsid w:val="00FB792C"/>
    <w:rsid w:val="00FB7D4E"/>
    <w:rsid w:val="00FC0486"/>
    <w:rsid w:val="00FC04CB"/>
    <w:rsid w:val="00FC04F7"/>
    <w:rsid w:val="00FC065D"/>
    <w:rsid w:val="00FC0EF3"/>
    <w:rsid w:val="00FC1695"/>
    <w:rsid w:val="00FC28BE"/>
    <w:rsid w:val="00FC2D51"/>
    <w:rsid w:val="00FC354E"/>
    <w:rsid w:val="00FC36F8"/>
    <w:rsid w:val="00FC4269"/>
    <w:rsid w:val="00FC42A1"/>
    <w:rsid w:val="00FC4C3B"/>
    <w:rsid w:val="00FC4C62"/>
    <w:rsid w:val="00FC4ECC"/>
    <w:rsid w:val="00FC513E"/>
    <w:rsid w:val="00FC599C"/>
    <w:rsid w:val="00FC5A4C"/>
    <w:rsid w:val="00FC66B0"/>
    <w:rsid w:val="00FC6919"/>
    <w:rsid w:val="00FC69D6"/>
    <w:rsid w:val="00FC6D07"/>
    <w:rsid w:val="00FC7619"/>
    <w:rsid w:val="00FC7B02"/>
    <w:rsid w:val="00FC7CE8"/>
    <w:rsid w:val="00FC7DE4"/>
    <w:rsid w:val="00FC7EF8"/>
    <w:rsid w:val="00FD01B3"/>
    <w:rsid w:val="00FD04CB"/>
    <w:rsid w:val="00FD0615"/>
    <w:rsid w:val="00FD0632"/>
    <w:rsid w:val="00FD0788"/>
    <w:rsid w:val="00FD0B9F"/>
    <w:rsid w:val="00FD0DE1"/>
    <w:rsid w:val="00FD1705"/>
    <w:rsid w:val="00FD1B61"/>
    <w:rsid w:val="00FD1BC9"/>
    <w:rsid w:val="00FD1BE2"/>
    <w:rsid w:val="00FD1F67"/>
    <w:rsid w:val="00FD20F2"/>
    <w:rsid w:val="00FD2102"/>
    <w:rsid w:val="00FD30BD"/>
    <w:rsid w:val="00FD338A"/>
    <w:rsid w:val="00FD3558"/>
    <w:rsid w:val="00FD3A34"/>
    <w:rsid w:val="00FD3C15"/>
    <w:rsid w:val="00FD3EED"/>
    <w:rsid w:val="00FD440A"/>
    <w:rsid w:val="00FD4E0D"/>
    <w:rsid w:val="00FD563B"/>
    <w:rsid w:val="00FD7939"/>
    <w:rsid w:val="00FD7BD1"/>
    <w:rsid w:val="00FD7E33"/>
    <w:rsid w:val="00FE0400"/>
    <w:rsid w:val="00FE0CF9"/>
    <w:rsid w:val="00FE11FC"/>
    <w:rsid w:val="00FE1222"/>
    <w:rsid w:val="00FE196B"/>
    <w:rsid w:val="00FE212A"/>
    <w:rsid w:val="00FE22D4"/>
    <w:rsid w:val="00FE2B1B"/>
    <w:rsid w:val="00FE3446"/>
    <w:rsid w:val="00FE35DB"/>
    <w:rsid w:val="00FE41A0"/>
    <w:rsid w:val="00FE436F"/>
    <w:rsid w:val="00FE43F8"/>
    <w:rsid w:val="00FE4589"/>
    <w:rsid w:val="00FE4BBE"/>
    <w:rsid w:val="00FE4EB9"/>
    <w:rsid w:val="00FE5042"/>
    <w:rsid w:val="00FE504C"/>
    <w:rsid w:val="00FE52C6"/>
    <w:rsid w:val="00FE59A3"/>
    <w:rsid w:val="00FE5B44"/>
    <w:rsid w:val="00FE5DF4"/>
    <w:rsid w:val="00FE66CD"/>
    <w:rsid w:val="00FE68CF"/>
    <w:rsid w:val="00FE69D8"/>
    <w:rsid w:val="00FE6F4D"/>
    <w:rsid w:val="00FE783C"/>
    <w:rsid w:val="00FE7ABB"/>
    <w:rsid w:val="00FE7BFD"/>
    <w:rsid w:val="00FF089F"/>
    <w:rsid w:val="00FF0C70"/>
    <w:rsid w:val="00FF0EC4"/>
    <w:rsid w:val="00FF0F58"/>
    <w:rsid w:val="00FF102B"/>
    <w:rsid w:val="00FF14FD"/>
    <w:rsid w:val="00FF1CDE"/>
    <w:rsid w:val="00FF1DDE"/>
    <w:rsid w:val="00FF1FC7"/>
    <w:rsid w:val="00FF2607"/>
    <w:rsid w:val="00FF27AF"/>
    <w:rsid w:val="00FF2D1E"/>
    <w:rsid w:val="00FF2EC0"/>
    <w:rsid w:val="00FF3557"/>
    <w:rsid w:val="00FF3BA2"/>
    <w:rsid w:val="00FF3F73"/>
    <w:rsid w:val="00FF44EF"/>
    <w:rsid w:val="00FF4890"/>
    <w:rsid w:val="00FF5146"/>
    <w:rsid w:val="00FF54FD"/>
    <w:rsid w:val="00FF5DFA"/>
    <w:rsid w:val="00FF68C2"/>
    <w:rsid w:val="00FF6932"/>
    <w:rsid w:val="00FF6E28"/>
    <w:rsid w:val="00FF70C5"/>
    <w:rsid w:val="00FF73B9"/>
    <w:rsid w:val="00FF7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09B9"/>
  <w15:docId w15:val="{833AC2B7-9F34-4D89-AE0A-E92D1CD7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4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852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2C3"/>
    <w:rPr>
      <w:rFonts w:ascii="Tahoma" w:hAnsi="Tahoma" w:cs="Tahoma"/>
      <w:sz w:val="16"/>
      <w:szCs w:val="16"/>
    </w:rPr>
  </w:style>
  <w:style w:type="paragraph" w:styleId="ListParagraph">
    <w:name w:val="List Paragraph"/>
    <w:basedOn w:val="Normal"/>
    <w:uiPriority w:val="34"/>
    <w:qFormat/>
    <w:rsid w:val="00A21343"/>
    <w:pPr>
      <w:spacing w:after="60" w:line="240" w:lineRule="auto"/>
      <w:ind w:left="720"/>
      <w:contextualSpacing/>
    </w:pPr>
    <w:rPr>
      <w:rFonts w:ascii="Times New Roman" w:eastAsia="SimSun" w:hAnsi="Times New Roman" w:cs="Times New Roman"/>
      <w:sz w:val="24"/>
      <w:szCs w:val="24"/>
      <w:lang w:val="vi-VN"/>
    </w:rPr>
  </w:style>
  <w:style w:type="paragraph" w:styleId="HTMLPreformatted">
    <w:name w:val="HTML Preformatted"/>
    <w:basedOn w:val="Normal"/>
    <w:link w:val="HTMLPreformattedChar"/>
    <w:uiPriority w:val="99"/>
    <w:semiHidden/>
    <w:unhideWhenUsed/>
    <w:rsid w:val="00731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157B"/>
    <w:rPr>
      <w:rFonts w:ascii="Courier New" w:eastAsia="Times New Roman" w:hAnsi="Courier New" w:cs="Courier New"/>
      <w:sz w:val="20"/>
      <w:szCs w:val="20"/>
    </w:rPr>
  </w:style>
  <w:style w:type="character" w:customStyle="1" w:styleId="apple-converted-space">
    <w:name w:val="apple-converted-space"/>
    <w:basedOn w:val="DefaultParagraphFont"/>
    <w:rsid w:val="00E0413C"/>
  </w:style>
  <w:style w:type="character" w:styleId="Hyperlink">
    <w:name w:val="Hyperlink"/>
    <w:basedOn w:val="DefaultParagraphFont"/>
    <w:uiPriority w:val="99"/>
    <w:semiHidden/>
    <w:unhideWhenUsed/>
    <w:rsid w:val="004E57A1"/>
    <w:rPr>
      <w:color w:val="0000FF"/>
      <w:u w:val="single"/>
    </w:rPr>
  </w:style>
  <w:style w:type="character" w:customStyle="1" w:styleId="italic">
    <w:name w:val="italic"/>
    <w:basedOn w:val="DefaultParagraphFont"/>
    <w:rsid w:val="000755B0"/>
  </w:style>
  <w:style w:type="character" w:customStyle="1" w:styleId="aqpopupwrapper">
    <w:name w:val="aqpopupwrapper"/>
    <w:basedOn w:val="DefaultParagraphFont"/>
    <w:rsid w:val="002C188B"/>
  </w:style>
  <w:style w:type="character" w:customStyle="1" w:styleId="match">
    <w:name w:val="match"/>
    <w:basedOn w:val="DefaultParagraphFont"/>
    <w:rsid w:val="000A3B5D"/>
  </w:style>
  <w:style w:type="character" w:customStyle="1" w:styleId="tr-strong">
    <w:name w:val="tr-strong"/>
    <w:basedOn w:val="DefaultParagraphFont"/>
    <w:rsid w:val="007D21D5"/>
  </w:style>
  <w:style w:type="paragraph" w:styleId="Subtitle">
    <w:name w:val="Subtitle"/>
    <w:basedOn w:val="Normal"/>
    <w:next w:val="Normal"/>
    <w:link w:val="SubtitleChar"/>
    <w:uiPriority w:val="11"/>
    <w:qFormat/>
    <w:rsid w:val="005D702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D7028"/>
    <w:rPr>
      <w:rFonts w:eastAsiaTheme="minorEastAsia"/>
      <w:color w:val="5A5A5A" w:themeColor="text1" w:themeTint="A5"/>
      <w:spacing w:val="15"/>
    </w:rPr>
  </w:style>
  <w:style w:type="character" w:styleId="SubtleEmphasis">
    <w:name w:val="Subtle Emphasis"/>
    <w:basedOn w:val="DefaultParagraphFont"/>
    <w:uiPriority w:val="19"/>
    <w:qFormat/>
    <w:rsid w:val="005D7028"/>
    <w:rPr>
      <w:i/>
      <w:iCs/>
      <w:color w:val="404040" w:themeColor="text1" w:themeTint="BF"/>
    </w:rPr>
  </w:style>
  <w:style w:type="character" w:styleId="Emphasis">
    <w:name w:val="Emphasis"/>
    <w:basedOn w:val="DefaultParagraphFont"/>
    <w:uiPriority w:val="20"/>
    <w:qFormat/>
    <w:rsid w:val="005D7028"/>
    <w:rPr>
      <w:i/>
      <w:iCs/>
    </w:rPr>
  </w:style>
  <w:style w:type="character" w:customStyle="1" w:styleId="fontstyle01">
    <w:name w:val="fontstyle01"/>
    <w:basedOn w:val="DefaultParagraphFont"/>
    <w:rsid w:val="008D4813"/>
    <w:rPr>
      <w:rFonts w:ascii="TimesNewRomanPSMT" w:hAnsi="TimesNewRomanPSMT" w:hint="default"/>
      <w:b w:val="0"/>
      <w:bCs w:val="0"/>
      <w:i w:val="0"/>
      <w:iCs w:val="0"/>
      <w:color w:val="0070C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37577">
      <w:bodyDiv w:val="1"/>
      <w:marLeft w:val="0"/>
      <w:marRight w:val="0"/>
      <w:marTop w:val="0"/>
      <w:marBottom w:val="0"/>
      <w:divBdr>
        <w:top w:val="none" w:sz="0" w:space="0" w:color="auto"/>
        <w:left w:val="none" w:sz="0" w:space="0" w:color="auto"/>
        <w:bottom w:val="none" w:sz="0" w:space="0" w:color="auto"/>
        <w:right w:val="none" w:sz="0" w:space="0" w:color="auto"/>
      </w:divBdr>
    </w:div>
    <w:div w:id="11809740">
      <w:bodyDiv w:val="1"/>
      <w:marLeft w:val="0"/>
      <w:marRight w:val="0"/>
      <w:marTop w:val="0"/>
      <w:marBottom w:val="0"/>
      <w:divBdr>
        <w:top w:val="none" w:sz="0" w:space="0" w:color="auto"/>
        <w:left w:val="none" w:sz="0" w:space="0" w:color="auto"/>
        <w:bottom w:val="none" w:sz="0" w:space="0" w:color="auto"/>
        <w:right w:val="none" w:sz="0" w:space="0" w:color="auto"/>
      </w:divBdr>
    </w:div>
    <w:div w:id="49236595">
      <w:bodyDiv w:val="1"/>
      <w:marLeft w:val="0"/>
      <w:marRight w:val="0"/>
      <w:marTop w:val="0"/>
      <w:marBottom w:val="0"/>
      <w:divBdr>
        <w:top w:val="none" w:sz="0" w:space="0" w:color="auto"/>
        <w:left w:val="none" w:sz="0" w:space="0" w:color="auto"/>
        <w:bottom w:val="none" w:sz="0" w:space="0" w:color="auto"/>
        <w:right w:val="none" w:sz="0" w:space="0" w:color="auto"/>
      </w:divBdr>
    </w:div>
    <w:div w:id="80838064">
      <w:bodyDiv w:val="1"/>
      <w:marLeft w:val="0"/>
      <w:marRight w:val="0"/>
      <w:marTop w:val="0"/>
      <w:marBottom w:val="0"/>
      <w:divBdr>
        <w:top w:val="none" w:sz="0" w:space="0" w:color="auto"/>
        <w:left w:val="none" w:sz="0" w:space="0" w:color="auto"/>
        <w:bottom w:val="none" w:sz="0" w:space="0" w:color="auto"/>
        <w:right w:val="none" w:sz="0" w:space="0" w:color="auto"/>
      </w:divBdr>
      <w:divsChild>
        <w:div w:id="1540581012">
          <w:marLeft w:val="0"/>
          <w:marRight w:val="0"/>
          <w:marTop w:val="0"/>
          <w:marBottom w:val="0"/>
          <w:divBdr>
            <w:top w:val="none" w:sz="0" w:space="0" w:color="auto"/>
            <w:left w:val="none" w:sz="0" w:space="0" w:color="auto"/>
            <w:bottom w:val="none" w:sz="0" w:space="0" w:color="auto"/>
            <w:right w:val="none" w:sz="0" w:space="0" w:color="auto"/>
          </w:divBdr>
        </w:div>
        <w:div w:id="1768846617">
          <w:marLeft w:val="0"/>
          <w:marRight w:val="0"/>
          <w:marTop w:val="0"/>
          <w:marBottom w:val="0"/>
          <w:divBdr>
            <w:top w:val="none" w:sz="0" w:space="0" w:color="auto"/>
            <w:left w:val="none" w:sz="0" w:space="0" w:color="auto"/>
            <w:bottom w:val="none" w:sz="0" w:space="0" w:color="auto"/>
            <w:right w:val="none" w:sz="0" w:space="0" w:color="auto"/>
          </w:divBdr>
        </w:div>
        <w:div w:id="1481844337">
          <w:marLeft w:val="0"/>
          <w:marRight w:val="0"/>
          <w:marTop w:val="0"/>
          <w:marBottom w:val="0"/>
          <w:divBdr>
            <w:top w:val="none" w:sz="0" w:space="0" w:color="auto"/>
            <w:left w:val="none" w:sz="0" w:space="0" w:color="auto"/>
            <w:bottom w:val="none" w:sz="0" w:space="0" w:color="auto"/>
            <w:right w:val="none" w:sz="0" w:space="0" w:color="auto"/>
          </w:divBdr>
        </w:div>
        <w:div w:id="1489900428">
          <w:marLeft w:val="0"/>
          <w:marRight w:val="0"/>
          <w:marTop w:val="0"/>
          <w:marBottom w:val="0"/>
          <w:divBdr>
            <w:top w:val="none" w:sz="0" w:space="0" w:color="auto"/>
            <w:left w:val="none" w:sz="0" w:space="0" w:color="auto"/>
            <w:bottom w:val="none" w:sz="0" w:space="0" w:color="auto"/>
            <w:right w:val="none" w:sz="0" w:space="0" w:color="auto"/>
          </w:divBdr>
        </w:div>
        <w:div w:id="1802310321">
          <w:marLeft w:val="0"/>
          <w:marRight w:val="0"/>
          <w:marTop w:val="0"/>
          <w:marBottom w:val="0"/>
          <w:divBdr>
            <w:top w:val="none" w:sz="0" w:space="0" w:color="auto"/>
            <w:left w:val="none" w:sz="0" w:space="0" w:color="auto"/>
            <w:bottom w:val="none" w:sz="0" w:space="0" w:color="auto"/>
            <w:right w:val="none" w:sz="0" w:space="0" w:color="auto"/>
          </w:divBdr>
        </w:div>
        <w:div w:id="744382321">
          <w:marLeft w:val="0"/>
          <w:marRight w:val="0"/>
          <w:marTop w:val="0"/>
          <w:marBottom w:val="0"/>
          <w:divBdr>
            <w:top w:val="none" w:sz="0" w:space="0" w:color="auto"/>
            <w:left w:val="none" w:sz="0" w:space="0" w:color="auto"/>
            <w:bottom w:val="none" w:sz="0" w:space="0" w:color="auto"/>
            <w:right w:val="none" w:sz="0" w:space="0" w:color="auto"/>
          </w:divBdr>
        </w:div>
        <w:div w:id="280039676">
          <w:marLeft w:val="0"/>
          <w:marRight w:val="0"/>
          <w:marTop w:val="0"/>
          <w:marBottom w:val="0"/>
          <w:divBdr>
            <w:top w:val="none" w:sz="0" w:space="0" w:color="auto"/>
            <w:left w:val="none" w:sz="0" w:space="0" w:color="auto"/>
            <w:bottom w:val="none" w:sz="0" w:space="0" w:color="auto"/>
            <w:right w:val="none" w:sz="0" w:space="0" w:color="auto"/>
          </w:divBdr>
        </w:div>
        <w:div w:id="299116250">
          <w:marLeft w:val="0"/>
          <w:marRight w:val="0"/>
          <w:marTop w:val="0"/>
          <w:marBottom w:val="0"/>
          <w:divBdr>
            <w:top w:val="none" w:sz="0" w:space="0" w:color="auto"/>
            <w:left w:val="none" w:sz="0" w:space="0" w:color="auto"/>
            <w:bottom w:val="none" w:sz="0" w:space="0" w:color="auto"/>
            <w:right w:val="none" w:sz="0" w:space="0" w:color="auto"/>
          </w:divBdr>
        </w:div>
        <w:div w:id="2106270692">
          <w:marLeft w:val="0"/>
          <w:marRight w:val="0"/>
          <w:marTop w:val="0"/>
          <w:marBottom w:val="0"/>
          <w:divBdr>
            <w:top w:val="none" w:sz="0" w:space="0" w:color="auto"/>
            <w:left w:val="none" w:sz="0" w:space="0" w:color="auto"/>
            <w:bottom w:val="none" w:sz="0" w:space="0" w:color="auto"/>
            <w:right w:val="none" w:sz="0" w:space="0" w:color="auto"/>
          </w:divBdr>
        </w:div>
        <w:div w:id="1746218034">
          <w:marLeft w:val="0"/>
          <w:marRight w:val="0"/>
          <w:marTop w:val="0"/>
          <w:marBottom w:val="0"/>
          <w:divBdr>
            <w:top w:val="none" w:sz="0" w:space="0" w:color="auto"/>
            <w:left w:val="none" w:sz="0" w:space="0" w:color="auto"/>
            <w:bottom w:val="none" w:sz="0" w:space="0" w:color="auto"/>
            <w:right w:val="none" w:sz="0" w:space="0" w:color="auto"/>
          </w:divBdr>
        </w:div>
        <w:div w:id="171917421">
          <w:marLeft w:val="0"/>
          <w:marRight w:val="0"/>
          <w:marTop w:val="0"/>
          <w:marBottom w:val="0"/>
          <w:divBdr>
            <w:top w:val="none" w:sz="0" w:space="0" w:color="auto"/>
            <w:left w:val="none" w:sz="0" w:space="0" w:color="auto"/>
            <w:bottom w:val="none" w:sz="0" w:space="0" w:color="auto"/>
            <w:right w:val="none" w:sz="0" w:space="0" w:color="auto"/>
          </w:divBdr>
        </w:div>
        <w:div w:id="575438574">
          <w:marLeft w:val="0"/>
          <w:marRight w:val="0"/>
          <w:marTop w:val="0"/>
          <w:marBottom w:val="0"/>
          <w:divBdr>
            <w:top w:val="none" w:sz="0" w:space="0" w:color="auto"/>
            <w:left w:val="none" w:sz="0" w:space="0" w:color="auto"/>
            <w:bottom w:val="none" w:sz="0" w:space="0" w:color="auto"/>
            <w:right w:val="none" w:sz="0" w:space="0" w:color="auto"/>
          </w:divBdr>
        </w:div>
        <w:div w:id="320500680">
          <w:marLeft w:val="0"/>
          <w:marRight w:val="0"/>
          <w:marTop w:val="0"/>
          <w:marBottom w:val="0"/>
          <w:divBdr>
            <w:top w:val="none" w:sz="0" w:space="0" w:color="auto"/>
            <w:left w:val="none" w:sz="0" w:space="0" w:color="auto"/>
            <w:bottom w:val="none" w:sz="0" w:space="0" w:color="auto"/>
            <w:right w:val="none" w:sz="0" w:space="0" w:color="auto"/>
          </w:divBdr>
        </w:div>
        <w:div w:id="1651443637">
          <w:marLeft w:val="0"/>
          <w:marRight w:val="0"/>
          <w:marTop w:val="0"/>
          <w:marBottom w:val="0"/>
          <w:divBdr>
            <w:top w:val="none" w:sz="0" w:space="0" w:color="auto"/>
            <w:left w:val="none" w:sz="0" w:space="0" w:color="auto"/>
            <w:bottom w:val="none" w:sz="0" w:space="0" w:color="auto"/>
            <w:right w:val="none" w:sz="0" w:space="0" w:color="auto"/>
          </w:divBdr>
        </w:div>
        <w:div w:id="717170242">
          <w:marLeft w:val="0"/>
          <w:marRight w:val="0"/>
          <w:marTop w:val="0"/>
          <w:marBottom w:val="0"/>
          <w:divBdr>
            <w:top w:val="none" w:sz="0" w:space="0" w:color="auto"/>
            <w:left w:val="none" w:sz="0" w:space="0" w:color="auto"/>
            <w:bottom w:val="none" w:sz="0" w:space="0" w:color="auto"/>
            <w:right w:val="none" w:sz="0" w:space="0" w:color="auto"/>
          </w:divBdr>
        </w:div>
        <w:div w:id="858471120">
          <w:marLeft w:val="0"/>
          <w:marRight w:val="0"/>
          <w:marTop w:val="0"/>
          <w:marBottom w:val="0"/>
          <w:divBdr>
            <w:top w:val="none" w:sz="0" w:space="0" w:color="auto"/>
            <w:left w:val="none" w:sz="0" w:space="0" w:color="auto"/>
            <w:bottom w:val="none" w:sz="0" w:space="0" w:color="auto"/>
            <w:right w:val="none" w:sz="0" w:space="0" w:color="auto"/>
          </w:divBdr>
        </w:div>
        <w:div w:id="1689942173">
          <w:marLeft w:val="0"/>
          <w:marRight w:val="0"/>
          <w:marTop w:val="0"/>
          <w:marBottom w:val="0"/>
          <w:divBdr>
            <w:top w:val="none" w:sz="0" w:space="0" w:color="auto"/>
            <w:left w:val="none" w:sz="0" w:space="0" w:color="auto"/>
            <w:bottom w:val="none" w:sz="0" w:space="0" w:color="auto"/>
            <w:right w:val="none" w:sz="0" w:space="0" w:color="auto"/>
          </w:divBdr>
        </w:div>
        <w:div w:id="1320117156">
          <w:marLeft w:val="0"/>
          <w:marRight w:val="0"/>
          <w:marTop w:val="0"/>
          <w:marBottom w:val="0"/>
          <w:divBdr>
            <w:top w:val="none" w:sz="0" w:space="0" w:color="auto"/>
            <w:left w:val="none" w:sz="0" w:space="0" w:color="auto"/>
            <w:bottom w:val="none" w:sz="0" w:space="0" w:color="auto"/>
            <w:right w:val="none" w:sz="0" w:space="0" w:color="auto"/>
          </w:divBdr>
        </w:div>
        <w:div w:id="1113549852">
          <w:marLeft w:val="0"/>
          <w:marRight w:val="0"/>
          <w:marTop w:val="0"/>
          <w:marBottom w:val="0"/>
          <w:divBdr>
            <w:top w:val="none" w:sz="0" w:space="0" w:color="auto"/>
            <w:left w:val="none" w:sz="0" w:space="0" w:color="auto"/>
            <w:bottom w:val="none" w:sz="0" w:space="0" w:color="auto"/>
            <w:right w:val="none" w:sz="0" w:space="0" w:color="auto"/>
          </w:divBdr>
        </w:div>
        <w:div w:id="264113908">
          <w:marLeft w:val="0"/>
          <w:marRight w:val="0"/>
          <w:marTop w:val="0"/>
          <w:marBottom w:val="0"/>
          <w:divBdr>
            <w:top w:val="none" w:sz="0" w:space="0" w:color="auto"/>
            <w:left w:val="none" w:sz="0" w:space="0" w:color="auto"/>
            <w:bottom w:val="none" w:sz="0" w:space="0" w:color="auto"/>
            <w:right w:val="none" w:sz="0" w:space="0" w:color="auto"/>
          </w:divBdr>
        </w:div>
      </w:divsChild>
    </w:div>
    <w:div w:id="87628549">
      <w:bodyDiv w:val="1"/>
      <w:marLeft w:val="0"/>
      <w:marRight w:val="0"/>
      <w:marTop w:val="0"/>
      <w:marBottom w:val="0"/>
      <w:divBdr>
        <w:top w:val="none" w:sz="0" w:space="0" w:color="auto"/>
        <w:left w:val="none" w:sz="0" w:space="0" w:color="auto"/>
        <w:bottom w:val="none" w:sz="0" w:space="0" w:color="auto"/>
        <w:right w:val="none" w:sz="0" w:space="0" w:color="auto"/>
      </w:divBdr>
    </w:div>
    <w:div w:id="116686041">
      <w:bodyDiv w:val="1"/>
      <w:marLeft w:val="0"/>
      <w:marRight w:val="0"/>
      <w:marTop w:val="0"/>
      <w:marBottom w:val="0"/>
      <w:divBdr>
        <w:top w:val="none" w:sz="0" w:space="0" w:color="auto"/>
        <w:left w:val="none" w:sz="0" w:space="0" w:color="auto"/>
        <w:bottom w:val="none" w:sz="0" w:space="0" w:color="auto"/>
        <w:right w:val="none" w:sz="0" w:space="0" w:color="auto"/>
      </w:divBdr>
    </w:div>
    <w:div w:id="245042917">
      <w:bodyDiv w:val="1"/>
      <w:marLeft w:val="0"/>
      <w:marRight w:val="0"/>
      <w:marTop w:val="0"/>
      <w:marBottom w:val="0"/>
      <w:divBdr>
        <w:top w:val="none" w:sz="0" w:space="0" w:color="auto"/>
        <w:left w:val="none" w:sz="0" w:space="0" w:color="auto"/>
        <w:bottom w:val="none" w:sz="0" w:space="0" w:color="auto"/>
        <w:right w:val="none" w:sz="0" w:space="0" w:color="auto"/>
      </w:divBdr>
    </w:div>
    <w:div w:id="296180235">
      <w:bodyDiv w:val="1"/>
      <w:marLeft w:val="0"/>
      <w:marRight w:val="0"/>
      <w:marTop w:val="0"/>
      <w:marBottom w:val="0"/>
      <w:divBdr>
        <w:top w:val="none" w:sz="0" w:space="0" w:color="auto"/>
        <w:left w:val="none" w:sz="0" w:space="0" w:color="auto"/>
        <w:bottom w:val="none" w:sz="0" w:space="0" w:color="auto"/>
        <w:right w:val="none" w:sz="0" w:space="0" w:color="auto"/>
      </w:divBdr>
    </w:div>
    <w:div w:id="371811431">
      <w:bodyDiv w:val="1"/>
      <w:marLeft w:val="0"/>
      <w:marRight w:val="0"/>
      <w:marTop w:val="0"/>
      <w:marBottom w:val="0"/>
      <w:divBdr>
        <w:top w:val="none" w:sz="0" w:space="0" w:color="auto"/>
        <w:left w:val="none" w:sz="0" w:space="0" w:color="auto"/>
        <w:bottom w:val="none" w:sz="0" w:space="0" w:color="auto"/>
        <w:right w:val="none" w:sz="0" w:space="0" w:color="auto"/>
      </w:divBdr>
    </w:div>
    <w:div w:id="396123928">
      <w:bodyDiv w:val="1"/>
      <w:marLeft w:val="0"/>
      <w:marRight w:val="0"/>
      <w:marTop w:val="0"/>
      <w:marBottom w:val="0"/>
      <w:divBdr>
        <w:top w:val="none" w:sz="0" w:space="0" w:color="auto"/>
        <w:left w:val="none" w:sz="0" w:space="0" w:color="auto"/>
        <w:bottom w:val="none" w:sz="0" w:space="0" w:color="auto"/>
        <w:right w:val="none" w:sz="0" w:space="0" w:color="auto"/>
      </w:divBdr>
    </w:div>
    <w:div w:id="422922079">
      <w:bodyDiv w:val="1"/>
      <w:marLeft w:val="0"/>
      <w:marRight w:val="0"/>
      <w:marTop w:val="0"/>
      <w:marBottom w:val="0"/>
      <w:divBdr>
        <w:top w:val="none" w:sz="0" w:space="0" w:color="auto"/>
        <w:left w:val="none" w:sz="0" w:space="0" w:color="auto"/>
        <w:bottom w:val="none" w:sz="0" w:space="0" w:color="auto"/>
        <w:right w:val="none" w:sz="0" w:space="0" w:color="auto"/>
      </w:divBdr>
    </w:div>
    <w:div w:id="464667839">
      <w:bodyDiv w:val="1"/>
      <w:marLeft w:val="0"/>
      <w:marRight w:val="0"/>
      <w:marTop w:val="0"/>
      <w:marBottom w:val="0"/>
      <w:divBdr>
        <w:top w:val="none" w:sz="0" w:space="0" w:color="auto"/>
        <w:left w:val="none" w:sz="0" w:space="0" w:color="auto"/>
        <w:bottom w:val="none" w:sz="0" w:space="0" w:color="auto"/>
        <w:right w:val="none" w:sz="0" w:space="0" w:color="auto"/>
      </w:divBdr>
    </w:div>
    <w:div w:id="492532178">
      <w:bodyDiv w:val="1"/>
      <w:marLeft w:val="0"/>
      <w:marRight w:val="0"/>
      <w:marTop w:val="0"/>
      <w:marBottom w:val="0"/>
      <w:divBdr>
        <w:top w:val="none" w:sz="0" w:space="0" w:color="auto"/>
        <w:left w:val="none" w:sz="0" w:space="0" w:color="auto"/>
        <w:bottom w:val="none" w:sz="0" w:space="0" w:color="auto"/>
        <w:right w:val="none" w:sz="0" w:space="0" w:color="auto"/>
      </w:divBdr>
    </w:div>
    <w:div w:id="672534692">
      <w:bodyDiv w:val="1"/>
      <w:marLeft w:val="0"/>
      <w:marRight w:val="0"/>
      <w:marTop w:val="0"/>
      <w:marBottom w:val="0"/>
      <w:divBdr>
        <w:top w:val="none" w:sz="0" w:space="0" w:color="auto"/>
        <w:left w:val="none" w:sz="0" w:space="0" w:color="auto"/>
        <w:bottom w:val="none" w:sz="0" w:space="0" w:color="auto"/>
        <w:right w:val="none" w:sz="0" w:space="0" w:color="auto"/>
      </w:divBdr>
    </w:div>
    <w:div w:id="731807349">
      <w:bodyDiv w:val="1"/>
      <w:marLeft w:val="0"/>
      <w:marRight w:val="0"/>
      <w:marTop w:val="0"/>
      <w:marBottom w:val="0"/>
      <w:divBdr>
        <w:top w:val="none" w:sz="0" w:space="0" w:color="auto"/>
        <w:left w:val="none" w:sz="0" w:space="0" w:color="auto"/>
        <w:bottom w:val="none" w:sz="0" w:space="0" w:color="auto"/>
        <w:right w:val="none" w:sz="0" w:space="0" w:color="auto"/>
      </w:divBdr>
    </w:div>
    <w:div w:id="740103706">
      <w:bodyDiv w:val="1"/>
      <w:marLeft w:val="0"/>
      <w:marRight w:val="0"/>
      <w:marTop w:val="0"/>
      <w:marBottom w:val="0"/>
      <w:divBdr>
        <w:top w:val="none" w:sz="0" w:space="0" w:color="auto"/>
        <w:left w:val="none" w:sz="0" w:space="0" w:color="auto"/>
        <w:bottom w:val="none" w:sz="0" w:space="0" w:color="auto"/>
        <w:right w:val="none" w:sz="0" w:space="0" w:color="auto"/>
      </w:divBdr>
    </w:div>
    <w:div w:id="792401443">
      <w:bodyDiv w:val="1"/>
      <w:marLeft w:val="0"/>
      <w:marRight w:val="0"/>
      <w:marTop w:val="0"/>
      <w:marBottom w:val="0"/>
      <w:divBdr>
        <w:top w:val="none" w:sz="0" w:space="0" w:color="auto"/>
        <w:left w:val="none" w:sz="0" w:space="0" w:color="auto"/>
        <w:bottom w:val="none" w:sz="0" w:space="0" w:color="auto"/>
        <w:right w:val="none" w:sz="0" w:space="0" w:color="auto"/>
      </w:divBdr>
    </w:div>
    <w:div w:id="890773815">
      <w:bodyDiv w:val="1"/>
      <w:marLeft w:val="0"/>
      <w:marRight w:val="0"/>
      <w:marTop w:val="0"/>
      <w:marBottom w:val="0"/>
      <w:divBdr>
        <w:top w:val="none" w:sz="0" w:space="0" w:color="auto"/>
        <w:left w:val="none" w:sz="0" w:space="0" w:color="auto"/>
        <w:bottom w:val="none" w:sz="0" w:space="0" w:color="auto"/>
        <w:right w:val="none" w:sz="0" w:space="0" w:color="auto"/>
      </w:divBdr>
    </w:div>
    <w:div w:id="935138139">
      <w:bodyDiv w:val="1"/>
      <w:marLeft w:val="0"/>
      <w:marRight w:val="0"/>
      <w:marTop w:val="0"/>
      <w:marBottom w:val="0"/>
      <w:divBdr>
        <w:top w:val="none" w:sz="0" w:space="0" w:color="auto"/>
        <w:left w:val="none" w:sz="0" w:space="0" w:color="auto"/>
        <w:bottom w:val="none" w:sz="0" w:space="0" w:color="auto"/>
        <w:right w:val="none" w:sz="0" w:space="0" w:color="auto"/>
      </w:divBdr>
    </w:div>
    <w:div w:id="998654486">
      <w:bodyDiv w:val="1"/>
      <w:marLeft w:val="0"/>
      <w:marRight w:val="0"/>
      <w:marTop w:val="0"/>
      <w:marBottom w:val="0"/>
      <w:divBdr>
        <w:top w:val="none" w:sz="0" w:space="0" w:color="auto"/>
        <w:left w:val="none" w:sz="0" w:space="0" w:color="auto"/>
        <w:bottom w:val="none" w:sz="0" w:space="0" w:color="auto"/>
        <w:right w:val="none" w:sz="0" w:space="0" w:color="auto"/>
      </w:divBdr>
    </w:div>
    <w:div w:id="1038973369">
      <w:bodyDiv w:val="1"/>
      <w:marLeft w:val="0"/>
      <w:marRight w:val="0"/>
      <w:marTop w:val="0"/>
      <w:marBottom w:val="0"/>
      <w:divBdr>
        <w:top w:val="none" w:sz="0" w:space="0" w:color="auto"/>
        <w:left w:val="none" w:sz="0" w:space="0" w:color="auto"/>
        <w:bottom w:val="none" w:sz="0" w:space="0" w:color="auto"/>
        <w:right w:val="none" w:sz="0" w:space="0" w:color="auto"/>
      </w:divBdr>
    </w:div>
    <w:div w:id="1109816908">
      <w:bodyDiv w:val="1"/>
      <w:marLeft w:val="0"/>
      <w:marRight w:val="0"/>
      <w:marTop w:val="0"/>
      <w:marBottom w:val="0"/>
      <w:divBdr>
        <w:top w:val="none" w:sz="0" w:space="0" w:color="auto"/>
        <w:left w:val="none" w:sz="0" w:space="0" w:color="auto"/>
        <w:bottom w:val="none" w:sz="0" w:space="0" w:color="auto"/>
        <w:right w:val="none" w:sz="0" w:space="0" w:color="auto"/>
      </w:divBdr>
    </w:div>
    <w:div w:id="1148671937">
      <w:bodyDiv w:val="1"/>
      <w:marLeft w:val="0"/>
      <w:marRight w:val="0"/>
      <w:marTop w:val="0"/>
      <w:marBottom w:val="0"/>
      <w:divBdr>
        <w:top w:val="none" w:sz="0" w:space="0" w:color="auto"/>
        <w:left w:val="none" w:sz="0" w:space="0" w:color="auto"/>
        <w:bottom w:val="none" w:sz="0" w:space="0" w:color="auto"/>
        <w:right w:val="none" w:sz="0" w:space="0" w:color="auto"/>
      </w:divBdr>
    </w:div>
    <w:div w:id="1158153843">
      <w:bodyDiv w:val="1"/>
      <w:marLeft w:val="0"/>
      <w:marRight w:val="0"/>
      <w:marTop w:val="0"/>
      <w:marBottom w:val="0"/>
      <w:divBdr>
        <w:top w:val="none" w:sz="0" w:space="0" w:color="auto"/>
        <w:left w:val="none" w:sz="0" w:space="0" w:color="auto"/>
        <w:bottom w:val="none" w:sz="0" w:space="0" w:color="auto"/>
        <w:right w:val="none" w:sz="0" w:space="0" w:color="auto"/>
      </w:divBdr>
    </w:div>
    <w:div w:id="1158612058">
      <w:bodyDiv w:val="1"/>
      <w:marLeft w:val="0"/>
      <w:marRight w:val="0"/>
      <w:marTop w:val="0"/>
      <w:marBottom w:val="0"/>
      <w:divBdr>
        <w:top w:val="none" w:sz="0" w:space="0" w:color="auto"/>
        <w:left w:val="none" w:sz="0" w:space="0" w:color="auto"/>
        <w:bottom w:val="none" w:sz="0" w:space="0" w:color="auto"/>
        <w:right w:val="none" w:sz="0" w:space="0" w:color="auto"/>
      </w:divBdr>
    </w:div>
    <w:div w:id="1302882297">
      <w:bodyDiv w:val="1"/>
      <w:marLeft w:val="0"/>
      <w:marRight w:val="0"/>
      <w:marTop w:val="0"/>
      <w:marBottom w:val="0"/>
      <w:divBdr>
        <w:top w:val="none" w:sz="0" w:space="0" w:color="auto"/>
        <w:left w:val="none" w:sz="0" w:space="0" w:color="auto"/>
        <w:bottom w:val="none" w:sz="0" w:space="0" w:color="auto"/>
        <w:right w:val="none" w:sz="0" w:space="0" w:color="auto"/>
      </w:divBdr>
    </w:div>
    <w:div w:id="1340354664">
      <w:bodyDiv w:val="1"/>
      <w:marLeft w:val="0"/>
      <w:marRight w:val="0"/>
      <w:marTop w:val="0"/>
      <w:marBottom w:val="0"/>
      <w:divBdr>
        <w:top w:val="none" w:sz="0" w:space="0" w:color="auto"/>
        <w:left w:val="none" w:sz="0" w:space="0" w:color="auto"/>
        <w:bottom w:val="none" w:sz="0" w:space="0" w:color="auto"/>
        <w:right w:val="none" w:sz="0" w:space="0" w:color="auto"/>
      </w:divBdr>
      <w:divsChild>
        <w:div w:id="1834637884">
          <w:marLeft w:val="0"/>
          <w:marRight w:val="0"/>
          <w:marTop w:val="0"/>
          <w:marBottom w:val="0"/>
          <w:divBdr>
            <w:top w:val="none" w:sz="0" w:space="0" w:color="auto"/>
            <w:left w:val="none" w:sz="0" w:space="0" w:color="auto"/>
            <w:bottom w:val="none" w:sz="0" w:space="0" w:color="auto"/>
            <w:right w:val="none" w:sz="0" w:space="0" w:color="auto"/>
          </w:divBdr>
        </w:div>
        <w:div w:id="1599941458">
          <w:marLeft w:val="0"/>
          <w:marRight w:val="0"/>
          <w:marTop w:val="0"/>
          <w:marBottom w:val="0"/>
          <w:divBdr>
            <w:top w:val="none" w:sz="0" w:space="0" w:color="auto"/>
            <w:left w:val="none" w:sz="0" w:space="0" w:color="auto"/>
            <w:bottom w:val="none" w:sz="0" w:space="0" w:color="auto"/>
            <w:right w:val="none" w:sz="0" w:space="0" w:color="auto"/>
          </w:divBdr>
        </w:div>
        <w:div w:id="1799300529">
          <w:marLeft w:val="0"/>
          <w:marRight w:val="0"/>
          <w:marTop w:val="0"/>
          <w:marBottom w:val="0"/>
          <w:divBdr>
            <w:top w:val="none" w:sz="0" w:space="0" w:color="auto"/>
            <w:left w:val="none" w:sz="0" w:space="0" w:color="auto"/>
            <w:bottom w:val="none" w:sz="0" w:space="0" w:color="auto"/>
            <w:right w:val="none" w:sz="0" w:space="0" w:color="auto"/>
          </w:divBdr>
        </w:div>
        <w:div w:id="41449284">
          <w:marLeft w:val="0"/>
          <w:marRight w:val="0"/>
          <w:marTop w:val="0"/>
          <w:marBottom w:val="0"/>
          <w:divBdr>
            <w:top w:val="none" w:sz="0" w:space="0" w:color="auto"/>
            <w:left w:val="none" w:sz="0" w:space="0" w:color="auto"/>
            <w:bottom w:val="none" w:sz="0" w:space="0" w:color="auto"/>
            <w:right w:val="none" w:sz="0" w:space="0" w:color="auto"/>
          </w:divBdr>
        </w:div>
        <w:div w:id="288510908">
          <w:marLeft w:val="0"/>
          <w:marRight w:val="0"/>
          <w:marTop w:val="0"/>
          <w:marBottom w:val="0"/>
          <w:divBdr>
            <w:top w:val="none" w:sz="0" w:space="0" w:color="auto"/>
            <w:left w:val="none" w:sz="0" w:space="0" w:color="auto"/>
            <w:bottom w:val="none" w:sz="0" w:space="0" w:color="auto"/>
            <w:right w:val="none" w:sz="0" w:space="0" w:color="auto"/>
          </w:divBdr>
        </w:div>
        <w:div w:id="1696223859">
          <w:marLeft w:val="0"/>
          <w:marRight w:val="0"/>
          <w:marTop w:val="0"/>
          <w:marBottom w:val="0"/>
          <w:divBdr>
            <w:top w:val="none" w:sz="0" w:space="0" w:color="auto"/>
            <w:left w:val="none" w:sz="0" w:space="0" w:color="auto"/>
            <w:bottom w:val="none" w:sz="0" w:space="0" w:color="auto"/>
            <w:right w:val="none" w:sz="0" w:space="0" w:color="auto"/>
          </w:divBdr>
        </w:div>
        <w:div w:id="348800835">
          <w:marLeft w:val="0"/>
          <w:marRight w:val="0"/>
          <w:marTop w:val="0"/>
          <w:marBottom w:val="0"/>
          <w:divBdr>
            <w:top w:val="none" w:sz="0" w:space="0" w:color="auto"/>
            <w:left w:val="none" w:sz="0" w:space="0" w:color="auto"/>
            <w:bottom w:val="none" w:sz="0" w:space="0" w:color="auto"/>
            <w:right w:val="none" w:sz="0" w:space="0" w:color="auto"/>
          </w:divBdr>
        </w:div>
        <w:div w:id="20253476">
          <w:marLeft w:val="0"/>
          <w:marRight w:val="0"/>
          <w:marTop w:val="0"/>
          <w:marBottom w:val="0"/>
          <w:divBdr>
            <w:top w:val="none" w:sz="0" w:space="0" w:color="auto"/>
            <w:left w:val="none" w:sz="0" w:space="0" w:color="auto"/>
            <w:bottom w:val="none" w:sz="0" w:space="0" w:color="auto"/>
            <w:right w:val="none" w:sz="0" w:space="0" w:color="auto"/>
          </w:divBdr>
        </w:div>
        <w:div w:id="1686052134">
          <w:marLeft w:val="0"/>
          <w:marRight w:val="0"/>
          <w:marTop w:val="0"/>
          <w:marBottom w:val="0"/>
          <w:divBdr>
            <w:top w:val="none" w:sz="0" w:space="0" w:color="auto"/>
            <w:left w:val="none" w:sz="0" w:space="0" w:color="auto"/>
            <w:bottom w:val="none" w:sz="0" w:space="0" w:color="auto"/>
            <w:right w:val="none" w:sz="0" w:space="0" w:color="auto"/>
          </w:divBdr>
        </w:div>
        <w:div w:id="1543976727">
          <w:marLeft w:val="0"/>
          <w:marRight w:val="0"/>
          <w:marTop w:val="0"/>
          <w:marBottom w:val="0"/>
          <w:divBdr>
            <w:top w:val="none" w:sz="0" w:space="0" w:color="auto"/>
            <w:left w:val="none" w:sz="0" w:space="0" w:color="auto"/>
            <w:bottom w:val="none" w:sz="0" w:space="0" w:color="auto"/>
            <w:right w:val="none" w:sz="0" w:space="0" w:color="auto"/>
          </w:divBdr>
        </w:div>
        <w:div w:id="2010667632">
          <w:marLeft w:val="0"/>
          <w:marRight w:val="0"/>
          <w:marTop w:val="0"/>
          <w:marBottom w:val="0"/>
          <w:divBdr>
            <w:top w:val="none" w:sz="0" w:space="0" w:color="auto"/>
            <w:left w:val="none" w:sz="0" w:space="0" w:color="auto"/>
            <w:bottom w:val="none" w:sz="0" w:space="0" w:color="auto"/>
            <w:right w:val="none" w:sz="0" w:space="0" w:color="auto"/>
          </w:divBdr>
        </w:div>
        <w:div w:id="687757844">
          <w:marLeft w:val="0"/>
          <w:marRight w:val="0"/>
          <w:marTop w:val="0"/>
          <w:marBottom w:val="0"/>
          <w:divBdr>
            <w:top w:val="none" w:sz="0" w:space="0" w:color="auto"/>
            <w:left w:val="none" w:sz="0" w:space="0" w:color="auto"/>
            <w:bottom w:val="none" w:sz="0" w:space="0" w:color="auto"/>
            <w:right w:val="none" w:sz="0" w:space="0" w:color="auto"/>
          </w:divBdr>
        </w:div>
        <w:div w:id="1562474462">
          <w:marLeft w:val="0"/>
          <w:marRight w:val="0"/>
          <w:marTop w:val="0"/>
          <w:marBottom w:val="0"/>
          <w:divBdr>
            <w:top w:val="none" w:sz="0" w:space="0" w:color="auto"/>
            <w:left w:val="none" w:sz="0" w:space="0" w:color="auto"/>
            <w:bottom w:val="none" w:sz="0" w:space="0" w:color="auto"/>
            <w:right w:val="none" w:sz="0" w:space="0" w:color="auto"/>
          </w:divBdr>
        </w:div>
        <w:div w:id="548997933">
          <w:marLeft w:val="0"/>
          <w:marRight w:val="0"/>
          <w:marTop w:val="0"/>
          <w:marBottom w:val="0"/>
          <w:divBdr>
            <w:top w:val="none" w:sz="0" w:space="0" w:color="auto"/>
            <w:left w:val="none" w:sz="0" w:space="0" w:color="auto"/>
            <w:bottom w:val="none" w:sz="0" w:space="0" w:color="auto"/>
            <w:right w:val="none" w:sz="0" w:space="0" w:color="auto"/>
          </w:divBdr>
        </w:div>
        <w:div w:id="1223905177">
          <w:marLeft w:val="0"/>
          <w:marRight w:val="0"/>
          <w:marTop w:val="0"/>
          <w:marBottom w:val="0"/>
          <w:divBdr>
            <w:top w:val="none" w:sz="0" w:space="0" w:color="auto"/>
            <w:left w:val="none" w:sz="0" w:space="0" w:color="auto"/>
            <w:bottom w:val="none" w:sz="0" w:space="0" w:color="auto"/>
            <w:right w:val="none" w:sz="0" w:space="0" w:color="auto"/>
          </w:divBdr>
        </w:div>
        <w:div w:id="1005285168">
          <w:marLeft w:val="0"/>
          <w:marRight w:val="0"/>
          <w:marTop w:val="0"/>
          <w:marBottom w:val="0"/>
          <w:divBdr>
            <w:top w:val="none" w:sz="0" w:space="0" w:color="auto"/>
            <w:left w:val="none" w:sz="0" w:space="0" w:color="auto"/>
            <w:bottom w:val="none" w:sz="0" w:space="0" w:color="auto"/>
            <w:right w:val="none" w:sz="0" w:space="0" w:color="auto"/>
          </w:divBdr>
        </w:div>
        <w:div w:id="484007406">
          <w:marLeft w:val="0"/>
          <w:marRight w:val="0"/>
          <w:marTop w:val="0"/>
          <w:marBottom w:val="0"/>
          <w:divBdr>
            <w:top w:val="none" w:sz="0" w:space="0" w:color="auto"/>
            <w:left w:val="none" w:sz="0" w:space="0" w:color="auto"/>
            <w:bottom w:val="none" w:sz="0" w:space="0" w:color="auto"/>
            <w:right w:val="none" w:sz="0" w:space="0" w:color="auto"/>
          </w:divBdr>
        </w:div>
        <w:div w:id="693464856">
          <w:marLeft w:val="0"/>
          <w:marRight w:val="0"/>
          <w:marTop w:val="0"/>
          <w:marBottom w:val="0"/>
          <w:divBdr>
            <w:top w:val="none" w:sz="0" w:space="0" w:color="auto"/>
            <w:left w:val="none" w:sz="0" w:space="0" w:color="auto"/>
            <w:bottom w:val="none" w:sz="0" w:space="0" w:color="auto"/>
            <w:right w:val="none" w:sz="0" w:space="0" w:color="auto"/>
          </w:divBdr>
        </w:div>
        <w:div w:id="304744456">
          <w:marLeft w:val="0"/>
          <w:marRight w:val="0"/>
          <w:marTop w:val="0"/>
          <w:marBottom w:val="0"/>
          <w:divBdr>
            <w:top w:val="none" w:sz="0" w:space="0" w:color="auto"/>
            <w:left w:val="none" w:sz="0" w:space="0" w:color="auto"/>
            <w:bottom w:val="none" w:sz="0" w:space="0" w:color="auto"/>
            <w:right w:val="none" w:sz="0" w:space="0" w:color="auto"/>
          </w:divBdr>
        </w:div>
        <w:div w:id="385449502">
          <w:marLeft w:val="0"/>
          <w:marRight w:val="0"/>
          <w:marTop w:val="0"/>
          <w:marBottom w:val="0"/>
          <w:divBdr>
            <w:top w:val="none" w:sz="0" w:space="0" w:color="auto"/>
            <w:left w:val="none" w:sz="0" w:space="0" w:color="auto"/>
            <w:bottom w:val="none" w:sz="0" w:space="0" w:color="auto"/>
            <w:right w:val="none" w:sz="0" w:space="0" w:color="auto"/>
          </w:divBdr>
        </w:div>
      </w:divsChild>
    </w:div>
    <w:div w:id="1369835238">
      <w:bodyDiv w:val="1"/>
      <w:marLeft w:val="0"/>
      <w:marRight w:val="0"/>
      <w:marTop w:val="0"/>
      <w:marBottom w:val="0"/>
      <w:divBdr>
        <w:top w:val="none" w:sz="0" w:space="0" w:color="auto"/>
        <w:left w:val="none" w:sz="0" w:space="0" w:color="auto"/>
        <w:bottom w:val="none" w:sz="0" w:space="0" w:color="auto"/>
        <w:right w:val="none" w:sz="0" w:space="0" w:color="auto"/>
      </w:divBdr>
    </w:div>
    <w:div w:id="1376079621">
      <w:bodyDiv w:val="1"/>
      <w:marLeft w:val="0"/>
      <w:marRight w:val="0"/>
      <w:marTop w:val="0"/>
      <w:marBottom w:val="0"/>
      <w:divBdr>
        <w:top w:val="none" w:sz="0" w:space="0" w:color="auto"/>
        <w:left w:val="none" w:sz="0" w:space="0" w:color="auto"/>
        <w:bottom w:val="none" w:sz="0" w:space="0" w:color="auto"/>
        <w:right w:val="none" w:sz="0" w:space="0" w:color="auto"/>
      </w:divBdr>
    </w:div>
    <w:div w:id="1440877825">
      <w:bodyDiv w:val="1"/>
      <w:marLeft w:val="0"/>
      <w:marRight w:val="0"/>
      <w:marTop w:val="0"/>
      <w:marBottom w:val="0"/>
      <w:divBdr>
        <w:top w:val="none" w:sz="0" w:space="0" w:color="auto"/>
        <w:left w:val="none" w:sz="0" w:space="0" w:color="auto"/>
        <w:bottom w:val="none" w:sz="0" w:space="0" w:color="auto"/>
        <w:right w:val="none" w:sz="0" w:space="0" w:color="auto"/>
      </w:divBdr>
    </w:div>
    <w:div w:id="1463385672">
      <w:bodyDiv w:val="1"/>
      <w:marLeft w:val="0"/>
      <w:marRight w:val="0"/>
      <w:marTop w:val="0"/>
      <w:marBottom w:val="0"/>
      <w:divBdr>
        <w:top w:val="none" w:sz="0" w:space="0" w:color="auto"/>
        <w:left w:val="none" w:sz="0" w:space="0" w:color="auto"/>
        <w:bottom w:val="none" w:sz="0" w:space="0" w:color="auto"/>
        <w:right w:val="none" w:sz="0" w:space="0" w:color="auto"/>
      </w:divBdr>
    </w:div>
    <w:div w:id="1490054147">
      <w:bodyDiv w:val="1"/>
      <w:marLeft w:val="0"/>
      <w:marRight w:val="0"/>
      <w:marTop w:val="0"/>
      <w:marBottom w:val="0"/>
      <w:divBdr>
        <w:top w:val="none" w:sz="0" w:space="0" w:color="auto"/>
        <w:left w:val="none" w:sz="0" w:space="0" w:color="auto"/>
        <w:bottom w:val="none" w:sz="0" w:space="0" w:color="auto"/>
        <w:right w:val="none" w:sz="0" w:space="0" w:color="auto"/>
      </w:divBdr>
    </w:div>
    <w:div w:id="1503812830">
      <w:bodyDiv w:val="1"/>
      <w:marLeft w:val="0"/>
      <w:marRight w:val="0"/>
      <w:marTop w:val="0"/>
      <w:marBottom w:val="0"/>
      <w:divBdr>
        <w:top w:val="none" w:sz="0" w:space="0" w:color="auto"/>
        <w:left w:val="none" w:sz="0" w:space="0" w:color="auto"/>
        <w:bottom w:val="none" w:sz="0" w:space="0" w:color="auto"/>
        <w:right w:val="none" w:sz="0" w:space="0" w:color="auto"/>
      </w:divBdr>
    </w:div>
    <w:div w:id="1538006674">
      <w:bodyDiv w:val="1"/>
      <w:marLeft w:val="0"/>
      <w:marRight w:val="0"/>
      <w:marTop w:val="0"/>
      <w:marBottom w:val="0"/>
      <w:divBdr>
        <w:top w:val="none" w:sz="0" w:space="0" w:color="auto"/>
        <w:left w:val="none" w:sz="0" w:space="0" w:color="auto"/>
        <w:bottom w:val="none" w:sz="0" w:space="0" w:color="auto"/>
        <w:right w:val="none" w:sz="0" w:space="0" w:color="auto"/>
      </w:divBdr>
    </w:div>
    <w:div w:id="1579441119">
      <w:bodyDiv w:val="1"/>
      <w:marLeft w:val="0"/>
      <w:marRight w:val="0"/>
      <w:marTop w:val="0"/>
      <w:marBottom w:val="0"/>
      <w:divBdr>
        <w:top w:val="none" w:sz="0" w:space="0" w:color="auto"/>
        <w:left w:val="none" w:sz="0" w:space="0" w:color="auto"/>
        <w:bottom w:val="none" w:sz="0" w:space="0" w:color="auto"/>
        <w:right w:val="none" w:sz="0" w:space="0" w:color="auto"/>
      </w:divBdr>
    </w:div>
    <w:div w:id="1582719806">
      <w:bodyDiv w:val="1"/>
      <w:marLeft w:val="0"/>
      <w:marRight w:val="0"/>
      <w:marTop w:val="0"/>
      <w:marBottom w:val="0"/>
      <w:divBdr>
        <w:top w:val="none" w:sz="0" w:space="0" w:color="auto"/>
        <w:left w:val="none" w:sz="0" w:space="0" w:color="auto"/>
        <w:bottom w:val="none" w:sz="0" w:space="0" w:color="auto"/>
        <w:right w:val="none" w:sz="0" w:space="0" w:color="auto"/>
      </w:divBdr>
    </w:div>
    <w:div w:id="1608541678">
      <w:bodyDiv w:val="1"/>
      <w:marLeft w:val="0"/>
      <w:marRight w:val="0"/>
      <w:marTop w:val="0"/>
      <w:marBottom w:val="0"/>
      <w:divBdr>
        <w:top w:val="none" w:sz="0" w:space="0" w:color="auto"/>
        <w:left w:val="none" w:sz="0" w:space="0" w:color="auto"/>
        <w:bottom w:val="none" w:sz="0" w:space="0" w:color="auto"/>
        <w:right w:val="none" w:sz="0" w:space="0" w:color="auto"/>
      </w:divBdr>
    </w:div>
    <w:div w:id="1612737147">
      <w:bodyDiv w:val="1"/>
      <w:marLeft w:val="0"/>
      <w:marRight w:val="0"/>
      <w:marTop w:val="0"/>
      <w:marBottom w:val="0"/>
      <w:divBdr>
        <w:top w:val="none" w:sz="0" w:space="0" w:color="auto"/>
        <w:left w:val="none" w:sz="0" w:space="0" w:color="auto"/>
        <w:bottom w:val="none" w:sz="0" w:space="0" w:color="auto"/>
        <w:right w:val="none" w:sz="0" w:space="0" w:color="auto"/>
      </w:divBdr>
    </w:div>
    <w:div w:id="1680044196">
      <w:bodyDiv w:val="1"/>
      <w:marLeft w:val="0"/>
      <w:marRight w:val="0"/>
      <w:marTop w:val="0"/>
      <w:marBottom w:val="0"/>
      <w:divBdr>
        <w:top w:val="none" w:sz="0" w:space="0" w:color="auto"/>
        <w:left w:val="none" w:sz="0" w:space="0" w:color="auto"/>
        <w:bottom w:val="none" w:sz="0" w:space="0" w:color="auto"/>
        <w:right w:val="none" w:sz="0" w:space="0" w:color="auto"/>
      </w:divBdr>
    </w:div>
    <w:div w:id="1700664817">
      <w:bodyDiv w:val="1"/>
      <w:marLeft w:val="0"/>
      <w:marRight w:val="0"/>
      <w:marTop w:val="0"/>
      <w:marBottom w:val="0"/>
      <w:divBdr>
        <w:top w:val="none" w:sz="0" w:space="0" w:color="auto"/>
        <w:left w:val="none" w:sz="0" w:space="0" w:color="auto"/>
        <w:bottom w:val="none" w:sz="0" w:space="0" w:color="auto"/>
        <w:right w:val="none" w:sz="0" w:space="0" w:color="auto"/>
      </w:divBdr>
    </w:div>
    <w:div w:id="1784878391">
      <w:bodyDiv w:val="1"/>
      <w:marLeft w:val="0"/>
      <w:marRight w:val="0"/>
      <w:marTop w:val="0"/>
      <w:marBottom w:val="0"/>
      <w:divBdr>
        <w:top w:val="none" w:sz="0" w:space="0" w:color="auto"/>
        <w:left w:val="none" w:sz="0" w:space="0" w:color="auto"/>
        <w:bottom w:val="none" w:sz="0" w:space="0" w:color="auto"/>
        <w:right w:val="none" w:sz="0" w:space="0" w:color="auto"/>
      </w:divBdr>
    </w:div>
    <w:div w:id="1865747154">
      <w:bodyDiv w:val="1"/>
      <w:marLeft w:val="0"/>
      <w:marRight w:val="0"/>
      <w:marTop w:val="0"/>
      <w:marBottom w:val="0"/>
      <w:divBdr>
        <w:top w:val="none" w:sz="0" w:space="0" w:color="auto"/>
        <w:left w:val="none" w:sz="0" w:space="0" w:color="auto"/>
        <w:bottom w:val="none" w:sz="0" w:space="0" w:color="auto"/>
        <w:right w:val="none" w:sz="0" w:space="0" w:color="auto"/>
      </w:divBdr>
    </w:div>
    <w:div w:id="1882160940">
      <w:bodyDiv w:val="1"/>
      <w:marLeft w:val="0"/>
      <w:marRight w:val="0"/>
      <w:marTop w:val="0"/>
      <w:marBottom w:val="0"/>
      <w:divBdr>
        <w:top w:val="none" w:sz="0" w:space="0" w:color="auto"/>
        <w:left w:val="none" w:sz="0" w:space="0" w:color="auto"/>
        <w:bottom w:val="none" w:sz="0" w:space="0" w:color="auto"/>
        <w:right w:val="none" w:sz="0" w:space="0" w:color="auto"/>
      </w:divBdr>
    </w:div>
    <w:div w:id="1891064530">
      <w:bodyDiv w:val="1"/>
      <w:marLeft w:val="0"/>
      <w:marRight w:val="0"/>
      <w:marTop w:val="0"/>
      <w:marBottom w:val="0"/>
      <w:divBdr>
        <w:top w:val="none" w:sz="0" w:space="0" w:color="auto"/>
        <w:left w:val="none" w:sz="0" w:space="0" w:color="auto"/>
        <w:bottom w:val="none" w:sz="0" w:space="0" w:color="auto"/>
        <w:right w:val="none" w:sz="0" w:space="0" w:color="auto"/>
      </w:divBdr>
    </w:div>
    <w:div w:id="1898513899">
      <w:bodyDiv w:val="1"/>
      <w:marLeft w:val="0"/>
      <w:marRight w:val="0"/>
      <w:marTop w:val="0"/>
      <w:marBottom w:val="0"/>
      <w:divBdr>
        <w:top w:val="none" w:sz="0" w:space="0" w:color="auto"/>
        <w:left w:val="none" w:sz="0" w:space="0" w:color="auto"/>
        <w:bottom w:val="none" w:sz="0" w:space="0" w:color="auto"/>
        <w:right w:val="none" w:sz="0" w:space="0" w:color="auto"/>
      </w:divBdr>
    </w:div>
    <w:div w:id="1951662605">
      <w:bodyDiv w:val="1"/>
      <w:marLeft w:val="0"/>
      <w:marRight w:val="0"/>
      <w:marTop w:val="0"/>
      <w:marBottom w:val="0"/>
      <w:divBdr>
        <w:top w:val="none" w:sz="0" w:space="0" w:color="auto"/>
        <w:left w:val="none" w:sz="0" w:space="0" w:color="auto"/>
        <w:bottom w:val="none" w:sz="0" w:space="0" w:color="auto"/>
        <w:right w:val="none" w:sz="0" w:space="0" w:color="auto"/>
      </w:divBdr>
    </w:div>
    <w:div w:id="1988701839">
      <w:bodyDiv w:val="1"/>
      <w:marLeft w:val="0"/>
      <w:marRight w:val="0"/>
      <w:marTop w:val="0"/>
      <w:marBottom w:val="0"/>
      <w:divBdr>
        <w:top w:val="none" w:sz="0" w:space="0" w:color="auto"/>
        <w:left w:val="none" w:sz="0" w:space="0" w:color="auto"/>
        <w:bottom w:val="none" w:sz="0" w:space="0" w:color="auto"/>
        <w:right w:val="none" w:sz="0" w:space="0" w:color="auto"/>
      </w:divBdr>
    </w:div>
    <w:div w:id="2001617546">
      <w:bodyDiv w:val="1"/>
      <w:marLeft w:val="0"/>
      <w:marRight w:val="0"/>
      <w:marTop w:val="0"/>
      <w:marBottom w:val="0"/>
      <w:divBdr>
        <w:top w:val="none" w:sz="0" w:space="0" w:color="auto"/>
        <w:left w:val="none" w:sz="0" w:space="0" w:color="auto"/>
        <w:bottom w:val="none" w:sz="0" w:space="0" w:color="auto"/>
        <w:right w:val="none" w:sz="0" w:space="0" w:color="auto"/>
      </w:divBdr>
    </w:div>
    <w:div w:id="2004619516">
      <w:bodyDiv w:val="1"/>
      <w:marLeft w:val="0"/>
      <w:marRight w:val="0"/>
      <w:marTop w:val="0"/>
      <w:marBottom w:val="0"/>
      <w:divBdr>
        <w:top w:val="none" w:sz="0" w:space="0" w:color="auto"/>
        <w:left w:val="none" w:sz="0" w:space="0" w:color="auto"/>
        <w:bottom w:val="none" w:sz="0" w:space="0" w:color="auto"/>
        <w:right w:val="none" w:sz="0" w:space="0" w:color="auto"/>
      </w:divBdr>
    </w:div>
    <w:div w:id="2019234010">
      <w:bodyDiv w:val="1"/>
      <w:marLeft w:val="0"/>
      <w:marRight w:val="0"/>
      <w:marTop w:val="0"/>
      <w:marBottom w:val="0"/>
      <w:divBdr>
        <w:top w:val="none" w:sz="0" w:space="0" w:color="auto"/>
        <w:left w:val="none" w:sz="0" w:space="0" w:color="auto"/>
        <w:bottom w:val="none" w:sz="0" w:space="0" w:color="auto"/>
        <w:right w:val="none" w:sz="0" w:space="0" w:color="auto"/>
      </w:divBdr>
    </w:div>
    <w:div w:id="2056932283">
      <w:bodyDiv w:val="1"/>
      <w:marLeft w:val="0"/>
      <w:marRight w:val="0"/>
      <w:marTop w:val="0"/>
      <w:marBottom w:val="0"/>
      <w:divBdr>
        <w:top w:val="none" w:sz="0" w:space="0" w:color="auto"/>
        <w:left w:val="none" w:sz="0" w:space="0" w:color="auto"/>
        <w:bottom w:val="none" w:sz="0" w:space="0" w:color="auto"/>
        <w:right w:val="none" w:sz="0" w:space="0" w:color="auto"/>
      </w:divBdr>
    </w:div>
    <w:div w:id="2058770455">
      <w:bodyDiv w:val="1"/>
      <w:marLeft w:val="0"/>
      <w:marRight w:val="0"/>
      <w:marTop w:val="0"/>
      <w:marBottom w:val="0"/>
      <w:divBdr>
        <w:top w:val="none" w:sz="0" w:space="0" w:color="auto"/>
        <w:left w:val="none" w:sz="0" w:space="0" w:color="auto"/>
        <w:bottom w:val="none" w:sz="0" w:space="0" w:color="auto"/>
        <w:right w:val="none" w:sz="0" w:space="0" w:color="auto"/>
      </w:divBdr>
    </w:div>
    <w:div w:id="2080669467">
      <w:bodyDiv w:val="1"/>
      <w:marLeft w:val="0"/>
      <w:marRight w:val="0"/>
      <w:marTop w:val="0"/>
      <w:marBottom w:val="0"/>
      <w:divBdr>
        <w:top w:val="none" w:sz="0" w:space="0" w:color="auto"/>
        <w:left w:val="none" w:sz="0" w:space="0" w:color="auto"/>
        <w:bottom w:val="none" w:sz="0" w:space="0" w:color="auto"/>
        <w:right w:val="none" w:sz="0" w:space="0" w:color="auto"/>
      </w:divBdr>
    </w:div>
    <w:div w:id="2137870809">
      <w:bodyDiv w:val="1"/>
      <w:marLeft w:val="0"/>
      <w:marRight w:val="0"/>
      <w:marTop w:val="0"/>
      <w:marBottom w:val="0"/>
      <w:divBdr>
        <w:top w:val="none" w:sz="0" w:space="0" w:color="auto"/>
        <w:left w:val="none" w:sz="0" w:space="0" w:color="auto"/>
        <w:bottom w:val="none" w:sz="0" w:space="0" w:color="auto"/>
        <w:right w:val="none" w:sz="0" w:space="0" w:color="auto"/>
      </w:divBdr>
    </w:div>
    <w:div w:id="214140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chart" Target="charts/chart3.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D:\Backup\B&#7843;n%20tin\B&#7843;n%20tin%20th&#7883;%20tr&#432;&#7901;ng%20cu&#7889;i%20ng&#224;y\Data%20th&#7883;%20tr&#432;&#7901;ng%20AI.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Backup\B&#7843;n%20tin\B&#7843;n%20tin%20th&#7883;%20tr&#432;&#7901;ng%20cu&#7889;i%20ng&#224;y\Data%20th&#7883;%20tr&#432;&#7901;ng%20AI.xlsm"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file:///D:\Backup\B&#7843;n%20tin\B&#7843;n%20tin%20th&#7883;%20tr&#432;&#7901;ng%20cu&#7889;i%20ng&#224;y\Data%20th&#7883;%20tr&#432;&#7901;ng%20AI.xlsm"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D:\Backup\B&#7843;n%20tin\B&#7843;n%20tin%20tu&#7847;n\Data%20B&#7843;n%20tin%20tu&#7847;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 thị trường AI.xlsm]Chart daily report!PivotTable1</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'Chart daily report'!$D$19:$D$20</c:f>
              <c:strCache>
                <c:ptCount val="1"/>
                <c:pt idx="0">
                  <c:v>  ON</c:v>
                </c:pt>
              </c:strCache>
            </c:strRef>
          </c:tx>
          <c:spPr>
            <a:ln w="28575" cap="rnd">
              <a:solidFill>
                <a:schemeClr val="accent1"/>
              </a:solidFill>
              <a:round/>
            </a:ln>
            <a:effectLst/>
          </c:spPr>
          <c:marker>
            <c:symbol val="none"/>
          </c:marker>
          <c:cat>
            <c:strRef>
              <c:f>'Chart daily report'!$C$21:$C$42</c:f>
              <c:strCache>
                <c:ptCount val="22"/>
                <c:pt idx="0">
                  <c:v>17/09/2026</c:v>
                </c:pt>
                <c:pt idx="1">
                  <c:v>18/09/2026</c:v>
                </c:pt>
                <c:pt idx="2">
                  <c:v>21/09/2026</c:v>
                </c:pt>
                <c:pt idx="3">
                  <c:v>22/09/2026</c:v>
                </c:pt>
                <c:pt idx="4">
                  <c:v>23/09/2026</c:v>
                </c:pt>
                <c:pt idx="5">
                  <c:v>24/09/2026</c:v>
                </c:pt>
                <c:pt idx="6">
                  <c:v>25/09/2026</c:v>
                </c:pt>
                <c:pt idx="7">
                  <c:v>28/09/2026</c:v>
                </c:pt>
                <c:pt idx="8">
                  <c:v>29/09/2026</c:v>
                </c:pt>
                <c:pt idx="9">
                  <c:v>30/09/2026</c:v>
                </c:pt>
                <c:pt idx="10">
                  <c:v>1/10/2026</c:v>
                </c:pt>
                <c:pt idx="11">
                  <c:v>2/10/2026</c:v>
                </c:pt>
                <c:pt idx="12">
                  <c:v>5/10/2026</c:v>
                </c:pt>
                <c:pt idx="13">
                  <c:v>6/10/2026</c:v>
                </c:pt>
                <c:pt idx="14">
                  <c:v>7/10/2026</c:v>
                </c:pt>
                <c:pt idx="15">
                  <c:v>8/10/2026</c:v>
                </c:pt>
                <c:pt idx="16">
                  <c:v>9/10/2026</c:v>
                </c:pt>
                <c:pt idx="17">
                  <c:v>12/10/2026</c:v>
                </c:pt>
                <c:pt idx="18">
                  <c:v>13/10/2026</c:v>
                </c:pt>
                <c:pt idx="19">
                  <c:v>14/10/2026</c:v>
                </c:pt>
                <c:pt idx="20">
                  <c:v>15/10/2026</c:v>
                </c:pt>
                <c:pt idx="21">
                  <c:v>16/10/2026</c:v>
                </c:pt>
              </c:strCache>
            </c:strRef>
          </c:cat>
          <c:val>
            <c:numRef>
              <c:f>'Chart daily report'!$D$21:$D$42</c:f>
              <c:numCache>
                <c:formatCode>General</c:formatCode>
                <c:ptCount val="22"/>
                <c:pt idx="0">
                  <c:v>3.2</c:v>
                </c:pt>
                <c:pt idx="1">
                  <c:v>4.5</c:v>
                </c:pt>
                <c:pt idx="2">
                  <c:v>7</c:v>
                </c:pt>
                <c:pt idx="3">
                  <c:v>4.4000000000000004</c:v>
                </c:pt>
                <c:pt idx="4">
                  <c:v>2.5</c:v>
                </c:pt>
                <c:pt idx="5">
                  <c:v>1</c:v>
                </c:pt>
                <c:pt idx="6">
                  <c:v>0.5</c:v>
                </c:pt>
                <c:pt idx="7">
                  <c:v>0.5</c:v>
                </c:pt>
                <c:pt idx="8">
                  <c:v>0.2</c:v>
                </c:pt>
                <c:pt idx="9">
                  <c:v>6.5</c:v>
                </c:pt>
                <c:pt idx="10">
                  <c:v>4.3</c:v>
                </c:pt>
                <c:pt idx="11">
                  <c:v>2.8</c:v>
                </c:pt>
                <c:pt idx="12">
                  <c:v>2</c:v>
                </c:pt>
                <c:pt idx="13">
                  <c:v>1</c:v>
                </c:pt>
                <c:pt idx="14">
                  <c:v>0.6</c:v>
                </c:pt>
                <c:pt idx="15">
                  <c:v>0.8</c:v>
                </c:pt>
                <c:pt idx="16">
                  <c:v>4.5</c:v>
                </c:pt>
                <c:pt idx="17">
                  <c:v>4.5</c:v>
                </c:pt>
                <c:pt idx="18">
                  <c:v>4.8</c:v>
                </c:pt>
                <c:pt idx="19">
                  <c:v>3.5</c:v>
                </c:pt>
                <c:pt idx="20">
                  <c:v>3</c:v>
                </c:pt>
                <c:pt idx="21">
                  <c:v>3</c:v>
                </c:pt>
              </c:numCache>
            </c:numRef>
          </c:val>
          <c:smooth val="0"/>
          <c:extLst>
            <c:ext xmlns:c16="http://schemas.microsoft.com/office/drawing/2014/chart" uri="{C3380CC4-5D6E-409C-BE32-E72D297353CC}">
              <c16:uniqueId val="{00000000-94FB-444F-82B1-0CC81F96599D}"/>
            </c:ext>
          </c:extLst>
        </c:ser>
        <c:ser>
          <c:idx val="1"/>
          <c:order val="1"/>
          <c:tx>
            <c:strRef>
              <c:f>'Chart daily report'!$E$19:$E$20</c:f>
              <c:strCache>
                <c:ptCount val="1"/>
                <c:pt idx="0">
                  <c:v>1W </c:v>
                </c:pt>
              </c:strCache>
            </c:strRef>
          </c:tx>
          <c:spPr>
            <a:ln w="28575" cap="rnd">
              <a:solidFill>
                <a:schemeClr val="accent2"/>
              </a:solidFill>
              <a:round/>
            </a:ln>
            <a:effectLst/>
          </c:spPr>
          <c:marker>
            <c:symbol val="none"/>
          </c:marker>
          <c:cat>
            <c:strRef>
              <c:f>'Chart daily report'!$C$21:$C$42</c:f>
              <c:strCache>
                <c:ptCount val="22"/>
                <c:pt idx="0">
                  <c:v>17/09/2026</c:v>
                </c:pt>
                <c:pt idx="1">
                  <c:v>18/09/2026</c:v>
                </c:pt>
                <c:pt idx="2">
                  <c:v>21/09/2026</c:v>
                </c:pt>
                <c:pt idx="3">
                  <c:v>22/09/2026</c:v>
                </c:pt>
                <c:pt idx="4">
                  <c:v>23/09/2026</c:v>
                </c:pt>
                <c:pt idx="5">
                  <c:v>24/09/2026</c:v>
                </c:pt>
                <c:pt idx="6">
                  <c:v>25/09/2026</c:v>
                </c:pt>
                <c:pt idx="7">
                  <c:v>28/09/2026</c:v>
                </c:pt>
                <c:pt idx="8">
                  <c:v>29/09/2026</c:v>
                </c:pt>
                <c:pt idx="9">
                  <c:v>30/09/2026</c:v>
                </c:pt>
                <c:pt idx="10">
                  <c:v>1/10/2026</c:v>
                </c:pt>
                <c:pt idx="11">
                  <c:v>2/10/2026</c:v>
                </c:pt>
                <c:pt idx="12">
                  <c:v>5/10/2026</c:v>
                </c:pt>
                <c:pt idx="13">
                  <c:v>6/10/2026</c:v>
                </c:pt>
                <c:pt idx="14">
                  <c:v>7/10/2026</c:v>
                </c:pt>
                <c:pt idx="15">
                  <c:v>8/10/2026</c:v>
                </c:pt>
                <c:pt idx="16">
                  <c:v>9/10/2026</c:v>
                </c:pt>
                <c:pt idx="17">
                  <c:v>12/10/2026</c:v>
                </c:pt>
                <c:pt idx="18">
                  <c:v>13/10/2026</c:v>
                </c:pt>
                <c:pt idx="19">
                  <c:v>14/10/2026</c:v>
                </c:pt>
                <c:pt idx="20">
                  <c:v>15/10/2026</c:v>
                </c:pt>
                <c:pt idx="21">
                  <c:v>16/10/2026</c:v>
                </c:pt>
              </c:strCache>
            </c:strRef>
          </c:cat>
          <c:val>
            <c:numRef>
              <c:f>'Chart daily report'!$E$21:$E$42</c:f>
              <c:numCache>
                <c:formatCode>0.00</c:formatCode>
                <c:ptCount val="22"/>
                <c:pt idx="0">
                  <c:v>3.6</c:v>
                </c:pt>
                <c:pt idx="1">
                  <c:v>4.8</c:v>
                </c:pt>
                <c:pt idx="2">
                  <c:v>4.8</c:v>
                </c:pt>
                <c:pt idx="3">
                  <c:v>5.6</c:v>
                </c:pt>
                <c:pt idx="4">
                  <c:v>5.55</c:v>
                </c:pt>
                <c:pt idx="5">
                  <c:v>5.0999999999999996</c:v>
                </c:pt>
                <c:pt idx="6">
                  <c:v>5.3</c:v>
                </c:pt>
                <c:pt idx="7">
                  <c:v>5.5</c:v>
                </c:pt>
                <c:pt idx="8">
                  <c:v>5.9</c:v>
                </c:pt>
                <c:pt idx="9">
                  <c:v>6.5</c:v>
                </c:pt>
                <c:pt idx="10">
                  <c:v>5.4</c:v>
                </c:pt>
                <c:pt idx="11">
                  <c:v>4.3</c:v>
                </c:pt>
                <c:pt idx="12">
                  <c:v>3.1</c:v>
                </c:pt>
                <c:pt idx="13">
                  <c:v>2.8</c:v>
                </c:pt>
                <c:pt idx="14">
                  <c:v>2.2999999999999998</c:v>
                </c:pt>
                <c:pt idx="15">
                  <c:v>2.5</c:v>
                </c:pt>
                <c:pt idx="16">
                  <c:v>4.8</c:v>
                </c:pt>
                <c:pt idx="17">
                  <c:v>4.8</c:v>
                </c:pt>
                <c:pt idx="18">
                  <c:v>4.9000000000000004</c:v>
                </c:pt>
                <c:pt idx="19">
                  <c:v>4.9000000000000004</c:v>
                </c:pt>
                <c:pt idx="20">
                  <c:v>3.3</c:v>
                </c:pt>
                <c:pt idx="21">
                  <c:v>3.3</c:v>
                </c:pt>
              </c:numCache>
            </c:numRef>
          </c:val>
          <c:smooth val="0"/>
          <c:extLst>
            <c:ext xmlns:c16="http://schemas.microsoft.com/office/drawing/2014/chart" uri="{C3380CC4-5D6E-409C-BE32-E72D297353CC}">
              <c16:uniqueId val="{00000001-94FB-444F-82B1-0CC81F96599D}"/>
            </c:ext>
          </c:extLst>
        </c:ser>
        <c:ser>
          <c:idx val="2"/>
          <c:order val="2"/>
          <c:tx>
            <c:strRef>
              <c:f>'Chart daily report'!$F$19:$F$20</c:f>
              <c:strCache>
                <c:ptCount val="1"/>
                <c:pt idx="0">
                  <c:v>2W </c:v>
                </c:pt>
              </c:strCache>
            </c:strRef>
          </c:tx>
          <c:spPr>
            <a:ln w="28575" cap="rnd">
              <a:solidFill>
                <a:schemeClr val="accent3"/>
              </a:solidFill>
              <a:round/>
            </a:ln>
            <a:effectLst/>
          </c:spPr>
          <c:marker>
            <c:symbol val="none"/>
          </c:marker>
          <c:cat>
            <c:strRef>
              <c:f>'Chart daily report'!$C$21:$C$42</c:f>
              <c:strCache>
                <c:ptCount val="22"/>
                <c:pt idx="0">
                  <c:v>17/09/2026</c:v>
                </c:pt>
                <c:pt idx="1">
                  <c:v>18/09/2026</c:v>
                </c:pt>
                <c:pt idx="2">
                  <c:v>21/09/2026</c:v>
                </c:pt>
                <c:pt idx="3">
                  <c:v>22/09/2026</c:v>
                </c:pt>
                <c:pt idx="4">
                  <c:v>23/09/2026</c:v>
                </c:pt>
                <c:pt idx="5">
                  <c:v>24/09/2026</c:v>
                </c:pt>
                <c:pt idx="6">
                  <c:v>25/09/2026</c:v>
                </c:pt>
                <c:pt idx="7">
                  <c:v>28/09/2026</c:v>
                </c:pt>
                <c:pt idx="8">
                  <c:v>29/09/2026</c:v>
                </c:pt>
                <c:pt idx="9">
                  <c:v>30/09/2026</c:v>
                </c:pt>
                <c:pt idx="10">
                  <c:v>1/10/2026</c:v>
                </c:pt>
                <c:pt idx="11">
                  <c:v>2/10/2026</c:v>
                </c:pt>
                <c:pt idx="12">
                  <c:v>5/10/2026</c:v>
                </c:pt>
                <c:pt idx="13">
                  <c:v>6/10/2026</c:v>
                </c:pt>
                <c:pt idx="14">
                  <c:v>7/10/2026</c:v>
                </c:pt>
                <c:pt idx="15">
                  <c:v>8/10/2026</c:v>
                </c:pt>
                <c:pt idx="16">
                  <c:v>9/10/2026</c:v>
                </c:pt>
                <c:pt idx="17">
                  <c:v>12/10/2026</c:v>
                </c:pt>
                <c:pt idx="18">
                  <c:v>13/10/2026</c:v>
                </c:pt>
                <c:pt idx="19">
                  <c:v>14/10/2026</c:v>
                </c:pt>
                <c:pt idx="20">
                  <c:v>15/10/2026</c:v>
                </c:pt>
                <c:pt idx="21">
                  <c:v>16/10/2026</c:v>
                </c:pt>
              </c:strCache>
            </c:strRef>
          </c:cat>
          <c:val>
            <c:numRef>
              <c:f>'Chart daily report'!$F$21:$F$42</c:f>
              <c:numCache>
                <c:formatCode>0.00</c:formatCode>
                <c:ptCount val="22"/>
                <c:pt idx="0">
                  <c:v>4.2</c:v>
                </c:pt>
                <c:pt idx="1">
                  <c:v>6</c:v>
                </c:pt>
                <c:pt idx="2">
                  <c:v>6</c:v>
                </c:pt>
                <c:pt idx="3">
                  <c:v>5.8</c:v>
                </c:pt>
                <c:pt idx="4">
                  <c:v>5.8</c:v>
                </c:pt>
                <c:pt idx="5">
                  <c:v>5.5</c:v>
                </c:pt>
                <c:pt idx="6">
                  <c:v>5.6</c:v>
                </c:pt>
                <c:pt idx="7">
                  <c:v>6.5</c:v>
                </c:pt>
                <c:pt idx="8">
                  <c:v>6.5</c:v>
                </c:pt>
                <c:pt idx="9">
                  <c:v>6.5</c:v>
                </c:pt>
                <c:pt idx="10">
                  <c:v>6.3</c:v>
                </c:pt>
                <c:pt idx="11">
                  <c:v>5.4</c:v>
                </c:pt>
                <c:pt idx="12">
                  <c:v>4.2</c:v>
                </c:pt>
                <c:pt idx="13">
                  <c:v>4</c:v>
                </c:pt>
                <c:pt idx="14">
                  <c:v>3.8</c:v>
                </c:pt>
                <c:pt idx="15">
                  <c:v>3.8</c:v>
                </c:pt>
                <c:pt idx="16">
                  <c:v>5</c:v>
                </c:pt>
                <c:pt idx="17">
                  <c:v>5.5</c:v>
                </c:pt>
                <c:pt idx="18">
                  <c:v>5.5</c:v>
                </c:pt>
                <c:pt idx="19">
                  <c:v>5.5</c:v>
                </c:pt>
                <c:pt idx="20">
                  <c:v>4.5999999999999996</c:v>
                </c:pt>
                <c:pt idx="21">
                  <c:v>4.5999999999999996</c:v>
                </c:pt>
              </c:numCache>
            </c:numRef>
          </c:val>
          <c:smooth val="0"/>
          <c:extLst>
            <c:ext xmlns:c16="http://schemas.microsoft.com/office/drawing/2014/chart" uri="{C3380CC4-5D6E-409C-BE32-E72D297353CC}">
              <c16:uniqueId val="{00000002-94FB-444F-82B1-0CC81F96599D}"/>
            </c:ext>
          </c:extLst>
        </c:ser>
        <c:dLbls>
          <c:showLegendKey val="0"/>
          <c:showVal val="0"/>
          <c:showCatName val="0"/>
          <c:showSerName val="0"/>
          <c:showPercent val="0"/>
          <c:showBubbleSize val="0"/>
        </c:dLbls>
        <c:smooth val="0"/>
        <c:axId val="1984953008"/>
        <c:axId val="1984955408"/>
      </c:lineChart>
      <c:catAx>
        <c:axId val="19849530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84955408"/>
        <c:crosses val="autoZero"/>
        <c:auto val="1"/>
        <c:lblAlgn val="ctr"/>
        <c:lblOffset val="100"/>
        <c:tickLblSkip val="2"/>
        <c:tickMarkSkip val="2"/>
        <c:noMultiLvlLbl val="0"/>
      </c:catAx>
      <c:valAx>
        <c:axId val="1984955408"/>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8495300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700" b="1">
          <a:latin typeface="Times New Roman" panose="02020603050405020304" pitchFamily="18" charset="0"/>
          <a:cs typeface="Times New Roman" panose="02020603050405020304" pitchFamily="18"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 thị trường AI.xlsm]Chart daily report!PivotTable2</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'Chart daily report'!$O$19:$O$20</c:f>
              <c:strCache>
                <c:ptCount val="1"/>
                <c:pt idx="0">
                  <c:v>Ask </c:v>
                </c:pt>
              </c:strCache>
            </c:strRef>
          </c:tx>
          <c:spPr>
            <a:ln w="28575" cap="rnd">
              <a:solidFill>
                <a:schemeClr val="accent1"/>
              </a:solidFill>
              <a:round/>
            </a:ln>
            <a:effectLst/>
          </c:spPr>
          <c:marker>
            <c:symbol val="none"/>
          </c:marker>
          <c:cat>
            <c:strRef>
              <c:f>'Chart daily report'!$N$21:$N$42</c:f>
              <c:strCache>
                <c:ptCount val="22"/>
                <c:pt idx="0">
                  <c:v>17/09/2026</c:v>
                </c:pt>
                <c:pt idx="1">
                  <c:v>18/09/2026</c:v>
                </c:pt>
                <c:pt idx="2">
                  <c:v>21/09/2026</c:v>
                </c:pt>
                <c:pt idx="3">
                  <c:v>22/09/2026</c:v>
                </c:pt>
                <c:pt idx="4">
                  <c:v>23/09/2026</c:v>
                </c:pt>
                <c:pt idx="5">
                  <c:v>24/09/2026</c:v>
                </c:pt>
                <c:pt idx="6">
                  <c:v>25/09/2026</c:v>
                </c:pt>
                <c:pt idx="7">
                  <c:v>28/09/2026</c:v>
                </c:pt>
                <c:pt idx="8">
                  <c:v>29/09/2026</c:v>
                </c:pt>
                <c:pt idx="9">
                  <c:v>30/09/2026</c:v>
                </c:pt>
                <c:pt idx="10">
                  <c:v>1/10/2026</c:v>
                </c:pt>
                <c:pt idx="11">
                  <c:v>2/10/2026</c:v>
                </c:pt>
                <c:pt idx="12">
                  <c:v>5/10/2026</c:v>
                </c:pt>
                <c:pt idx="13">
                  <c:v>6/10/2026</c:v>
                </c:pt>
                <c:pt idx="14">
                  <c:v>7/10/2026</c:v>
                </c:pt>
                <c:pt idx="15">
                  <c:v>8/10/2026</c:v>
                </c:pt>
                <c:pt idx="16">
                  <c:v>9/10/2026</c:v>
                </c:pt>
                <c:pt idx="17">
                  <c:v>12/10/2026</c:v>
                </c:pt>
                <c:pt idx="18">
                  <c:v>13/10/2026</c:v>
                </c:pt>
                <c:pt idx="19">
                  <c:v>14/10/2026</c:v>
                </c:pt>
                <c:pt idx="20">
                  <c:v>15/10/2026</c:v>
                </c:pt>
                <c:pt idx="21">
                  <c:v>16/10/2026</c:v>
                </c:pt>
              </c:strCache>
            </c:strRef>
          </c:cat>
          <c:val>
            <c:numRef>
              <c:f>'Chart daily report'!$O$21:$O$42</c:f>
              <c:numCache>
                <c:formatCode>General</c:formatCode>
                <c:ptCount val="22"/>
                <c:pt idx="0">
                  <c:v>26010</c:v>
                </c:pt>
                <c:pt idx="1">
                  <c:v>26010</c:v>
                </c:pt>
                <c:pt idx="2">
                  <c:v>26015</c:v>
                </c:pt>
                <c:pt idx="3">
                  <c:v>26020</c:v>
                </c:pt>
                <c:pt idx="4">
                  <c:v>25980</c:v>
                </c:pt>
                <c:pt idx="5">
                  <c:v>25980</c:v>
                </c:pt>
                <c:pt idx="6">
                  <c:v>25980</c:v>
                </c:pt>
                <c:pt idx="7">
                  <c:v>25972</c:v>
                </c:pt>
                <c:pt idx="8">
                  <c:v>25982</c:v>
                </c:pt>
                <c:pt idx="9">
                  <c:v>25975</c:v>
                </c:pt>
                <c:pt idx="10">
                  <c:v>25980</c:v>
                </c:pt>
                <c:pt idx="11">
                  <c:v>25998</c:v>
                </c:pt>
                <c:pt idx="12">
                  <c:v>26013</c:v>
                </c:pt>
                <c:pt idx="13">
                  <c:v>25997</c:v>
                </c:pt>
                <c:pt idx="14">
                  <c:v>25997</c:v>
                </c:pt>
                <c:pt idx="15">
                  <c:v>25920</c:v>
                </c:pt>
                <c:pt idx="16">
                  <c:v>25830</c:v>
                </c:pt>
                <c:pt idx="17">
                  <c:v>25930</c:v>
                </c:pt>
                <c:pt idx="18">
                  <c:v>25915</c:v>
                </c:pt>
                <c:pt idx="19">
                  <c:v>25895</c:v>
                </c:pt>
                <c:pt idx="20">
                  <c:v>25873</c:v>
                </c:pt>
                <c:pt idx="21">
                  <c:v>25880</c:v>
                </c:pt>
              </c:numCache>
            </c:numRef>
          </c:val>
          <c:smooth val="0"/>
          <c:extLst>
            <c:ext xmlns:c16="http://schemas.microsoft.com/office/drawing/2014/chart" uri="{C3380CC4-5D6E-409C-BE32-E72D297353CC}">
              <c16:uniqueId val="{00000000-89F2-4EAA-8E36-48C5DF697A55}"/>
            </c:ext>
          </c:extLst>
        </c:ser>
        <c:ser>
          <c:idx val="2"/>
          <c:order val="2"/>
          <c:tx>
            <c:strRef>
              <c:f>'Chart daily report'!$Q$19:$Q$20</c:f>
              <c:strCache>
                <c:ptCount val="1"/>
                <c:pt idx="0">
                  <c:v>Midpoint</c:v>
                </c:pt>
              </c:strCache>
            </c:strRef>
          </c:tx>
          <c:spPr>
            <a:ln w="28575" cap="rnd">
              <a:solidFill>
                <a:schemeClr val="accent3"/>
              </a:solidFill>
              <a:round/>
            </a:ln>
            <a:effectLst/>
          </c:spPr>
          <c:marker>
            <c:symbol val="none"/>
          </c:marker>
          <c:cat>
            <c:strRef>
              <c:f>'Chart daily report'!$N$21:$N$42</c:f>
              <c:strCache>
                <c:ptCount val="22"/>
                <c:pt idx="0">
                  <c:v>17/09/2026</c:v>
                </c:pt>
                <c:pt idx="1">
                  <c:v>18/09/2026</c:v>
                </c:pt>
                <c:pt idx="2">
                  <c:v>21/09/2026</c:v>
                </c:pt>
                <c:pt idx="3">
                  <c:v>22/09/2026</c:v>
                </c:pt>
                <c:pt idx="4">
                  <c:v>23/09/2026</c:v>
                </c:pt>
                <c:pt idx="5">
                  <c:v>24/09/2026</c:v>
                </c:pt>
                <c:pt idx="6">
                  <c:v>25/09/2026</c:v>
                </c:pt>
                <c:pt idx="7">
                  <c:v>28/09/2026</c:v>
                </c:pt>
                <c:pt idx="8">
                  <c:v>29/09/2026</c:v>
                </c:pt>
                <c:pt idx="9">
                  <c:v>30/09/2026</c:v>
                </c:pt>
                <c:pt idx="10">
                  <c:v>1/10/2026</c:v>
                </c:pt>
                <c:pt idx="11">
                  <c:v>2/10/2026</c:v>
                </c:pt>
                <c:pt idx="12">
                  <c:v>5/10/2026</c:v>
                </c:pt>
                <c:pt idx="13">
                  <c:v>6/10/2026</c:v>
                </c:pt>
                <c:pt idx="14">
                  <c:v>7/10/2026</c:v>
                </c:pt>
                <c:pt idx="15">
                  <c:v>8/10/2026</c:v>
                </c:pt>
                <c:pt idx="16">
                  <c:v>9/10/2026</c:v>
                </c:pt>
                <c:pt idx="17">
                  <c:v>12/10/2026</c:v>
                </c:pt>
                <c:pt idx="18">
                  <c:v>13/10/2026</c:v>
                </c:pt>
                <c:pt idx="19">
                  <c:v>14/10/2026</c:v>
                </c:pt>
                <c:pt idx="20">
                  <c:v>15/10/2026</c:v>
                </c:pt>
                <c:pt idx="21">
                  <c:v>16/10/2026</c:v>
                </c:pt>
              </c:strCache>
            </c:strRef>
          </c:cat>
          <c:val>
            <c:numRef>
              <c:f>'Chart daily report'!$Q$21:$Q$42</c:f>
              <c:numCache>
                <c:formatCode>General</c:formatCode>
                <c:ptCount val="22"/>
                <c:pt idx="0">
                  <c:v>25632</c:v>
                </c:pt>
                <c:pt idx="1">
                  <c:v>25637</c:v>
                </c:pt>
                <c:pt idx="2">
                  <c:v>25637</c:v>
                </c:pt>
                <c:pt idx="3">
                  <c:v>25640</c:v>
                </c:pt>
                <c:pt idx="4">
                  <c:v>25635</c:v>
                </c:pt>
                <c:pt idx="5">
                  <c:v>25635</c:v>
                </c:pt>
                <c:pt idx="6">
                  <c:v>25641</c:v>
                </c:pt>
                <c:pt idx="7">
                  <c:v>25632</c:v>
                </c:pt>
                <c:pt idx="8">
                  <c:v>25630</c:v>
                </c:pt>
                <c:pt idx="9">
                  <c:v>25627</c:v>
                </c:pt>
                <c:pt idx="10">
                  <c:v>25624</c:v>
                </c:pt>
                <c:pt idx="11">
                  <c:v>25636</c:v>
                </c:pt>
                <c:pt idx="12">
                  <c:v>25643</c:v>
                </c:pt>
                <c:pt idx="13">
                  <c:v>25645</c:v>
                </c:pt>
                <c:pt idx="14">
                  <c:v>25638</c:v>
                </c:pt>
                <c:pt idx="15">
                  <c:v>25634</c:v>
                </c:pt>
                <c:pt idx="16">
                  <c:v>25629</c:v>
                </c:pt>
                <c:pt idx="17">
                  <c:v>25621</c:v>
                </c:pt>
                <c:pt idx="18">
                  <c:v>25633</c:v>
                </c:pt>
                <c:pt idx="19">
                  <c:v>25646</c:v>
                </c:pt>
                <c:pt idx="20">
                  <c:v>25642</c:v>
                </c:pt>
                <c:pt idx="21">
                  <c:v>25637</c:v>
                </c:pt>
              </c:numCache>
            </c:numRef>
          </c:val>
          <c:smooth val="0"/>
          <c:extLst>
            <c:ext xmlns:c16="http://schemas.microsoft.com/office/drawing/2014/chart" uri="{C3380CC4-5D6E-409C-BE32-E72D297353CC}">
              <c16:uniqueId val="{00000001-89F2-4EAA-8E36-48C5DF697A55}"/>
            </c:ext>
          </c:extLst>
        </c:ser>
        <c:dLbls>
          <c:showLegendKey val="0"/>
          <c:showVal val="0"/>
          <c:showCatName val="0"/>
          <c:showSerName val="0"/>
          <c:showPercent val="0"/>
          <c:showBubbleSize val="0"/>
        </c:dLbls>
        <c:marker val="1"/>
        <c:smooth val="0"/>
        <c:axId val="385767087"/>
        <c:axId val="385753647"/>
      </c:lineChart>
      <c:lineChart>
        <c:grouping val="standard"/>
        <c:varyColors val="0"/>
        <c:ser>
          <c:idx val="1"/>
          <c:order val="1"/>
          <c:tx>
            <c:strRef>
              <c:f>'Chart daily report'!$P$19:$P$20</c:f>
              <c:strCache>
                <c:ptCount val="1"/>
                <c:pt idx="0">
                  <c:v>Ask-Bid </c:v>
                </c:pt>
              </c:strCache>
            </c:strRef>
          </c:tx>
          <c:spPr>
            <a:ln w="28575" cap="rnd">
              <a:solidFill>
                <a:schemeClr val="accent2"/>
              </a:solidFill>
              <a:round/>
            </a:ln>
            <a:effectLst/>
          </c:spPr>
          <c:marker>
            <c:symbol val="none"/>
          </c:marker>
          <c:cat>
            <c:strRef>
              <c:f>'Chart daily report'!$N$21:$N$42</c:f>
              <c:strCache>
                <c:ptCount val="22"/>
                <c:pt idx="0">
                  <c:v>17/09/2026</c:v>
                </c:pt>
                <c:pt idx="1">
                  <c:v>18/09/2026</c:v>
                </c:pt>
                <c:pt idx="2">
                  <c:v>21/09/2026</c:v>
                </c:pt>
                <c:pt idx="3">
                  <c:v>22/09/2026</c:v>
                </c:pt>
                <c:pt idx="4">
                  <c:v>23/09/2026</c:v>
                </c:pt>
                <c:pt idx="5">
                  <c:v>24/09/2026</c:v>
                </c:pt>
                <c:pt idx="6">
                  <c:v>25/09/2026</c:v>
                </c:pt>
                <c:pt idx="7">
                  <c:v>28/09/2026</c:v>
                </c:pt>
                <c:pt idx="8">
                  <c:v>29/09/2026</c:v>
                </c:pt>
                <c:pt idx="9">
                  <c:v>30/09/2026</c:v>
                </c:pt>
                <c:pt idx="10">
                  <c:v>1/10/2026</c:v>
                </c:pt>
                <c:pt idx="11">
                  <c:v>2/10/2026</c:v>
                </c:pt>
                <c:pt idx="12">
                  <c:v>5/10/2026</c:v>
                </c:pt>
                <c:pt idx="13">
                  <c:v>6/10/2026</c:v>
                </c:pt>
                <c:pt idx="14">
                  <c:v>7/10/2026</c:v>
                </c:pt>
                <c:pt idx="15">
                  <c:v>8/10/2026</c:v>
                </c:pt>
                <c:pt idx="16">
                  <c:v>9/10/2026</c:v>
                </c:pt>
                <c:pt idx="17">
                  <c:v>12/10/2026</c:v>
                </c:pt>
                <c:pt idx="18">
                  <c:v>13/10/2026</c:v>
                </c:pt>
                <c:pt idx="19">
                  <c:v>14/10/2026</c:v>
                </c:pt>
                <c:pt idx="20">
                  <c:v>15/10/2026</c:v>
                </c:pt>
                <c:pt idx="21">
                  <c:v>16/10/2026</c:v>
                </c:pt>
              </c:strCache>
            </c:strRef>
          </c:cat>
          <c:val>
            <c:numRef>
              <c:f>'Chart daily report'!$P$21:$P$42</c:f>
              <c:numCache>
                <c:formatCode>General</c:formatCode>
                <c:ptCount val="22"/>
                <c:pt idx="0">
                  <c:v>5</c:v>
                </c:pt>
                <c:pt idx="1">
                  <c:v>10</c:v>
                </c:pt>
                <c:pt idx="2">
                  <c:v>10</c:v>
                </c:pt>
                <c:pt idx="3">
                  <c:v>10</c:v>
                </c:pt>
                <c:pt idx="4">
                  <c:v>5</c:v>
                </c:pt>
                <c:pt idx="5">
                  <c:v>5</c:v>
                </c:pt>
                <c:pt idx="6">
                  <c:v>5</c:v>
                </c:pt>
                <c:pt idx="7">
                  <c:v>10</c:v>
                </c:pt>
                <c:pt idx="8">
                  <c:v>10</c:v>
                </c:pt>
                <c:pt idx="9">
                  <c:v>10</c:v>
                </c:pt>
                <c:pt idx="10">
                  <c:v>10</c:v>
                </c:pt>
                <c:pt idx="11">
                  <c:v>10</c:v>
                </c:pt>
                <c:pt idx="12">
                  <c:v>10</c:v>
                </c:pt>
                <c:pt idx="13">
                  <c:v>10</c:v>
                </c:pt>
                <c:pt idx="14">
                  <c:v>10</c:v>
                </c:pt>
                <c:pt idx="15">
                  <c:v>10</c:v>
                </c:pt>
                <c:pt idx="16">
                  <c:v>10</c:v>
                </c:pt>
                <c:pt idx="17">
                  <c:v>10</c:v>
                </c:pt>
                <c:pt idx="18">
                  <c:v>10</c:v>
                </c:pt>
                <c:pt idx="19">
                  <c:v>10</c:v>
                </c:pt>
                <c:pt idx="20">
                  <c:v>10</c:v>
                </c:pt>
                <c:pt idx="21">
                  <c:v>10</c:v>
                </c:pt>
              </c:numCache>
            </c:numRef>
          </c:val>
          <c:smooth val="0"/>
          <c:extLst>
            <c:ext xmlns:c16="http://schemas.microsoft.com/office/drawing/2014/chart" uri="{C3380CC4-5D6E-409C-BE32-E72D297353CC}">
              <c16:uniqueId val="{00000002-89F2-4EAA-8E36-48C5DF697A55}"/>
            </c:ext>
          </c:extLst>
        </c:ser>
        <c:dLbls>
          <c:showLegendKey val="0"/>
          <c:showVal val="0"/>
          <c:showCatName val="0"/>
          <c:showSerName val="0"/>
          <c:showPercent val="0"/>
          <c:showBubbleSize val="0"/>
        </c:dLbls>
        <c:marker val="1"/>
        <c:smooth val="0"/>
        <c:axId val="385715247"/>
        <c:axId val="385730127"/>
      </c:lineChart>
      <c:catAx>
        <c:axId val="38576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85753647"/>
        <c:crosses val="autoZero"/>
        <c:auto val="1"/>
        <c:lblAlgn val="ctr"/>
        <c:lblOffset val="100"/>
        <c:tickLblSkip val="2"/>
        <c:tickMarkSkip val="2"/>
        <c:noMultiLvlLbl val="0"/>
      </c:catAx>
      <c:valAx>
        <c:axId val="385753647"/>
        <c:scaling>
          <c:orientation val="minMax"/>
          <c:min val="24900"/>
        </c:scaling>
        <c:delete val="0"/>
        <c:axPos val="l"/>
        <c:numFmt formatCode="General" sourceLinked="1"/>
        <c:majorTickMark val="in"/>
        <c:minorTickMark val="none"/>
        <c:tickLblPos val="nextTo"/>
        <c:spPr>
          <a:noFill/>
          <a:ln>
            <a:solidFill>
              <a:schemeClr val="accent1"/>
            </a:solidFill>
          </a:ln>
          <a:effectLst/>
        </c:spPr>
        <c:txPr>
          <a:bodyPr rot="-60000000" spcFirstLastPara="1" vertOverflow="ellipsis" vert="horz"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85767087"/>
        <c:crosses val="autoZero"/>
        <c:crossBetween val="between"/>
        <c:majorUnit val="500"/>
      </c:valAx>
      <c:valAx>
        <c:axId val="385730127"/>
        <c:scaling>
          <c:orientation val="minMax"/>
        </c:scaling>
        <c:delete val="0"/>
        <c:axPos val="r"/>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85715247"/>
        <c:crosses val="max"/>
        <c:crossBetween val="between"/>
      </c:valAx>
      <c:catAx>
        <c:axId val="385715247"/>
        <c:scaling>
          <c:orientation val="minMax"/>
        </c:scaling>
        <c:delete val="1"/>
        <c:axPos val="b"/>
        <c:numFmt formatCode="General" sourceLinked="1"/>
        <c:majorTickMark val="out"/>
        <c:minorTickMark val="none"/>
        <c:tickLblPos val="nextTo"/>
        <c:crossAx val="385730127"/>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700" b="1">
          <a:latin typeface="Times New Roman" panose="02020603050405020304" pitchFamily="18" charset="0"/>
          <a:cs typeface="Times New Roman" panose="02020603050405020304" pitchFamily="18"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[Data thị trường AI.xlsm]Chart Bond!PivotTable4</c:name>
    <c:fmtId val="-1"/>
  </c:pivotSource>
  <c:chart>
    <c:autoTitleDeleted val="1"/>
    <c:pivotFmts>
      <c:pivotFmt>
        <c:idx val="0"/>
      </c:pivotFmt>
      <c:pivotFmt>
        <c:idx val="1"/>
      </c:pivotFmt>
      <c:pivotFmt>
        <c:idx val="2"/>
      </c:pivotFmt>
      <c:pivotFmt>
        <c:idx val="3"/>
      </c:pivotFmt>
      <c:pivotFmt>
        <c:idx val="4"/>
      </c:pivotFmt>
      <c:pivotFmt>
        <c:idx val="5"/>
      </c:pivotFmt>
      <c:pivotFmt>
        <c:idx val="6"/>
      </c:pivotFmt>
      <c:pivotFmt>
        <c:idx val="7"/>
      </c:pivotFmt>
      <c:pivotFmt>
        <c:idx val="8"/>
      </c:pivotFmt>
      <c:pivotFmt>
        <c:idx val="9"/>
      </c:pivotFmt>
      <c:pivotFmt>
        <c:idx val="10"/>
      </c:pivotFmt>
      <c:pivotFmt>
        <c:idx val="11"/>
      </c:pivotFmt>
      <c:pivotFmt>
        <c:idx val="12"/>
      </c:pivotFmt>
      <c:pivotFmt>
        <c:idx val="13"/>
      </c:pivotFmt>
      <c:pivotFmt>
        <c:idx val="14"/>
      </c:pivotFmt>
      <c:pivotFmt>
        <c:idx val="15"/>
      </c:pivotFmt>
      <c:pivotFmt>
        <c:idx val="16"/>
      </c:pivotFmt>
      <c:pivotFmt>
        <c:idx val="17"/>
      </c:pivotFmt>
      <c:pivotFmt>
        <c:idx val="18"/>
      </c:pivotFmt>
      <c:pivotFmt>
        <c:idx val="19"/>
      </c:pivotFmt>
      <c:pivotFmt>
        <c:idx val="20"/>
        <c:marker>
          <c:symbol val="none"/>
        </c:marker>
      </c:pivotFmt>
      <c:pivotFmt>
        <c:idx val="21"/>
        <c:marker>
          <c:symbol val="none"/>
        </c:marker>
      </c:pivotFmt>
      <c:pivotFmt>
        <c:idx val="22"/>
        <c:marker>
          <c:symbol val="none"/>
        </c:marker>
      </c:pivotFmt>
      <c:pivotFmt>
        <c:idx val="23"/>
        <c:marker>
          <c:symbol val="none"/>
        </c:marker>
      </c:pivotFmt>
      <c:pivotFmt>
        <c:idx val="24"/>
        <c:marker>
          <c:symbol val="none"/>
        </c:marker>
      </c:pivotFmt>
      <c:pivotFmt>
        <c:idx val="25"/>
        <c:marker>
          <c:symbol val="none"/>
        </c:marker>
        <c:dLbl>
          <c:idx val="0"/>
          <c:delete val="1"/>
          <c:extLst>
            <c:ext xmlns:c15="http://schemas.microsoft.com/office/drawing/2012/chart" uri="{CE6537A1-D6FC-4f65-9D91-7224C49458BB}"/>
          </c:extLst>
        </c:dLbl>
      </c:pivotFmt>
      <c:pivotFmt>
        <c:idx val="26"/>
        <c:marker>
          <c:symbol val="none"/>
        </c:marker>
        <c:dLbl>
          <c:idx val="0"/>
          <c:delete val="1"/>
          <c:extLst>
            <c:ext xmlns:c15="http://schemas.microsoft.com/office/drawing/2012/chart" uri="{CE6537A1-D6FC-4f65-9D91-7224C49458BB}"/>
          </c:extLst>
        </c:dLbl>
      </c:pivotFmt>
      <c:pivotFmt>
        <c:idx val="27"/>
        <c:marker>
          <c:symbol val="none"/>
        </c:marker>
        <c:dLbl>
          <c:idx val="0"/>
          <c:delete val="1"/>
          <c:extLst>
            <c:ext xmlns:c15="http://schemas.microsoft.com/office/drawing/2012/chart" uri="{CE6537A1-D6FC-4f65-9D91-7224C49458BB}"/>
          </c:extLst>
        </c:dLbl>
      </c:pivotFmt>
      <c:pivotFmt>
        <c:idx val="28"/>
        <c:marker>
          <c:symbol val="none"/>
        </c:marker>
        <c:dLbl>
          <c:idx val="0"/>
          <c:delete val="1"/>
          <c:extLst>
            <c:ext xmlns:c15="http://schemas.microsoft.com/office/drawing/2012/chart" uri="{CE6537A1-D6FC-4f65-9D91-7224C49458BB}"/>
          </c:extLst>
        </c:dLbl>
      </c:pivotFmt>
      <c:pivotFmt>
        <c:idx val="29"/>
        <c:marker>
          <c:symbol val="none"/>
        </c:marker>
        <c:dLbl>
          <c:idx val="0"/>
          <c:delete val="1"/>
          <c:extLst>
            <c:ext xmlns:c15="http://schemas.microsoft.com/office/drawing/2012/chart" uri="{CE6537A1-D6FC-4f65-9D91-7224C49458BB}"/>
          </c:extLst>
        </c:dLbl>
      </c:pivotFmt>
      <c:pivotFmt>
        <c:idx val="30"/>
        <c:marker>
          <c:symbol val="none"/>
        </c:marker>
        <c:dLbl>
          <c:idx val="0"/>
          <c:delete val="1"/>
          <c:extLst>
            <c:ext xmlns:c15="http://schemas.microsoft.com/office/drawing/2012/chart" uri="{CE6537A1-D6FC-4f65-9D91-7224C49458BB}"/>
          </c:extLst>
        </c:dLbl>
      </c:pivotFmt>
      <c:pivotFmt>
        <c:idx val="31"/>
        <c:marker>
          <c:symbol val="none"/>
        </c:marker>
        <c:dLbl>
          <c:idx val="0"/>
          <c:delete val="1"/>
          <c:extLst>
            <c:ext xmlns:c15="http://schemas.microsoft.com/office/drawing/2012/chart" uri="{CE6537A1-D6FC-4f65-9D91-7224C49458BB}"/>
          </c:extLst>
        </c:dLbl>
      </c:pivotFmt>
      <c:pivotFmt>
        <c:idx val="32"/>
        <c:marker>
          <c:symbol val="none"/>
        </c:marker>
        <c:dLbl>
          <c:idx val="0"/>
          <c:delete val="1"/>
          <c:extLst>
            <c:ext xmlns:c15="http://schemas.microsoft.com/office/drawing/2012/chart" uri="{CE6537A1-D6FC-4f65-9D91-7224C49458BB}"/>
          </c:extLst>
        </c:dLbl>
      </c:pivotFmt>
      <c:pivotFmt>
        <c:idx val="33"/>
        <c:marker>
          <c:symbol val="none"/>
        </c:marker>
        <c:dLbl>
          <c:idx val="0"/>
          <c:delete val="1"/>
          <c:extLst>
            <c:ext xmlns:c15="http://schemas.microsoft.com/office/drawing/2012/chart" uri="{CE6537A1-D6FC-4f65-9D91-7224C49458BB}"/>
          </c:extLst>
        </c:dLbl>
      </c:pivotFmt>
      <c:pivotFmt>
        <c:idx val="34"/>
        <c:marker>
          <c:symbol val="none"/>
        </c:marker>
        <c:dLbl>
          <c:idx val="0"/>
          <c:delete val="1"/>
          <c:extLst>
            <c:ext xmlns:c15="http://schemas.microsoft.com/office/drawing/2012/chart" uri="{CE6537A1-D6FC-4f65-9D91-7224C49458BB}"/>
          </c:extLst>
        </c:dLbl>
      </c:pivotFmt>
      <c:pivotFmt>
        <c:idx val="35"/>
        <c:marker>
          <c:symbol val="none"/>
        </c:marker>
        <c:dLbl>
          <c:idx val="0"/>
          <c:delete val="1"/>
          <c:extLst>
            <c:ext xmlns:c15="http://schemas.microsoft.com/office/drawing/2012/chart" uri="{CE6537A1-D6FC-4f65-9D91-7224C49458BB}"/>
          </c:extLst>
        </c:dLbl>
      </c:pivotFmt>
      <c:pivotFmt>
        <c:idx val="36"/>
        <c:marker>
          <c:symbol val="none"/>
        </c:marker>
        <c:dLbl>
          <c:idx val="0"/>
          <c:delete val="1"/>
          <c:extLst>
            <c:ext xmlns:c15="http://schemas.microsoft.com/office/drawing/2012/chart" uri="{CE6537A1-D6FC-4f65-9D91-7224C49458BB}"/>
          </c:extLst>
        </c:dLbl>
      </c:pivotFmt>
      <c:pivotFmt>
        <c:idx val="37"/>
        <c:marker>
          <c:symbol val="none"/>
        </c:marker>
        <c:dLbl>
          <c:idx val="0"/>
          <c:delete val="1"/>
          <c:extLst>
            <c:ext xmlns:c15="http://schemas.microsoft.com/office/drawing/2012/chart" uri="{CE6537A1-D6FC-4f65-9D91-7224C49458BB}"/>
          </c:extLst>
        </c:dLbl>
      </c:pivotFmt>
      <c:pivotFmt>
        <c:idx val="38"/>
        <c:marker>
          <c:symbol val="none"/>
        </c:marker>
        <c:dLbl>
          <c:idx val="0"/>
          <c:delete val="1"/>
          <c:extLst>
            <c:ext xmlns:c15="http://schemas.microsoft.com/office/drawing/2012/chart" uri="{CE6537A1-D6FC-4f65-9D91-7224C49458BB}"/>
          </c:extLst>
        </c:dLbl>
      </c:pivotFmt>
      <c:pivotFmt>
        <c:idx val="39"/>
        <c:marker>
          <c:symbol val="none"/>
        </c:marker>
        <c:dLbl>
          <c:idx val="0"/>
          <c:delete val="1"/>
          <c:extLst>
            <c:ext xmlns:c15="http://schemas.microsoft.com/office/drawing/2012/chart" uri="{CE6537A1-D6FC-4f65-9D91-7224C49458BB}"/>
          </c:extLst>
        </c:dLbl>
      </c:pivotFmt>
    </c:pivotFmts>
    <c:plotArea>
      <c:layout>
        <c:manualLayout>
          <c:layoutTarget val="inner"/>
          <c:xMode val="edge"/>
          <c:yMode val="edge"/>
          <c:x val="0.1027729984290854"/>
          <c:y val="4.6121593291404583E-2"/>
          <c:w val="0.8484075836038053"/>
          <c:h val="0.68067066008926469"/>
        </c:manualLayout>
      </c:layout>
      <c:lineChart>
        <c:grouping val="standard"/>
        <c:varyColors val="0"/>
        <c:ser>
          <c:idx val="0"/>
          <c:order val="0"/>
          <c:tx>
            <c:strRef>
              <c:f>'Chart Bond'!$M$19:$M$20</c:f>
              <c:strCache>
                <c:ptCount val="1"/>
                <c:pt idx="0">
                  <c:v> 1y</c:v>
                </c:pt>
              </c:strCache>
            </c:strRef>
          </c:tx>
          <c:marker>
            <c:symbol val="none"/>
          </c:marker>
          <c:cat>
            <c:strRef>
              <c:f>'Chart Bond'!$L$21:$L$263</c:f>
              <c:strCache>
                <c:ptCount val="243"/>
                <c:pt idx="0">
                  <c:v>17/10/2025</c:v>
                </c:pt>
                <c:pt idx="1">
                  <c:v>20/10/2025</c:v>
                </c:pt>
                <c:pt idx="2">
                  <c:v>21/10/2025</c:v>
                </c:pt>
                <c:pt idx="3">
                  <c:v>22/10/2025</c:v>
                </c:pt>
                <c:pt idx="4">
                  <c:v>23/10/2025</c:v>
                </c:pt>
                <c:pt idx="5">
                  <c:v>24/10/2025</c:v>
                </c:pt>
                <c:pt idx="6">
                  <c:v>27/10/2025</c:v>
                </c:pt>
                <c:pt idx="7">
                  <c:v>28/10/2025</c:v>
                </c:pt>
                <c:pt idx="8">
                  <c:v>29/10/2025</c:v>
                </c:pt>
                <c:pt idx="9">
                  <c:v>30/10/2025</c:v>
                </c:pt>
                <c:pt idx="10">
                  <c:v>31/10/2025</c:v>
                </c:pt>
                <c:pt idx="11">
                  <c:v>3/11/2025</c:v>
                </c:pt>
                <c:pt idx="12">
                  <c:v>4/11/2025</c:v>
                </c:pt>
                <c:pt idx="13">
                  <c:v>5/11/2025</c:v>
                </c:pt>
                <c:pt idx="14">
                  <c:v>6/11/2025</c:v>
                </c:pt>
                <c:pt idx="15">
                  <c:v>7/11/2025</c:v>
                </c:pt>
                <c:pt idx="16">
                  <c:v>10/11/2025</c:v>
                </c:pt>
                <c:pt idx="17">
                  <c:v>11/11/2025</c:v>
                </c:pt>
                <c:pt idx="18">
                  <c:v>12/11/2025</c:v>
                </c:pt>
                <c:pt idx="19">
                  <c:v>13/11/2025</c:v>
                </c:pt>
                <c:pt idx="20">
                  <c:v>14/11/2025</c:v>
                </c:pt>
                <c:pt idx="21">
                  <c:v>17/11/2025</c:v>
                </c:pt>
                <c:pt idx="22">
                  <c:v>18/11/2025</c:v>
                </c:pt>
                <c:pt idx="23">
                  <c:v>19/11/2025</c:v>
                </c:pt>
                <c:pt idx="24">
                  <c:v>20/11/2025</c:v>
                </c:pt>
                <c:pt idx="25">
                  <c:v>21/11/2025</c:v>
                </c:pt>
                <c:pt idx="26">
                  <c:v>24/11/2025</c:v>
                </c:pt>
                <c:pt idx="27">
                  <c:v>25/11/2025</c:v>
                </c:pt>
                <c:pt idx="28">
                  <c:v>26/11/2025</c:v>
                </c:pt>
                <c:pt idx="29">
                  <c:v>27/11/2025</c:v>
                </c:pt>
                <c:pt idx="30">
                  <c:v>28/11/2025</c:v>
                </c:pt>
                <c:pt idx="31">
                  <c:v>1/12/2025</c:v>
                </c:pt>
                <c:pt idx="32">
                  <c:v>2/12/2025</c:v>
                </c:pt>
                <c:pt idx="33">
                  <c:v>3/12/2025</c:v>
                </c:pt>
                <c:pt idx="34">
                  <c:v>4/12/2025</c:v>
                </c:pt>
                <c:pt idx="35">
                  <c:v>5/12/2025</c:v>
                </c:pt>
                <c:pt idx="36">
                  <c:v>8/12/2025</c:v>
                </c:pt>
                <c:pt idx="37">
                  <c:v>17/12/2025</c:v>
                </c:pt>
                <c:pt idx="38">
                  <c:v>18/12/2025</c:v>
                </c:pt>
                <c:pt idx="39">
                  <c:v>19/12/2025</c:v>
                </c:pt>
                <c:pt idx="40">
                  <c:v>22/12/2025</c:v>
                </c:pt>
                <c:pt idx="41">
                  <c:v>23/12/2025</c:v>
                </c:pt>
                <c:pt idx="42">
                  <c:v>24/12/2025</c:v>
                </c:pt>
                <c:pt idx="43">
                  <c:v>25/12/2025</c:v>
                </c:pt>
                <c:pt idx="44">
                  <c:v>26/12/2025</c:v>
                </c:pt>
                <c:pt idx="45">
                  <c:v>29/12/2025</c:v>
                </c:pt>
                <c:pt idx="46">
                  <c:v>30/12/2025</c:v>
                </c:pt>
                <c:pt idx="47">
                  <c:v>31/12/2025</c:v>
                </c:pt>
                <c:pt idx="48">
                  <c:v>5/1/2026</c:v>
                </c:pt>
                <c:pt idx="49">
                  <c:v>6/1/2026</c:v>
                </c:pt>
                <c:pt idx="50">
                  <c:v>7/1/2026</c:v>
                </c:pt>
                <c:pt idx="51">
                  <c:v>8/1/2026</c:v>
                </c:pt>
                <c:pt idx="52">
                  <c:v>9/1/2026</c:v>
                </c:pt>
                <c:pt idx="53">
                  <c:v>12/1/2026</c:v>
                </c:pt>
                <c:pt idx="54">
                  <c:v>13/1/2026</c:v>
                </c:pt>
                <c:pt idx="55">
                  <c:v>14/1/2026</c:v>
                </c:pt>
                <c:pt idx="56">
                  <c:v>15/1/2026</c:v>
                </c:pt>
                <c:pt idx="57">
                  <c:v>16/1/2026</c:v>
                </c:pt>
                <c:pt idx="58">
                  <c:v>19/1/2026</c:v>
                </c:pt>
                <c:pt idx="59">
                  <c:v>20/1/2026</c:v>
                </c:pt>
                <c:pt idx="60">
                  <c:v>21/1/2026</c:v>
                </c:pt>
                <c:pt idx="61">
                  <c:v>22/1/2026</c:v>
                </c:pt>
                <c:pt idx="62">
                  <c:v>23/1/2026</c:v>
                </c:pt>
                <c:pt idx="63">
                  <c:v>26/1/2026</c:v>
                </c:pt>
                <c:pt idx="64">
                  <c:v>27/1/2026</c:v>
                </c:pt>
                <c:pt idx="65">
                  <c:v>28/1/2026</c:v>
                </c:pt>
                <c:pt idx="66">
                  <c:v>29/1/2026</c:v>
                </c:pt>
                <c:pt idx="67">
                  <c:v>30/1/2026</c:v>
                </c:pt>
                <c:pt idx="68">
                  <c:v>2/2/2026</c:v>
                </c:pt>
                <c:pt idx="69">
                  <c:v>3/2/2026</c:v>
                </c:pt>
                <c:pt idx="70">
                  <c:v>4/2/2026</c:v>
                </c:pt>
                <c:pt idx="71">
                  <c:v>5/2/2026</c:v>
                </c:pt>
                <c:pt idx="72">
                  <c:v>6/2/2026</c:v>
                </c:pt>
                <c:pt idx="73">
                  <c:v>9/2/2026</c:v>
                </c:pt>
                <c:pt idx="74">
                  <c:v>10/2/2026</c:v>
                </c:pt>
                <c:pt idx="75">
                  <c:v>11/2/2026</c:v>
                </c:pt>
                <c:pt idx="76">
                  <c:v>12/2/2026</c:v>
                </c:pt>
                <c:pt idx="77">
                  <c:v>13/2/2026</c:v>
                </c:pt>
                <c:pt idx="78">
                  <c:v>23/2/2026</c:v>
                </c:pt>
                <c:pt idx="79">
                  <c:v>24/2/2026</c:v>
                </c:pt>
                <c:pt idx="80">
                  <c:v>25/2/2026</c:v>
                </c:pt>
                <c:pt idx="81">
                  <c:v>26/2/2026</c:v>
                </c:pt>
                <c:pt idx="82">
                  <c:v>27/2/2026</c:v>
                </c:pt>
                <c:pt idx="83">
                  <c:v>2/3/2026</c:v>
                </c:pt>
                <c:pt idx="84">
                  <c:v>3/3/2026</c:v>
                </c:pt>
                <c:pt idx="85">
                  <c:v>4/3/2026</c:v>
                </c:pt>
                <c:pt idx="86">
                  <c:v>5/3/2026</c:v>
                </c:pt>
                <c:pt idx="87">
                  <c:v>6/3/2026</c:v>
                </c:pt>
                <c:pt idx="88">
                  <c:v>9/3/2026</c:v>
                </c:pt>
                <c:pt idx="89">
                  <c:v>10/3/2026</c:v>
                </c:pt>
                <c:pt idx="90">
                  <c:v>11/3/2026</c:v>
                </c:pt>
                <c:pt idx="91">
                  <c:v>12/3/2026</c:v>
                </c:pt>
                <c:pt idx="92">
                  <c:v>13/3/2026</c:v>
                </c:pt>
                <c:pt idx="93">
                  <c:v>16/3/2026</c:v>
                </c:pt>
                <c:pt idx="94">
                  <c:v>17/3/2026</c:v>
                </c:pt>
                <c:pt idx="95">
                  <c:v>18/3/2026</c:v>
                </c:pt>
                <c:pt idx="96">
                  <c:v>19/3/2026</c:v>
                </c:pt>
                <c:pt idx="97">
                  <c:v>20/3/2026</c:v>
                </c:pt>
                <c:pt idx="98">
                  <c:v>23/3/2026</c:v>
                </c:pt>
                <c:pt idx="99">
                  <c:v>24/3/2026</c:v>
                </c:pt>
                <c:pt idx="100">
                  <c:v>25/3/2026</c:v>
                </c:pt>
                <c:pt idx="101">
                  <c:v>26/3/2026</c:v>
                </c:pt>
                <c:pt idx="102">
                  <c:v>27/3/2026</c:v>
                </c:pt>
                <c:pt idx="103">
                  <c:v>30/3/2026</c:v>
                </c:pt>
                <c:pt idx="104">
                  <c:v>31/3/2026</c:v>
                </c:pt>
                <c:pt idx="105">
                  <c:v>1/4/2026</c:v>
                </c:pt>
                <c:pt idx="106">
                  <c:v>2/4/2026</c:v>
                </c:pt>
                <c:pt idx="107">
                  <c:v>3/4/2026</c:v>
                </c:pt>
                <c:pt idx="108">
                  <c:v>6/4/2026</c:v>
                </c:pt>
                <c:pt idx="109">
                  <c:v>7/4/2026</c:v>
                </c:pt>
                <c:pt idx="110">
                  <c:v>8/4/2026</c:v>
                </c:pt>
                <c:pt idx="111">
                  <c:v>9/4/2026</c:v>
                </c:pt>
                <c:pt idx="112">
                  <c:v>10/4/2026</c:v>
                </c:pt>
                <c:pt idx="113">
                  <c:v>13/4/2026</c:v>
                </c:pt>
                <c:pt idx="114">
                  <c:v>14/4/2026</c:v>
                </c:pt>
                <c:pt idx="115">
                  <c:v>15/4/2026</c:v>
                </c:pt>
                <c:pt idx="116">
                  <c:v>16/4/2026</c:v>
                </c:pt>
                <c:pt idx="117">
                  <c:v>17/4/2026</c:v>
                </c:pt>
                <c:pt idx="118">
                  <c:v>20/4/2026</c:v>
                </c:pt>
                <c:pt idx="119">
                  <c:v>21/4/2026</c:v>
                </c:pt>
                <c:pt idx="120">
                  <c:v>22/4/2026</c:v>
                </c:pt>
                <c:pt idx="121">
                  <c:v>23/4/2026</c:v>
                </c:pt>
                <c:pt idx="122">
                  <c:v>24/4/2026</c:v>
                </c:pt>
                <c:pt idx="123">
                  <c:v>28/4/2026</c:v>
                </c:pt>
                <c:pt idx="124">
                  <c:v>29/4/2026</c:v>
                </c:pt>
                <c:pt idx="125">
                  <c:v>4/5/2026</c:v>
                </c:pt>
                <c:pt idx="126">
                  <c:v>5/5/2026</c:v>
                </c:pt>
                <c:pt idx="127">
                  <c:v>6/5/2026</c:v>
                </c:pt>
                <c:pt idx="128">
                  <c:v>7/5/2026</c:v>
                </c:pt>
                <c:pt idx="129">
                  <c:v>8/5/2026</c:v>
                </c:pt>
                <c:pt idx="130">
                  <c:v>11/5/2026</c:v>
                </c:pt>
                <c:pt idx="131">
                  <c:v>12/5/2026</c:v>
                </c:pt>
                <c:pt idx="132">
                  <c:v>13/5/2026</c:v>
                </c:pt>
                <c:pt idx="133">
                  <c:v>14/5/2026</c:v>
                </c:pt>
                <c:pt idx="134">
                  <c:v>15/5/2026</c:v>
                </c:pt>
                <c:pt idx="135">
                  <c:v>18/5/2026</c:v>
                </c:pt>
                <c:pt idx="136">
                  <c:v>19/5/2026</c:v>
                </c:pt>
                <c:pt idx="137">
                  <c:v>20/5/2026</c:v>
                </c:pt>
                <c:pt idx="138">
                  <c:v>21/5/2026</c:v>
                </c:pt>
                <c:pt idx="139">
                  <c:v>22/5/2026</c:v>
                </c:pt>
                <c:pt idx="140">
                  <c:v>25/5/2026</c:v>
                </c:pt>
                <c:pt idx="141">
                  <c:v>26/5/2026</c:v>
                </c:pt>
                <c:pt idx="142">
                  <c:v>27/5/2026</c:v>
                </c:pt>
                <c:pt idx="143">
                  <c:v>28/5/2026</c:v>
                </c:pt>
                <c:pt idx="144">
                  <c:v>29/5/2026</c:v>
                </c:pt>
                <c:pt idx="145">
                  <c:v>1/6/2026</c:v>
                </c:pt>
                <c:pt idx="146">
                  <c:v>2/6/2026</c:v>
                </c:pt>
                <c:pt idx="147">
                  <c:v>3/6/2026</c:v>
                </c:pt>
                <c:pt idx="148">
                  <c:v>4/6/2026</c:v>
                </c:pt>
                <c:pt idx="149">
                  <c:v>5/6/2026</c:v>
                </c:pt>
                <c:pt idx="150">
                  <c:v>8/6/2026</c:v>
                </c:pt>
                <c:pt idx="151">
                  <c:v>9/6/2026</c:v>
                </c:pt>
                <c:pt idx="152">
                  <c:v>10/6/2026</c:v>
                </c:pt>
                <c:pt idx="153">
                  <c:v>11/6/2026</c:v>
                </c:pt>
                <c:pt idx="154">
                  <c:v>12/6/2026</c:v>
                </c:pt>
                <c:pt idx="155">
                  <c:v>15/6/2026</c:v>
                </c:pt>
                <c:pt idx="156">
                  <c:v>16/6/2026</c:v>
                </c:pt>
                <c:pt idx="157">
                  <c:v>17/6/2026</c:v>
                </c:pt>
                <c:pt idx="158">
                  <c:v>18/6/2026</c:v>
                </c:pt>
                <c:pt idx="159">
                  <c:v>19/6/2026</c:v>
                </c:pt>
                <c:pt idx="160">
                  <c:v>22/6/2026</c:v>
                </c:pt>
                <c:pt idx="161">
                  <c:v>23/6/2026</c:v>
                </c:pt>
                <c:pt idx="162">
                  <c:v>24/6/2026</c:v>
                </c:pt>
                <c:pt idx="163">
                  <c:v>25/6/2026</c:v>
                </c:pt>
                <c:pt idx="164">
                  <c:v>26/6/2026</c:v>
                </c:pt>
                <c:pt idx="165">
                  <c:v>29/6/2026</c:v>
                </c:pt>
                <c:pt idx="166">
                  <c:v>30/6/2026</c:v>
                </c:pt>
                <c:pt idx="167">
                  <c:v>2/7/2026</c:v>
                </c:pt>
                <c:pt idx="168">
                  <c:v>1/7/2026</c:v>
                </c:pt>
                <c:pt idx="169">
                  <c:v>3/7/2026</c:v>
                </c:pt>
                <c:pt idx="170">
                  <c:v>6/7/2026</c:v>
                </c:pt>
                <c:pt idx="171">
                  <c:v>7/7/2026</c:v>
                </c:pt>
                <c:pt idx="172">
                  <c:v>8/7/2026</c:v>
                </c:pt>
                <c:pt idx="173">
                  <c:v>9/7/2026</c:v>
                </c:pt>
                <c:pt idx="174">
                  <c:v>10/7/2026</c:v>
                </c:pt>
                <c:pt idx="175">
                  <c:v>13/7/2026</c:v>
                </c:pt>
                <c:pt idx="176">
                  <c:v>14/7/2026</c:v>
                </c:pt>
                <c:pt idx="177">
                  <c:v>15/7/2026</c:v>
                </c:pt>
                <c:pt idx="178">
                  <c:v>16/7/2026</c:v>
                </c:pt>
                <c:pt idx="179">
                  <c:v>17/7/2026</c:v>
                </c:pt>
                <c:pt idx="180">
                  <c:v>20/7/2026</c:v>
                </c:pt>
                <c:pt idx="181">
                  <c:v>21/7/2026</c:v>
                </c:pt>
                <c:pt idx="182">
                  <c:v>22/7/2026</c:v>
                </c:pt>
                <c:pt idx="183">
                  <c:v>23/7/2026</c:v>
                </c:pt>
                <c:pt idx="184">
                  <c:v>24/7/2026</c:v>
                </c:pt>
                <c:pt idx="185">
                  <c:v>27/7/2026</c:v>
                </c:pt>
                <c:pt idx="186">
                  <c:v>28/7/2026</c:v>
                </c:pt>
                <c:pt idx="187">
                  <c:v>29/7/2026</c:v>
                </c:pt>
                <c:pt idx="188">
                  <c:v>30/7/2026</c:v>
                </c:pt>
                <c:pt idx="189">
                  <c:v>31/7/2026</c:v>
                </c:pt>
                <c:pt idx="190">
                  <c:v>3/8/2026</c:v>
                </c:pt>
                <c:pt idx="191">
                  <c:v>4/8/2026</c:v>
                </c:pt>
                <c:pt idx="192">
                  <c:v>6/8/2026</c:v>
                </c:pt>
                <c:pt idx="193">
                  <c:v>5/8/2026</c:v>
                </c:pt>
                <c:pt idx="194">
                  <c:v>7/8/2026</c:v>
                </c:pt>
                <c:pt idx="195">
                  <c:v>10/8/2026</c:v>
                </c:pt>
                <c:pt idx="196">
                  <c:v>11/8/2026</c:v>
                </c:pt>
                <c:pt idx="197">
                  <c:v>12/8/2026</c:v>
                </c:pt>
                <c:pt idx="198">
                  <c:v>13/8/2026</c:v>
                </c:pt>
                <c:pt idx="199">
                  <c:v>14/8/2026</c:v>
                </c:pt>
                <c:pt idx="200">
                  <c:v>17/8/2026</c:v>
                </c:pt>
                <c:pt idx="201">
                  <c:v>18/8/2026</c:v>
                </c:pt>
                <c:pt idx="202">
                  <c:v>19/8/2026</c:v>
                </c:pt>
                <c:pt idx="203">
                  <c:v>20/8/2026</c:v>
                </c:pt>
                <c:pt idx="204">
                  <c:v>22/8/2026</c:v>
                </c:pt>
                <c:pt idx="205">
                  <c:v>21/8/2026</c:v>
                </c:pt>
                <c:pt idx="206">
                  <c:v>24/8/2026</c:v>
                </c:pt>
                <c:pt idx="207">
                  <c:v>25/8/2026</c:v>
                </c:pt>
                <c:pt idx="208">
                  <c:v>26/8/2026</c:v>
                </c:pt>
                <c:pt idx="209">
                  <c:v>27/8/2026</c:v>
                </c:pt>
                <c:pt idx="210">
                  <c:v>28/8/2026</c:v>
                </c:pt>
                <c:pt idx="211">
                  <c:v>3/9/2026</c:v>
                </c:pt>
                <c:pt idx="212">
                  <c:v>4/9/2026</c:v>
                </c:pt>
                <c:pt idx="213">
                  <c:v>7/9/2026</c:v>
                </c:pt>
                <c:pt idx="214">
                  <c:v>8/9/2026</c:v>
                </c:pt>
                <c:pt idx="215">
                  <c:v>9/9/2026</c:v>
                </c:pt>
                <c:pt idx="216">
                  <c:v>10/9/2026</c:v>
                </c:pt>
                <c:pt idx="217">
                  <c:v>11/9/2026</c:v>
                </c:pt>
                <c:pt idx="218">
                  <c:v>14/9/2026</c:v>
                </c:pt>
                <c:pt idx="219">
                  <c:v>15/9/2026</c:v>
                </c:pt>
                <c:pt idx="220">
                  <c:v>16/9/2026</c:v>
                </c:pt>
                <c:pt idx="221">
                  <c:v>17/9/2026</c:v>
                </c:pt>
                <c:pt idx="222">
                  <c:v>18/9/2026</c:v>
                </c:pt>
                <c:pt idx="223">
                  <c:v>21/9/2026</c:v>
                </c:pt>
                <c:pt idx="224">
                  <c:v>22/9/2026</c:v>
                </c:pt>
                <c:pt idx="225">
                  <c:v>23/9/2026</c:v>
                </c:pt>
                <c:pt idx="226">
                  <c:v>24/9/2026</c:v>
                </c:pt>
                <c:pt idx="227">
                  <c:v>25/9/2026</c:v>
                </c:pt>
                <c:pt idx="228">
                  <c:v>28/9/2026</c:v>
                </c:pt>
                <c:pt idx="229">
                  <c:v>29/9/2026</c:v>
                </c:pt>
                <c:pt idx="230">
                  <c:v>30/9/2026</c:v>
                </c:pt>
                <c:pt idx="231">
                  <c:v>1/10/2026</c:v>
                </c:pt>
                <c:pt idx="232">
                  <c:v>2/10/2026</c:v>
                </c:pt>
                <c:pt idx="233">
                  <c:v>5/10/2026</c:v>
                </c:pt>
                <c:pt idx="234">
                  <c:v>6/10/2026</c:v>
                </c:pt>
                <c:pt idx="235">
                  <c:v>7/10/2026</c:v>
                </c:pt>
                <c:pt idx="236">
                  <c:v>8/10/2026</c:v>
                </c:pt>
                <c:pt idx="237">
                  <c:v>9/10/2026</c:v>
                </c:pt>
                <c:pt idx="238">
                  <c:v>12/10/2026</c:v>
                </c:pt>
                <c:pt idx="239">
                  <c:v>13/10/2026</c:v>
                </c:pt>
                <c:pt idx="240">
                  <c:v>14/10/2026</c:v>
                </c:pt>
                <c:pt idx="241">
                  <c:v>15/10/2026</c:v>
                </c:pt>
                <c:pt idx="242">
                  <c:v>16/10/2026</c:v>
                </c:pt>
              </c:strCache>
            </c:strRef>
          </c:cat>
          <c:val>
            <c:numRef>
              <c:f>'Chart Bond'!$M$21:$M$263</c:f>
              <c:numCache>
                <c:formatCode>General</c:formatCode>
                <c:ptCount val="243"/>
                <c:pt idx="0">
                  <c:v>2.85</c:v>
                </c:pt>
                <c:pt idx="1">
                  <c:v>2.85</c:v>
                </c:pt>
                <c:pt idx="2">
                  <c:v>2.85</c:v>
                </c:pt>
                <c:pt idx="3">
                  <c:v>2.85</c:v>
                </c:pt>
                <c:pt idx="4">
                  <c:v>2.85</c:v>
                </c:pt>
                <c:pt idx="5">
                  <c:v>2.85</c:v>
                </c:pt>
                <c:pt idx="6">
                  <c:v>2.85</c:v>
                </c:pt>
                <c:pt idx="7">
                  <c:v>2.85</c:v>
                </c:pt>
                <c:pt idx="8">
                  <c:v>2.85</c:v>
                </c:pt>
                <c:pt idx="9">
                  <c:v>2.85</c:v>
                </c:pt>
                <c:pt idx="10">
                  <c:v>2.85</c:v>
                </c:pt>
                <c:pt idx="11">
                  <c:v>2.85</c:v>
                </c:pt>
                <c:pt idx="12">
                  <c:v>2.85</c:v>
                </c:pt>
                <c:pt idx="13">
                  <c:v>2.85</c:v>
                </c:pt>
                <c:pt idx="14">
                  <c:v>2.85</c:v>
                </c:pt>
                <c:pt idx="15">
                  <c:v>2.85</c:v>
                </c:pt>
                <c:pt idx="16">
                  <c:v>2.85</c:v>
                </c:pt>
                <c:pt idx="17">
                  <c:v>2.85</c:v>
                </c:pt>
                <c:pt idx="18">
                  <c:v>2.85</c:v>
                </c:pt>
                <c:pt idx="19">
                  <c:v>2.85</c:v>
                </c:pt>
                <c:pt idx="20">
                  <c:v>2.85</c:v>
                </c:pt>
                <c:pt idx="21">
                  <c:v>2.85</c:v>
                </c:pt>
                <c:pt idx="22">
                  <c:v>2.85</c:v>
                </c:pt>
                <c:pt idx="23">
                  <c:v>2.85</c:v>
                </c:pt>
                <c:pt idx="24">
                  <c:v>2.85</c:v>
                </c:pt>
                <c:pt idx="25">
                  <c:v>2.85</c:v>
                </c:pt>
                <c:pt idx="26">
                  <c:v>2.85</c:v>
                </c:pt>
                <c:pt idx="27">
                  <c:v>2.85</c:v>
                </c:pt>
                <c:pt idx="28">
                  <c:v>2.85</c:v>
                </c:pt>
                <c:pt idx="29">
                  <c:v>2.85</c:v>
                </c:pt>
                <c:pt idx="30">
                  <c:v>2.85</c:v>
                </c:pt>
                <c:pt idx="31">
                  <c:v>2.85</c:v>
                </c:pt>
                <c:pt idx="32">
                  <c:v>2.85</c:v>
                </c:pt>
                <c:pt idx="33">
                  <c:v>2.85</c:v>
                </c:pt>
                <c:pt idx="34">
                  <c:v>2.85</c:v>
                </c:pt>
                <c:pt idx="35">
                  <c:v>2.85</c:v>
                </c:pt>
                <c:pt idx="36">
                  <c:v>2.85</c:v>
                </c:pt>
                <c:pt idx="37">
                  <c:v>3</c:v>
                </c:pt>
                <c:pt idx="38">
                  <c:v>3</c:v>
                </c:pt>
                <c:pt idx="39">
                  <c:v>3</c:v>
                </c:pt>
                <c:pt idx="40">
                  <c:v>3</c:v>
                </c:pt>
                <c:pt idx="41">
                  <c:v>3</c:v>
                </c:pt>
                <c:pt idx="42">
                  <c:v>3</c:v>
                </c:pt>
                <c:pt idx="43">
                  <c:v>3</c:v>
                </c:pt>
                <c:pt idx="44">
                  <c:v>3</c:v>
                </c:pt>
                <c:pt idx="45">
                  <c:v>3</c:v>
                </c:pt>
                <c:pt idx="46">
                  <c:v>3</c:v>
                </c:pt>
                <c:pt idx="47">
                  <c:v>3</c:v>
                </c:pt>
                <c:pt idx="48">
                  <c:v>3</c:v>
                </c:pt>
                <c:pt idx="49">
                  <c:v>3</c:v>
                </c:pt>
                <c:pt idx="50">
                  <c:v>3</c:v>
                </c:pt>
                <c:pt idx="51">
                  <c:v>3</c:v>
                </c:pt>
                <c:pt idx="52">
                  <c:v>3</c:v>
                </c:pt>
                <c:pt idx="53">
                  <c:v>3</c:v>
                </c:pt>
                <c:pt idx="54">
                  <c:v>3</c:v>
                </c:pt>
                <c:pt idx="55">
                  <c:v>3</c:v>
                </c:pt>
                <c:pt idx="56">
                  <c:v>3</c:v>
                </c:pt>
                <c:pt idx="57">
                  <c:v>3</c:v>
                </c:pt>
                <c:pt idx="58">
                  <c:v>3</c:v>
                </c:pt>
                <c:pt idx="59">
                  <c:v>3</c:v>
                </c:pt>
                <c:pt idx="60">
                  <c:v>3</c:v>
                </c:pt>
                <c:pt idx="61">
                  <c:v>3</c:v>
                </c:pt>
                <c:pt idx="62">
                  <c:v>3</c:v>
                </c:pt>
                <c:pt idx="63">
                  <c:v>3</c:v>
                </c:pt>
                <c:pt idx="64">
                  <c:v>3</c:v>
                </c:pt>
                <c:pt idx="65">
                  <c:v>3.14</c:v>
                </c:pt>
                <c:pt idx="66">
                  <c:v>3.14</c:v>
                </c:pt>
                <c:pt idx="67">
                  <c:v>3.05</c:v>
                </c:pt>
                <c:pt idx="68">
                  <c:v>3.05</c:v>
                </c:pt>
                <c:pt idx="69">
                  <c:v>3.05</c:v>
                </c:pt>
                <c:pt idx="70">
                  <c:v>3.05</c:v>
                </c:pt>
                <c:pt idx="71">
                  <c:v>3.05</c:v>
                </c:pt>
                <c:pt idx="72">
                  <c:v>3.05</c:v>
                </c:pt>
                <c:pt idx="73">
                  <c:v>3.05</c:v>
                </c:pt>
                <c:pt idx="74">
                  <c:v>3.05</c:v>
                </c:pt>
                <c:pt idx="75">
                  <c:v>3.05</c:v>
                </c:pt>
                <c:pt idx="76">
                  <c:v>3.05</c:v>
                </c:pt>
                <c:pt idx="77">
                  <c:v>3.05</c:v>
                </c:pt>
                <c:pt idx="78">
                  <c:v>3.05</c:v>
                </c:pt>
                <c:pt idx="79">
                  <c:v>3.05</c:v>
                </c:pt>
                <c:pt idx="80">
                  <c:v>3.05</c:v>
                </c:pt>
                <c:pt idx="81">
                  <c:v>3.05</c:v>
                </c:pt>
                <c:pt idx="82">
                  <c:v>3.05</c:v>
                </c:pt>
                <c:pt idx="83">
                  <c:v>3.05</c:v>
                </c:pt>
                <c:pt idx="84">
                  <c:v>3.05</c:v>
                </c:pt>
                <c:pt idx="85">
                  <c:v>3.05</c:v>
                </c:pt>
                <c:pt idx="86">
                  <c:v>3.05</c:v>
                </c:pt>
                <c:pt idx="87">
                  <c:v>3.1</c:v>
                </c:pt>
                <c:pt idx="88">
                  <c:v>3.1</c:v>
                </c:pt>
                <c:pt idx="89">
                  <c:v>3.1</c:v>
                </c:pt>
                <c:pt idx="90">
                  <c:v>3.1</c:v>
                </c:pt>
                <c:pt idx="91">
                  <c:v>3.1</c:v>
                </c:pt>
                <c:pt idx="92">
                  <c:v>3.1</c:v>
                </c:pt>
                <c:pt idx="93">
                  <c:v>3.1</c:v>
                </c:pt>
                <c:pt idx="94">
                  <c:v>3.1</c:v>
                </c:pt>
                <c:pt idx="95">
                  <c:v>3.1</c:v>
                </c:pt>
                <c:pt idx="96">
                  <c:v>3.1</c:v>
                </c:pt>
                <c:pt idx="97">
                  <c:v>3.1</c:v>
                </c:pt>
                <c:pt idx="98">
                  <c:v>3.1</c:v>
                </c:pt>
                <c:pt idx="99">
                  <c:v>3.1</c:v>
                </c:pt>
                <c:pt idx="100">
                  <c:v>3.1</c:v>
                </c:pt>
                <c:pt idx="101">
                  <c:v>3.1</c:v>
                </c:pt>
                <c:pt idx="102">
                  <c:v>3.1</c:v>
                </c:pt>
                <c:pt idx="103">
                  <c:v>3.1</c:v>
                </c:pt>
                <c:pt idx="104">
                  <c:v>3.1</c:v>
                </c:pt>
                <c:pt idx="105">
                  <c:v>3.1</c:v>
                </c:pt>
                <c:pt idx="106">
                  <c:v>3.1</c:v>
                </c:pt>
                <c:pt idx="107">
                  <c:v>3.1</c:v>
                </c:pt>
                <c:pt idx="108">
                  <c:v>3.1</c:v>
                </c:pt>
                <c:pt idx="109">
                  <c:v>3.1</c:v>
                </c:pt>
                <c:pt idx="110">
                  <c:v>3.1</c:v>
                </c:pt>
                <c:pt idx="111">
                  <c:v>3.1</c:v>
                </c:pt>
                <c:pt idx="112">
                  <c:v>3.1</c:v>
                </c:pt>
                <c:pt idx="113">
                  <c:v>3.1</c:v>
                </c:pt>
                <c:pt idx="114">
                  <c:v>3.1</c:v>
                </c:pt>
                <c:pt idx="115">
                  <c:v>3.1</c:v>
                </c:pt>
                <c:pt idx="116">
                  <c:v>3.1</c:v>
                </c:pt>
                <c:pt idx="117">
                  <c:v>3.1</c:v>
                </c:pt>
                <c:pt idx="118">
                  <c:v>3.1</c:v>
                </c:pt>
                <c:pt idx="119">
                  <c:v>3.1</c:v>
                </c:pt>
                <c:pt idx="120">
                  <c:v>3.1</c:v>
                </c:pt>
                <c:pt idx="121">
                  <c:v>3.1</c:v>
                </c:pt>
                <c:pt idx="122">
                  <c:v>3.1</c:v>
                </c:pt>
                <c:pt idx="123">
                  <c:v>3.1</c:v>
                </c:pt>
                <c:pt idx="124">
                  <c:v>3.1</c:v>
                </c:pt>
                <c:pt idx="125">
                  <c:v>3.1</c:v>
                </c:pt>
                <c:pt idx="126">
                  <c:v>3.1</c:v>
                </c:pt>
                <c:pt idx="127">
                  <c:v>3.1</c:v>
                </c:pt>
                <c:pt idx="128">
                  <c:v>3.1</c:v>
                </c:pt>
                <c:pt idx="129">
                  <c:v>3.1</c:v>
                </c:pt>
                <c:pt idx="130">
                  <c:v>3.3</c:v>
                </c:pt>
                <c:pt idx="131">
                  <c:v>3.6</c:v>
                </c:pt>
                <c:pt idx="132">
                  <c:v>3.6</c:v>
                </c:pt>
                <c:pt idx="133">
                  <c:v>3.6</c:v>
                </c:pt>
                <c:pt idx="134">
                  <c:v>3.6</c:v>
                </c:pt>
                <c:pt idx="135">
                  <c:v>3.6</c:v>
                </c:pt>
                <c:pt idx="136">
                  <c:v>3.6</c:v>
                </c:pt>
                <c:pt idx="137">
                  <c:v>3.6</c:v>
                </c:pt>
                <c:pt idx="138">
                  <c:v>3.6</c:v>
                </c:pt>
                <c:pt idx="139">
                  <c:v>3.6</c:v>
                </c:pt>
                <c:pt idx="140">
                  <c:v>3.6</c:v>
                </c:pt>
                <c:pt idx="141">
                  <c:v>3.6</c:v>
                </c:pt>
                <c:pt idx="142">
                  <c:v>3.6</c:v>
                </c:pt>
                <c:pt idx="143">
                  <c:v>3.6</c:v>
                </c:pt>
                <c:pt idx="144">
                  <c:v>3.6</c:v>
                </c:pt>
                <c:pt idx="145">
                  <c:v>3.6</c:v>
                </c:pt>
                <c:pt idx="146">
                  <c:v>3.6</c:v>
                </c:pt>
                <c:pt idx="147">
                  <c:v>3.6</c:v>
                </c:pt>
                <c:pt idx="148">
                  <c:v>3.6</c:v>
                </c:pt>
                <c:pt idx="149">
                  <c:v>3.6</c:v>
                </c:pt>
                <c:pt idx="150">
                  <c:v>3.6</c:v>
                </c:pt>
                <c:pt idx="151">
                  <c:v>3.6</c:v>
                </c:pt>
                <c:pt idx="152">
                  <c:v>3.6</c:v>
                </c:pt>
                <c:pt idx="153">
                  <c:v>3.6</c:v>
                </c:pt>
                <c:pt idx="154">
                  <c:v>3.6</c:v>
                </c:pt>
                <c:pt idx="155">
                  <c:v>3.6</c:v>
                </c:pt>
                <c:pt idx="156">
                  <c:v>3.6</c:v>
                </c:pt>
                <c:pt idx="157">
                  <c:v>3.6</c:v>
                </c:pt>
                <c:pt idx="158">
                  <c:v>3.6</c:v>
                </c:pt>
                <c:pt idx="159">
                  <c:v>3.6</c:v>
                </c:pt>
                <c:pt idx="160">
                  <c:v>3.6</c:v>
                </c:pt>
                <c:pt idx="161">
                  <c:v>3.6</c:v>
                </c:pt>
                <c:pt idx="162">
                  <c:v>3.6</c:v>
                </c:pt>
                <c:pt idx="163">
                  <c:v>3.6</c:v>
                </c:pt>
                <c:pt idx="164">
                  <c:v>3.6</c:v>
                </c:pt>
                <c:pt idx="165">
                  <c:v>3.6</c:v>
                </c:pt>
                <c:pt idx="166">
                  <c:v>3.6</c:v>
                </c:pt>
                <c:pt idx="167">
                  <c:v>3.6</c:v>
                </c:pt>
                <c:pt idx="168">
                  <c:v>3.6</c:v>
                </c:pt>
                <c:pt idx="169">
                  <c:v>3.6</c:v>
                </c:pt>
                <c:pt idx="170">
                  <c:v>3.6</c:v>
                </c:pt>
                <c:pt idx="171">
                  <c:v>3.6</c:v>
                </c:pt>
                <c:pt idx="172">
                  <c:v>3.6</c:v>
                </c:pt>
                <c:pt idx="173">
                  <c:v>3.6</c:v>
                </c:pt>
                <c:pt idx="174">
                  <c:v>3.6</c:v>
                </c:pt>
                <c:pt idx="175">
                  <c:v>3.6</c:v>
                </c:pt>
                <c:pt idx="176">
                  <c:v>3.6</c:v>
                </c:pt>
                <c:pt idx="177">
                  <c:v>3.6</c:v>
                </c:pt>
                <c:pt idx="178">
                  <c:v>3.6</c:v>
                </c:pt>
                <c:pt idx="179">
                  <c:v>3.6</c:v>
                </c:pt>
                <c:pt idx="180">
                  <c:v>3.6</c:v>
                </c:pt>
                <c:pt idx="181">
                  <c:v>3.6</c:v>
                </c:pt>
                <c:pt idx="182">
                  <c:v>3.6</c:v>
                </c:pt>
                <c:pt idx="183">
                  <c:v>3.6</c:v>
                </c:pt>
                <c:pt idx="184">
                  <c:v>3.6</c:v>
                </c:pt>
                <c:pt idx="185">
                  <c:v>3.6</c:v>
                </c:pt>
                <c:pt idx="186">
                  <c:v>3.6</c:v>
                </c:pt>
                <c:pt idx="187">
                  <c:v>3.6</c:v>
                </c:pt>
                <c:pt idx="188">
                  <c:v>3.6</c:v>
                </c:pt>
                <c:pt idx="189">
                  <c:v>3.6</c:v>
                </c:pt>
                <c:pt idx="190">
                  <c:v>3.6</c:v>
                </c:pt>
                <c:pt idx="191">
                  <c:v>3.6</c:v>
                </c:pt>
                <c:pt idx="192">
                  <c:v>3.6</c:v>
                </c:pt>
                <c:pt idx="193">
                  <c:v>3.6</c:v>
                </c:pt>
                <c:pt idx="194">
                  <c:v>3.6</c:v>
                </c:pt>
                <c:pt idx="195">
                  <c:v>3.6</c:v>
                </c:pt>
                <c:pt idx="196">
                  <c:v>3.6</c:v>
                </c:pt>
                <c:pt idx="197">
                  <c:v>3.6</c:v>
                </c:pt>
                <c:pt idx="198">
                  <c:v>3.6</c:v>
                </c:pt>
                <c:pt idx="199">
                  <c:v>3.6</c:v>
                </c:pt>
                <c:pt idx="200">
                  <c:v>3.6</c:v>
                </c:pt>
                <c:pt idx="201">
                  <c:v>3.6</c:v>
                </c:pt>
                <c:pt idx="202">
                  <c:v>3.6</c:v>
                </c:pt>
                <c:pt idx="203">
                  <c:v>3.6</c:v>
                </c:pt>
                <c:pt idx="204">
                  <c:v>3.6</c:v>
                </c:pt>
                <c:pt idx="205">
                  <c:v>3.6</c:v>
                </c:pt>
                <c:pt idx="206">
                  <c:v>3.6</c:v>
                </c:pt>
                <c:pt idx="207">
                  <c:v>3.6</c:v>
                </c:pt>
                <c:pt idx="208">
                  <c:v>3.6</c:v>
                </c:pt>
                <c:pt idx="209">
                  <c:v>3.6</c:v>
                </c:pt>
                <c:pt idx="210">
                  <c:v>3.6</c:v>
                </c:pt>
                <c:pt idx="211">
                  <c:v>3.6</c:v>
                </c:pt>
                <c:pt idx="212">
                  <c:v>3.6</c:v>
                </c:pt>
                <c:pt idx="213">
                  <c:v>3.6</c:v>
                </c:pt>
                <c:pt idx="214">
                  <c:v>3.6</c:v>
                </c:pt>
                <c:pt idx="215">
                  <c:v>3.6</c:v>
                </c:pt>
                <c:pt idx="216">
                  <c:v>3.6</c:v>
                </c:pt>
                <c:pt idx="217">
                  <c:v>3.6</c:v>
                </c:pt>
                <c:pt idx="218">
                  <c:v>3.6</c:v>
                </c:pt>
                <c:pt idx="219">
                  <c:v>3.6</c:v>
                </c:pt>
                <c:pt idx="220">
                  <c:v>3.6</c:v>
                </c:pt>
                <c:pt idx="221">
                  <c:v>3.6</c:v>
                </c:pt>
                <c:pt idx="222">
                  <c:v>3.6</c:v>
                </c:pt>
                <c:pt idx="223">
                  <c:v>3.6</c:v>
                </c:pt>
                <c:pt idx="224">
                  <c:v>3.6</c:v>
                </c:pt>
                <c:pt idx="225">
                  <c:v>3.6</c:v>
                </c:pt>
                <c:pt idx="226">
                  <c:v>3.6</c:v>
                </c:pt>
                <c:pt idx="227">
                  <c:v>3.6</c:v>
                </c:pt>
                <c:pt idx="228">
                  <c:v>3.6</c:v>
                </c:pt>
                <c:pt idx="229">
                  <c:v>3.6</c:v>
                </c:pt>
                <c:pt idx="230">
                  <c:v>3.6</c:v>
                </c:pt>
                <c:pt idx="231">
                  <c:v>3.6</c:v>
                </c:pt>
                <c:pt idx="232">
                  <c:v>3.6</c:v>
                </c:pt>
                <c:pt idx="233">
                  <c:v>3.6</c:v>
                </c:pt>
                <c:pt idx="234">
                  <c:v>3.6</c:v>
                </c:pt>
                <c:pt idx="235">
                  <c:v>3.6</c:v>
                </c:pt>
                <c:pt idx="236">
                  <c:v>3.6</c:v>
                </c:pt>
                <c:pt idx="237">
                  <c:v>3.6</c:v>
                </c:pt>
                <c:pt idx="238">
                  <c:v>3.6</c:v>
                </c:pt>
                <c:pt idx="239">
                  <c:v>3.6</c:v>
                </c:pt>
                <c:pt idx="240">
                  <c:v>3.6</c:v>
                </c:pt>
                <c:pt idx="241">
                  <c:v>3.6</c:v>
                </c:pt>
                <c:pt idx="242">
                  <c:v>3.6</c:v>
                </c:pt>
              </c:numCache>
            </c:numRef>
          </c:val>
          <c:smooth val="0"/>
          <c:extLst>
            <c:ext xmlns:c16="http://schemas.microsoft.com/office/drawing/2014/chart" uri="{C3380CC4-5D6E-409C-BE32-E72D297353CC}">
              <c16:uniqueId val="{00000000-1B57-4316-BEC6-6C9F32F3F4CD}"/>
            </c:ext>
          </c:extLst>
        </c:ser>
        <c:ser>
          <c:idx val="1"/>
          <c:order val="1"/>
          <c:tx>
            <c:strRef>
              <c:f>'Chart Bond'!$N$19:$N$20</c:f>
              <c:strCache>
                <c:ptCount val="1"/>
                <c:pt idx="0">
                  <c:v> 2y</c:v>
                </c:pt>
              </c:strCache>
            </c:strRef>
          </c:tx>
          <c:marker>
            <c:symbol val="none"/>
          </c:marker>
          <c:cat>
            <c:strRef>
              <c:f>'Chart Bond'!$L$21:$L$263</c:f>
              <c:strCache>
                <c:ptCount val="243"/>
                <c:pt idx="0">
                  <c:v>17/10/2025</c:v>
                </c:pt>
                <c:pt idx="1">
                  <c:v>20/10/2025</c:v>
                </c:pt>
                <c:pt idx="2">
                  <c:v>21/10/2025</c:v>
                </c:pt>
                <c:pt idx="3">
                  <c:v>22/10/2025</c:v>
                </c:pt>
                <c:pt idx="4">
                  <c:v>23/10/2025</c:v>
                </c:pt>
                <c:pt idx="5">
                  <c:v>24/10/2025</c:v>
                </c:pt>
                <c:pt idx="6">
                  <c:v>27/10/2025</c:v>
                </c:pt>
                <c:pt idx="7">
                  <c:v>28/10/2025</c:v>
                </c:pt>
                <c:pt idx="8">
                  <c:v>29/10/2025</c:v>
                </c:pt>
                <c:pt idx="9">
                  <c:v>30/10/2025</c:v>
                </c:pt>
                <c:pt idx="10">
                  <c:v>31/10/2025</c:v>
                </c:pt>
                <c:pt idx="11">
                  <c:v>3/11/2025</c:v>
                </c:pt>
                <c:pt idx="12">
                  <c:v>4/11/2025</c:v>
                </c:pt>
                <c:pt idx="13">
                  <c:v>5/11/2025</c:v>
                </c:pt>
                <c:pt idx="14">
                  <c:v>6/11/2025</c:v>
                </c:pt>
                <c:pt idx="15">
                  <c:v>7/11/2025</c:v>
                </c:pt>
                <c:pt idx="16">
                  <c:v>10/11/2025</c:v>
                </c:pt>
                <c:pt idx="17">
                  <c:v>11/11/2025</c:v>
                </c:pt>
                <c:pt idx="18">
                  <c:v>12/11/2025</c:v>
                </c:pt>
                <c:pt idx="19">
                  <c:v>13/11/2025</c:v>
                </c:pt>
                <c:pt idx="20">
                  <c:v>14/11/2025</c:v>
                </c:pt>
                <c:pt idx="21">
                  <c:v>17/11/2025</c:v>
                </c:pt>
                <c:pt idx="22">
                  <c:v>18/11/2025</c:v>
                </c:pt>
                <c:pt idx="23">
                  <c:v>19/11/2025</c:v>
                </c:pt>
                <c:pt idx="24">
                  <c:v>20/11/2025</c:v>
                </c:pt>
                <c:pt idx="25">
                  <c:v>21/11/2025</c:v>
                </c:pt>
                <c:pt idx="26">
                  <c:v>24/11/2025</c:v>
                </c:pt>
                <c:pt idx="27">
                  <c:v>25/11/2025</c:v>
                </c:pt>
                <c:pt idx="28">
                  <c:v>26/11/2025</c:v>
                </c:pt>
                <c:pt idx="29">
                  <c:v>27/11/2025</c:v>
                </c:pt>
                <c:pt idx="30">
                  <c:v>28/11/2025</c:v>
                </c:pt>
                <c:pt idx="31">
                  <c:v>1/12/2025</c:v>
                </c:pt>
                <c:pt idx="32">
                  <c:v>2/12/2025</c:v>
                </c:pt>
                <c:pt idx="33">
                  <c:v>3/12/2025</c:v>
                </c:pt>
                <c:pt idx="34">
                  <c:v>4/12/2025</c:v>
                </c:pt>
                <c:pt idx="35">
                  <c:v>5/12/2025</c:v>
                </c:pt>
                <c:pt idx="36">
                  <c:v>8/12/2025</c:v>
                </c:pt>
                <c:pt idx="37">
                  <c:v>17/12/2025</c:v>
                </c:pt>
                <c:pt idx="38">
                  <c:v>18/12/2025</c:v>
                </c:pt>
                <c:pt idx="39">
                  <c:v>19/12/2025</c:v>
                </c:pt>
                <c:pt idx="40">
                  <c:v>22/12/2025</c:v>
                </c:pt>
                <c:pt idx="41">
                  <c:v>23/12/2025</c:v>
                </c:pt>
                <c:pt idx="42">
                  <c:v>24/12/2025</c:v>
                </c:pt>
                <c:pt idx="43">
                  <c:v>25/12/2025</c:v>
                </c:pt>
                <c:pt idx="44">
                  <c:v>26/12/2025</c:v>
                </c:pt>
                <c:pt idx="45">
                  <c:v>29/12/2025</c:v>
                </c:pt>
                <c:pt idx="46">
                  <c:v>30/12/2025</c:v>
                </c:pt>
                <c:pt idx="47">
                  <c:v>31/12/2025</c:v>
                </c:pt>
                <c:pt idx="48">
                  <c:v>5/1/2026</c:v>
                </c:pt>
                <c:pt idx="49">
                  <c:v>6/1/2026</c:v>
                </c:pt>
                <c:pt idx="50">
                  <c:v>7/1/2026</c:v>
                </c:pt>
                <c:pt idx="51">
                  <c:v>8/1/2026</c:v>
                </c:pt>
                <c:pt idx="52">
                  <c:v>9/1/2026</c:v>
                </c:pt>
                <c:pt idx="53">
                  <c:v>12/1/2026</c:v>
                </c:pt>
                <c:pt idx="54">
                  <c:v>13/1/2026</c:v>
                </c:pt>
                <c:pt idx="55">
                  <c:v>14/1/2026</c:v>
                </c:pt>
                <c:pt idx="56">
                  <c:v>15/1/2026</c:v>
                </c:pt>
                <c:pt idx="57">
                  <c:v>16/1/2026</c:v>
                </c:pt>
                <c:pt idx="58">
                  <c:v>19/1/2026</c:v>
                </c:pt>
                <c:pt idx="59">
                  <c:v>20/1/2026</c:v>
                </c:pt>
                <c:pt idx="60">
                  <c:v>21/1/2026</c:v>
                </c:pt>
                <c:pt idx="61">
                  <c:v>22/1/2026</c:v>
                </c:pt>
                <c:pt idx="62">
                  <c:v>23/1/2026</c:v>
                </c:pt>
                <c:pt idx="63">
                  <c:v>26/1/2026</c:v>
                </c:pt>
                <c:pt idx="64">
                  <c:v>27/1/2026</c:v>
                </c:pt>
                <c:pt idx="65">
                  <c:v>28/1/2026</c:v>
                </c:pt>
                <c:pt idx="66">
                  <c:v>29/1/2026</c:v>
                </c:pt>
                <c:pt idx="67">
                  <c:v>30/1/2026</c:v>
                </c:pt>
                <c:pt idx="68">
                  <c:v>2/2/2026</c:v>
                </c:pt>
                <c:pt idx="69">
                  <c:v>3/2/2026</c:v>
                </c:pt>
                <c:pt idx="70">
                  <c:v>4/2/2026</c:v>
                </c:pt>
                <c:pt idx="71">
                  <c:v>5/2/2026</c:v>
                </c:pt>
                <c:pt idx="72">
                  <c:v>6/2/2026</c:v>
                </c:pt>
                <c:pt idx="73">
                  <c:v>9/2/2026</c:v>
                </c:pt>
                <c:pt idx="74">
                  <c:v>10/2/2026</c:v>
                </c:pt>
                <c:pt idx="75">
                  <c:v>11/2/2026</c:v>
                </c:pt>
                <c:pt idx="76">
                  <c:v>12/2/2026</c:v>
                </c:pt>
                <c:pt idx="77">
                  <c:v>13/2/2026</c:v>
                </c:pt>
                <c:pt idx="78">
                  <c:v>23/2/2026</c:v>
                </c:pt>
                <c:pt idx="79">
                  <c:v>24/2/2026</c:v>
                </c:pt>
                <c:pt idx="80">
                  <c:v>25/2/2026</c:v>
                </c:pt>
                <c:pt idx="81">
                  <c:v>26/2/2026</c:v>
                </c:pt>
                <c:pt idx="82">
                  <c:v>27/2/2026</c:v>
                </c:pt>
                <c:pt idx="83">
                  <c:v>2/3/2026</c:v>
                </c:pt>
                <c:pt idx="84">
                  <c:v>3/3/2026</c:v>
                </c:pt>
                <c:pt idx="85">
                  <c:v>4/3/2026</c:v>
                </c:pt>
                <c:pt idx="86">
                  <c:v>5/3/2026</c:v>
                </c:pt>
                <c:pt idx="87">
                  <c:v>6/3/2026</c:v>
                </c:pt>
                <c:pt idx="88">
                  <c:v>9/3/2026</c:v>
                </c:pt>
                <c:pt idx="89">
                  <c:v>10/3/2026</c:v>
                </c:pt>
                <c:pt idx="90">
                  <c:v>11/3/2026</c:v>
                </c:pt>
                <c:pt idx="91">
                  <c:v>12/3/2026</c:v>
                </c:pt>
                <c:pt idx="92">
                  <c:v>13/3/2026</c:v>
                </c:pt>
                <c:pt idx="93">
                  <c:v>16/3/2026</c:v>
                </c:pt>
                <c:pt idx="94">
                  <c:v>17/3/2026</c:v>
                </c:pt>
                <c:pt idx="95">
                  <c:v>18/3/2026</c:v>
                </c:pt>
                <c:pt idx="96">
                  <c:v>19/3/2026</c:v>
                </c:pt>
                <c:pt idx="97">
                  <c:v>20/3/2026</c:v>
                </c:pt>
                <c:pt idx="98">
                  <c:v>23/3/2026</c:v>
                </c:pt>
                <c:pt idx="99">
                  <c:v>24/3/2026</c:v>
                </c:pt>
                <c:pt idx="100">
                  <c:v>25/3/2026</c:v>
                </c:pt>
                <c:pt idx="101">
                  <c:v>26/3/2026</c:v>
                </c:pt>
                <c:pt idx="102">
                  <c:v>27/3/2026</c:v>
                </c:pt>
                <c:pt idx="103">
                  <c:v>30/3/2026</c:v>
                </c:pt>
                <c:pt idx="104">
                  <c:v>31/3/2026</c:v>
                </c:pt>
                <c:pt idx="105">
                  <c:v>1/4/2026</c:v>
                </c:pt>
                <c:pt idx="106">
                  <c:v>2/4/2026</c:v>
                </c:pt>
                <c:pt idx="107">
                  <c:v>3/4/2026</c:v>
                </c:pt>
                <c:pt idx="108">
                  <c:v>6/4/2026</c:v>
                </c:pt>
                <c:pt idx="109">
                  <c:v>7/4/2026</c:v>
                </c:pt>
                <c:pt idx="110">
                  <c:v>8/4/2026</c:v>
                </c:pt>
                <c:pt idx="111">
                  <c:v>9/4/2026</c:v>
                </c:pt>
                <c:pt idx="112">
                  <c:v>10/4/2026</c:v>
                </c:pt>
                <c:pt idx="113">
                  <c:v>13/4/2026</c:v>
                </c:pt>
                <c:pt idx="114">
                  <c:v>14/4/2026</c:v>
                </c:pt>
                <c:pt idx="115">
                  <c:v>15/4/2026</c:v>
                </c:pt>
                <c:pt idx="116">
                  <c:v>16/4/2026</c:v>
                </c:pt>
                <c:pt idx="117">
                  <c:v>17/4/2026</c:v>
                </c:pt>
                <c:pt idx="118">
                  <c:v>20/4/2026</c:v>
                </c:pt>
                <c:pt idx="119">
                  <c:v>21/4/2026</c:v>
                </c:pt>
                <c:pt idx="120">
                  <c:v>22/4/2026</c:v>
                </c:pt>
                <c:pt idx="121">
                  <c:v>23/4/2026</c:v>
                </c:pt>
                <c:pt idx="122">
                  <c:v>24/4/2026</c:v>
                </c:pt>
                <c:pt idx="123">
                  <c:v>28/4/2026</c:v>
                </c:pt>
                <c:pt idx="124">
                  <c:v>29/4/2026</c:v>
                </c:pt>
                <c:pt idx="125">
                  <c:v>4/5/2026</c:v>
                </c:pt>
                <c:pt idx="126">
                  <c:v>5/5/2026</c:v>
                </c:pt>
                <c:pt idx="127">
                  <c:v>6/5/2026</c:v>
                </c:pt>
                <c:pt idx="128">
                  <c:v>7/5/2026</c:v>
                </c:pt>
                <c:pt idx="129">
                  <c:v>8/5/2026</c:v>
                </c:pt>
                <c:pt idx="130">
                  <c:v>11/5/2026</c:v>
                </c:pt>
                <c:pt idx="131">
                  <c:v>12/5/2026</c:v>
                </c:pt>
                <c:pt idx="132">
                  <c:v>13/5/2026</c:v>
                </c:pt>
                <c:pt idx="133">
                  <c:v>14/5/2026</c:v>
                </c:pt>
                <c:pt idx="134">
                  <c:v>15/5/2026</c:v>
                </c:pt>
                <c:pt idx="135">
                  <c:v>18/5/2026</c:v>
                </c:pt>
                <c:pt idx="136">
                  <c:v>19/5/2026</c:v>
                </c:pt>
                <c:pt idx="137">
                  <c:v>20/5/2026</c:v>
                </c:pt>
                <c:pt idx="138">
                  <c:v>21/5/2026</c:v>
                </c:pt>
                <c:pt idx="139">
                  <c:v>22/5/2026</c:v>
                </c:pt>
                <c:pt idx="140">
                  <c:v>25/5/2026</c:v>
                </c:pt>
                <c:pt idx="141">
                  <c:v>26/5/2026</c:v>
                </c:pt>
                <c:pt idx="142">
                  <c:v>27/5/2026</c:v>
                </c:pt>
                <c:pt idx="143">
                  <c:v>28/5/2026</c:v>
                </c:pt>
                <c:pt idx="144">
                  <c:v>29/5/2026</c:v>
                </c:pt>
                <c:pt idx="145">
                  <c:v>1/6/2026</c:v>
                </c:pt>
                <c:pt idx="146">
                  <c:v>2/6/2026</c:v>
                </c:pt>
                <c:pt idx="147">
                  <c:v>3/6/2026</c:v>
                </c:pt>
                <c:pt idx="148">
                  <c:v>4/6/2026</c:v>
                </c:pt>
                <c:pt idx="149">
                  <c:v>5/6/2026</c:v>
                </c:pt>
                <c:pt idx="150">
                  <c:v>8/6/2026</c:v>
                </c:pt>
                <c:pt idx="151">
                  <c:v>9/6/2026</c:v>
                </c:pt>
                <c:pt idx="152">
                  <c:v>10/6/2026</c:v>
                </c:pt>
                <c:pt idx="153">
                  <c:v>11/6/2026</c:v>
                </c:pt>
                <c:pt idx="154">
                  <c:v>12/6/2026</c:v>
                </c:pt>
                <c:pt idx="155">
                  <c:v>15/6/2026</c:v>
                </c:pt>
                <c:pt idx="156">
                  <c:v>16/6/2026</c:v>
                </c:pt>
                <c:pt idx="157">
                  <c:v>17/6/2026</c:v>
                </c:pt>
                <c:pt idx="158">
                  <c:v>18/6/2026</c:v>
                </c:pt>
                <c:pt idx="159">
                  <c:v>19/6/2026</c:v>
                </c:pt>
                <c:pt idx="160">
                  <c:v>22/6/2026</c:v>
                </c:pt>
                <c:pt idx="161">
                  <c:v>23/6/2026</c:v>
                </c:pt>
                <c:pt idx="162">
                  <c:v>24/6/2026</c:v>
                </c:pt>
                <c:pt idx="163">
                  <c:v>25/6/2026</c:v>
                </c:pt>
                <c:pt idx="164">
                  <c:v>26/6/2026</c:v>
                </c:pt>
                <c:pt idx="165">
                  <c:v>29/6/2026</c:v>
                </c:pt>
                <c:pt idx="166">
                  <c:v>30/6/2026</c:v>
                </c:pt>
                <c:pt idx="167">
                  <c:v>2/7/2026</c:v>
                </c:pt>
                <c:pt idx="168">
                  <c:v>1/7/2026</c:v>
                </c:pt>
                <c:pt idx="169">
                  <c:v>3/7/2026</c:v>
                </c:pt>
                <c:pt idx="170">
                  <c:v>6/7/2026</c:v>
                </c:pt>
                <c:pt idx="171">
                  <c:v>7/7/2026</c:v>
                </c:pt>
                <c:pt idx="172">
                  <c:v>8/7/2026</c:v>
                </c:pt>
                <c:pt idx="173">
                  <c:v>9/7/2026</c:v>
                </c:pt>
                <c:pt idx="174">
                  <c:v>10/7/2026</c:v>
                </c:pt>
                <c:pt idx="175">
                  <c:v>13/7/2026</c:v>
                </c:pt>
                <c:pt idx="176">
                  <c:v>14/7/2026</c:v>
                </c:pt>
                <c:pt idx="177">
                  <c:v>15/7/2026</c:v>
                </c:pt>
                <c:pt idx="178">
                  <c:v>16/7/2026</c:v>
                </c:pt>
                <c:pt idx="179">
                  <c:v>17/7/2026</c:v>
                </c:pt>
                <c:pt idx="180">
                  <c:v>20/7/2026</c:v>
                </c:pt>
                <c:pt idx="181">
                  <c:v>21/7/2026</c:v>
                </c:pt>
                <c:pt idx="182">
                  <c:v>22/7/2026</c:v>
                </c:pt>
                <c:pt idx="183">
                  <c:v>23/7/2026</c:v>
                </c:pt>
                <c:pt idx="184">
                  <c:v>24/7/2026</c:v>
                </c:pt>
                <c:pt idx="185">
                  <c:v>27/7/2026</c:v>
                </c:pt>
                <c:pt idx="186">
                  <c:v>28/7/2026</c:v>
                </c:pt>
                <c:pt idx="187">
                  <c:v>29/7/2026</c:v>
                </c:pt>
                <c:pt idx="188">
                  <c:v>30/7/2026</c:v>
                </c:pt>
                <c:pt idx="189">
                  <c:v>31/7/2026</c:v>
                </c:pt>
                <c:pt idx="190">
                  <c:v>3/8/2026</c:v>
                </c:pt>
                <c:pt idx="191">
                  <c:v>4/8/2026</c:v>
                </c:pt>
                <c:pt idx="192">
                  <c:v>6/8/2026</c:v>
                </c:pt>
                <c:pt idx="193">
                  <c:v>5/8/2026</c:v>
                </c:pt>
                <c:pt idx="194">
                  <c:v>7/8/2026</c:v>
                </c:pt>
                <c:pt idx="195">
                  <c:v>10/8/2026</c:v>
                </c:pt>
                <c:pt idx="196">
                  <c:v>11/8/2026</c:v>
                </c:pt>
                <c:pt idx="197">
                  <c:v>12/8/2026</c:v>
                </c:pt>
                <c:pt idx="198">
                  <c:v>13/8/2026</c:v>
                </c:pt>
                <c:pt idx="199">
                  <c:v>14/8/2026</c:v>
                </c:pt>
                <c:pt idx="200">
                  <c:v>17/8/2026</c:v>
                </c:pt>
                <c:pt idx="201">
                  <c:v>18/8/2026</c:v>
                </c:pt>
                <c:pt idx="202">
                  <c:v>19/8/2026</c:v>
                </c:pt>
                <c:pt idx="203">
                  <c:v>20/8/2026</c:v>
                </c:pt>
                <c:pt idx="204">
                  <c:v>22/8/2026</c:v>
                </c:pt>
                <c:pt idx="205">
                  <c:v>21/8/2026</c:v>
                </c:pt>
                <c:pt idx="206">
                  <c:v>24/8/2026</c:v>
                </c:pt>
                <c:pt idx="207">
                  <c:v>25/8/2026</c:v>
                </c:pt>
                <c:pt idx="208">
                  <c:v>26/8/2026</c:v>
                </c:pt>
                <c:pt idx="209">
                  <c:v>27/8/2026</c:v>
                </c:pt>
                <c:pt idx="210">
                  <c:v>28/8/2026</c:v>
                </c:pt>
                <c:pt idx="211">
                  <c:v>3/9/2026</c:v>
                </c:pt>
                <c:pt idx="212">
                  <c:v>4/9/2026</c:v>
                </c:pt>
                <c:pt idx="213">
                  <c:v>7/9/2026</c:v>
                </c:pt>
                <c:pt idx="214">
                  <c:v>8/9/2026</c:v>
                </c:pt>
                <c:pt idx="215">
                  <c:v>9/9/2026</c:v>
                </c:pt>
                <c:pt idx="216">
                  <c:v>10/9/2026</c:v>
                </c:pt>
                <c:pt idx="217">
                  <c:v>11/9/2026</c:v>
                </c:pt>
                <c:pt idx="218">
                  <c:v>14/9/2026</c:v>
                </c:pt>
                <c:pt idx="219">
                  <c:v>15/9/2026</c:v>
                </c:pt>
                <c:pt idx="220">
                  <c:v>16/9/2026</c:v>
                </c:pt>
                <c:pt idx="221">
                  <c:v>17/9/2026</c:v>
                </c:pt>
                <c:pt idx="222">
                  <c:v>18/9/2026</c:v>
                </c:pt>
                <c:pt idx="223">
                  <c:v>21/9/2026</c:v>
                </c:pt>
                <c:pt idx="224">
                  <c:v>22/9/2026</c:v>
                </c:pt>
                <c:pt idx="225">
                  <c:v>23/9/2026</c:v>
                </c:pt>
                <c:pt idx="226">
                  <c:v>24/9/2026</c:v>
                </c:pt>
                <c:pt idx="227">
                  <c:v>25/9/2026</c:v>
                </c:pt>
                <c:pt idx="228">
                  <c:v>28/9/2026</c:v>
                </c:pt>
                <c:pt idx="229">
                  <c:v>29/9/2026</c:v>
                </c:pt>
                <c:pt idx="230">
                  <c:v>30/9/2026</c:v>
                </c:pt>
                <c:pt idx="231">
                  <c:v>1/10/2026</c:v>
                </c:pt>
                <c:pt idx="232">
                  <c:v>2/10/2026</c:v>
                </c:pt>
                <c:pt idx="233">
                  <c:v>5/10/2026</c:v>
                </c:pt>
                <c:pt idx="234">
                  <c:v>6/10/2026</c:v>
                </c:pt>
                <c:pt idx="235">
                  <c:v>7/10/2026</c:v>
                </c:pt>
                <c:pt idx="236">
                  <c:v>8/10/2026</c:v>
                </c:pt>
                <c:pt idx="237">
                  <c:v>9/10/2026</c:v>
                </c:pt>
                <c:pt idx="238">
                  <c:v>12/10/2026</c:v>
                </c:pt>
                <c:pt idx="239">
                  <c:v>13/10/2026</c:v>
                </c:pt>
                <c:pt idx="240">
                  <c:v>14/10/2026</c:v>
                </c:pt>
                <c:pt idx="241">
                  <c:v>15/10/2026</c:v>
                </c:pt>
                <c:pt idx="242">
                  <c:v>16/10/2026</c:v>
                </c:pt>
              </c:strCache>
            </c:strRef>
          </c:cat>
          <c:val>
            <c:numRef>
              <c:f>'Chart Bond'!$N$21:$N$263</c:f>
              <c:numCache>
                <c:formatCode>General</c:formatCode>
                <c:ptCount val="243"/>
                <c:pt idx="0">
                  <c:v>2.9</c:v>
                </c:pt>
                <c:pt idx="1">
                  <c:v>2.9</c:v>
                </c:pt>
                <c:pt idx="2">
                  <c:v>2.9</c:v>
                </c:pt>
                <c:pt idx="3">
                  <c:v>2.9</c:v>
                </c:pt>
                <c:pt idx="4">
                  <c:v>2.9</c:v>
                </c:pt>
                <c:pt idx="5">
                  <c:v>2.9</c:v>
                </c:pt>
                <c:pt idx="6">
                  <c:v>2.9</c:v>
                </c:pt>
                <c:pt idx="7">
                  <c:v>2.9</c:v>
                </c:pt>
                <c:pt idx="8">
                  <c:v>2.9</c:v>
                </c:pt>
                <c:pt idx="9">
                  <c:v>2.9</c:v>
                </c:pt>
                <c:pt idx="10">
                  <c:v>2.9</c:v>
                </c:pt>
                <c:pt idx="11">
                  <c:v>2.9</c:v>
                </c:pt>
                <c:pt idx="12">
                  <c:v>2.9</c:v>
                </c:pt>
                <c:pt idx="13">
                  <c:v>2.9</c:v>
                </c:pt>
                <c:pt idx="14">
                  <c:v>2.9</c:v>
                </c:pt>
                <c:pt idx="15">
                  <c:v>2.9</c:v>
                </c:pt>
                <c:pt idx="16">
                  <c:v>2.9</c:v>
                </c:pt>
                <c:pt idx="17">
                  <c:v>2.9</c:v>
                </c:pt>
                <c:pt idx="18">
                  <c:v>2.9</c:v>
                </c:pt>
                <c:pt idx="19">
                  <c:v>2.9</c:v>
                </c:pt>
                <c:pt idx="20">
                  <c:v>2.9</c:v>
                </c:pt>
                <c:pt idx="21">
                  <c:v>2.9</c:v>
                </c:pt>
                <c:pt idx="22">
                  <c:v>2.9</c:v>
                </c:pt>
                <c:pt idx="23">
                  <c:v>2.9</c:v>
                </c:pt>
                <c:pt idx="24">
                  <c:v>2.9</c:v>
                </c:pt>
                <c:pt idx="25">
                  <c:v>2.9</c:v>
                </c:pt>
                <c:pt idx="26">
                  <c:v>2.9</c:v>
                </c:pt>
                <c:pt idx="27">
                  <c:v>2.9</c:v>
                </c:pt>
                <c:pt idx="28">
                  <c:v>2.9</c:v>
                </c:pt>
                <c:pt idx="29">
                  <c:v>2.9</c:v>
                </c:pt>
                <c:pt idx="30">
                  <c:v>2.9</c:v>
                </c:pt>
                <c:pt idx="31">
                  <c:v>2.9</c:v>
                </c:pt>
                <c:pt idx="32">
                  <c:v>2.9</c:v>
                </c:pt>
                <c:pt idx="33">
                  <c:v>2.9</c:v>
                </c:pt>
                <c:pt idx="34">
                  <c:v>2.9</c:v>
                </c:pt>
                <c:pt idx="35">
                  <c:v>2.9</c:v>
                </c:pt>
                <c:pt idx="36">
                  <c:v>2.9</c:v>
                </c:pt>
                <c:pt idx="37">
                  <c:v>3.05</c:v>
                </c:pt>
                <c:pt idx="38">
                  <c:v>3.05</c:v>
                </c:pt>
                <c:pt idx="39">
                  <c:v>3.05</c:v>
                </c:pt>
                <c:pt idx="40">
                  <c:v>3.05</c:v>
                </c:pt>
                <c:pt idx="41">
                  <c:v>3.05</c:v>
                </c:pt>
                <c:pt idx="42">
                  <c:v>3.05</c:v>
                </c:pt>
                <c:pt idx="43">
                  <c:v>3.05</c:v>
                </c:pt>
                <c:pt idx="44">
                  <c:v>3.05</c:v>
                </c:pt>
                <c:pt idx="45">
                  <c:v>3.05</c:v>
                </c:pt>
                <c:pt idx="46">
                  <c:v>3.05</c:v>
                </c:pt>
                <c:pt idx="47">
                  <c:v>3.05</c:v>
                </c:pt>
                <c:pt idx="48">
                  <c:v>3.05</c:v>
                </c:pt>
                <c:pt idx="49">
                  <c:v>3.05</c:v>
                </c:pt>
                <c:pt idx="50">
                  <c:v>3.05</c:v>
                </c:pt>
                <c:pt idx="51">
                  <c:v>3.05</c:v>
                </c:pt>
                <c:pt idx="52">
                  <c:v>3.05</c:v>
                </c:pt>
                <c:pt idx="53">
                  <c:v>3.05</c:v>
                </c:pt>
                <c:pt idx="54">
                  <c:v>3.05</c:v>
                </c:pt>
                <c:pt idx="55">
                  <c:v>3.05</c:v>
                </c:pt>
                <c:pt idx="56">
                  <c:v>3.05</c:v>
                </c:pt>
                <c:pt idx="57">
                  <c:v>3.05</c:v>
                </c:pt>
                <c:pt idx="58">
                  <c:v>3.05</c:v>
                </c:pt>
                <c:pt idx="59">
                  <c:v>3.05</c:v>
                </c:pt>
                <c:pt idx="60">
                  <c:v>3.05</c:v>
                </c:pt>
                <c:pt idx="61">
                  <c:v>3.05</c:v>
                </c:pt>
                <c:pt idx="62">
                  <c:v>3.05</c:v>
                </c:pt>
                <c:pt idx="63">
                  <c:v>3.05</c:v>
                </c:pt>
                <c:pt idx="64">
                  <c:v>3.05</c:v>
                </c:pt>
                <c:pt idx="65">
                  <c:v>3.25</c:v>
                </c:pt>
                <c:pt idx="66">
                  <c:v>3.25</c:v>
                </c:pt>
                <c:pt idx="67">
                  <c:v>3.1</c:v>
                </c:pt>
                <c:pt idx="68">
                  <c:v>3.1</c:v>
                </c:pt>
                <c:pt idx="69">
                  <c:v>3.1</c:v>
                </c:pt>
                <c:pt idx="70">
                  <c:v>3.1</c:v>
                </c:pt>
                <c:pt idx="71">
                  <c:v>3.1</c:v>
                </c:pt>
                <c:pt idx="72">
                  <c:v>3.1</c:v>
                </c:pt>
                <c:pt idx="73">
                  <c:v>3.1</c:v>
                </c:pt>
                <c:pt idx="74">
                  <c:v>3.1</c:v>
                </c:pt>
                <c:pt idx="75">
                  <c:v>3.1</c:v>
                </c:pt>
                <c:pt idx="76">
                  <c:v>3.1</c:v>
                </c:pt>
                <c:pt idx="77">
                  <c:v>3.1</c:v>
                </c:pt>
                <c:pt idx="78">
                  <c:v>3.1</c:v>
                </c:pt>
                <c:pt idx="79">
                  <c:v>3.1</c:v>
                </c:pt>
                <c:pt idx="80">
                  <c:v>3.1</c:v>
                </c:pt>
                <c:pt idx="81">
                  <c:v>3.1</c:v>
                </c:pt>
                <c:pt idx="82">
                  <c:v>3.1</c:v>
                </c:pt>
                <c:pt idx="83">
                  <c:v>3.1</c:v>
                </c:pt>
                <c:pt idx="84">
                  <c:v>3.1</c:v>
                </c:pt>
                <c:pt idx="85">
                  <c:v>3.1</c:v>
                </c:pt>
                <c:pt idx="86">
                  <c:v>3.1</c:v>
                </c:pt>
                <c:pt idx="87">
                  <c:v>3.2</c:v>
                </c:pt>
                <c:pt idx="88">
                  <c:v>3.2</c:v>
                </c:pt>
                <c:pt idx="89">
                  <c:v>3.2</c:v>
                </c:pt>
                <c:pt idx="90">
                  <c:v>3.2</c:v>
                </c:pt>
                <c:pt idx="91">
                  <c:v>3.2</c:v>
                </c:pt>
                <c:pt idx="92">
                  <c:v>3.2</c:v>
                </c:pt>
                <c:pt idx="93">
                  <c:v>3.2</c:v>
                </c:pt>
                <c:pt idx="94">
                  <c:v>3.2</c:v>
                </c:pt>
                <c:pt idx="95">
                  <c:v>3.2</c:v>
                </c:pt>
                <c:pt idx="96">
                  <c:v>3.2</c:v>
                </c:pt>
                <c:pt idx="97">
                  <c:v>3.2</c:v>
                </c:pt>
                <c:pt idx="98">
                  <c:v>3.2</c:v>
                </c:pt>
                <c:pt idx="99">
                  <c:v>3.2</c:v>
                </c:pt>
                <c:pt idx="100">
                  <c:v>3.2</c:v>
                </c:pt>
                <c:pt idx="101">
                  <c:v>3.2</c:v>
                </c:pt>
                <c:pt idx="102">
                  <c:v>3.2</c:v>
                </c:pt>
                <c:pt idx="103">
                  <c:v>3.2</c:v>
                </c:pt>
                <c:pt idx="104">
                  <c:v>3.2</c:v>
                </c:pt>
                <c:pt idx="105">
                  <c:v>3.2</c:v>
                </c:pt>
                <c:pt idx="106">
                  <c:v>3.2</c:v>
                </c:pt>
                <c:pt idx="107">
                  <c:v>3.2</c:v>
                </c:pt>
                <c:pt idx="108">
                  <c:v>3.2</c:v>
                </c:pt>
                <c:pt idx="109">
                  <c:v>3.2</c:v>
                </c:pt>
                <c:pt idx="110">
                  <c:v>3.2</c:v>
                </c:pt>
                <c:pt idx="111">
                  <c:v>3.2</c:v>
                </c:pt>
                <c:pt idx="112">
                  <c:v>3.2</c:v>
                </c:pt>
                <c:pt idx="113">
                  <c:v>3.2</c:v>
                </c:pt>
                <c:pt idx="114">
                  <c:v>3.2</c:v>
                </c:pt>
                <c:pt idx="115">
                  <c:v>3.2</c:v>
                </c:pt>
                <c:pt idx="116">
                  <c:v>3.2</c:v>
                </c:pt>
                <c:pt idx="117">
                  <c:v>3.2</c:v>
                </c:pt>
                <c:pt idx="118">
                  <c:v>3.2</c:v>
                </c:pt>
                <c:pt idx="119">
                  <c:v>3.2</c:v>
                </c:pt>
                <c:pt idx="120">
                  <c:v>3.2</c:v>
                </c:pt>
                <c:pt idx="121">
                  <c:v>3.2</c:v>
                </c:pt>
                <c:pt idx="122">
                  <c:v>3.2</c:v>
                </c:pt>
                <c:pt idx="123">
                  <c:v>3.2</c:v>
                </c:pt>
                <c:pt idx="124">
                  <c:v>3.2</c:v>
                </c:pt>
                <c:pt idx="125">
                  <c:v>3.2</c:v>
                </c:pt>
                <c:pt idx="126">
                  <c:v>3.2</c:v>
                </c:pt>
                <c:pt idx="127">
                  <c:v>3.2</c:v>
                </c:pt>
                <c:pt idx="128">
                  <c:v>3.2</c:v>
                </c:pt>
                <c:pt idx="129">
                  <c:v>3.2</c:v>
                </c:pt>
                <c:pt idx="130">
                  <c:v>3.5</c:v>
                </c:pt>
                <c:pt idx="131">
                  <c:v>3.7</c:v>
                </c:pt>
                <c:pt idx="132">
                  <c:v>3.7</c:v>
                </c:pt>
                <c:pt idx="133">
                  <c:v>3.7</c:v>
                </c:pt>
                <c:pt idx="134">
                  <c:v>3.7</c:v>
                </c:pt>
                <c:pt idx="135">
                  <c:v>3.7</c:v>
                </c:pt>
                <c:pt idx="136">
                  <c:v>3.7</c:v>
                </c:pt>
                <c:pt idx="137">
                  <c:v>3.7</c:v>
                </c:pt>
                <c:pt idx="138">
                  <c:v>3.7</c:v>
                </c:pt>
                <c:pt idx="139">
                  <c:v>3.7</c:v>
                </c:pt>
                <c:pt idx="140">
                  <c:v>3.7</c:v>
                </c:pt>
                <c:pt idx="141">
                  <c:v>3.7</c:v>
                </c:pt>
                <c:pt idx="142">
                  <c:v>3.7</c:v>
                </c:pt>
                <c:pt idx="143">
                  <c:v>3.7</c:v>
                </c:pt>
                <c:pt idx="144">
                  <c:v>3.8</c:v>
                </c:pt>
                <c:pt idx="145">
                  <c:v>3.8</c:v>
                </c:pt>
                <c:pt idx="146">
                  <c:v>3.8</c:v>
                </c:pt>
                <c:pt idx="147">
                  <c:v>3.8</c:v>
                </c:pt>
                <c:pt idx="148">
                  <c:v>3.8</c:v>
                </c:pt>
                <c:pt idx="149">
                  <c:v>3.8</c:v>
                </c:pt>
                <c:pt idx="150">
                  <c:v>3.8</c:v>
                </c:pt>
                <c:pt idx="151">
                  <c:v>3.8</c:v>
                </c:pt>
                <c:pt idx="152">
                  <c:v>3.8</c:v>
                </c:pt>
                <c:pt idx="153">
                  <c:v>3.8</c:v>
                </c:pt>
                <c:pt idx="154">
                  <c:v>3.8</c:v>
                </c:pt>
                <c:pt idx="155">
                  <c:v>3.8</c:v>
                </c:pt>
                <c:pt idx="156">
                  <c:v>3.8</c:v>
                </c:pt>
                <c:pt idx="157">
                  <c:v>3.8</c:v>
                </c:pt>
                <c:pt idx="158">
                  <c:v>3.8</c:v>
                </c:pt>
                <c:pt idx="159">
                  <c:v>3.8</c:v>
                </c:pt>
                <c:pt idx="160">
                  <c:v>3.8</c:v>
                </c:pt>
                <c:pt idx="161">
                  <c:v>3.8</c:v>
                </c:pt>
                <c:pt idx="162">
                  <c:v>3.8</c:v>
                </c:pt>
                <c:pt idx="163">
                  <c:v>3.8</c:v>
                </c:pt>
                <c:pt idx="164">
                  <c:v>3.8</c:v>
                </c:pt>
                <c:pt idx="165">
                  <c:v>3.8</c:v>
                </c:pt>
                <c:pt idx="166">
                  <c:v>3.8</c:v>
                </c:pt>
                <c:pt idx="167">
                  <c:v>3.8</c:v>
                </c:pt>
                <c:pt idx="168">
                  <c:v>3.8</c:v>
                </c:pt>
                <c:pt idx="169">
                  <c:v>3.8</c:v>
                </c:pt>
                <c:pt idx="170">
                  <c:v>3.8</c:v>
                </c:pt>
                <c:pt idx="171">
                  <c:v>3.8</c:v>
                </c:pt>
                <c:pt idx="172">
                  <c:v>3.8</c:v>
                </c:pt>
                <c:pt idx="173">
                  <c:v>3.8</c:v>
                </c:pt>
                <c:pt idx="174">
                  <c:v>3.8</c:v>
                </c:pt>
                <c:pt idx="175">
                  <c:v>3.8</c:v>
                </c:pt>
                <c:pt idx="176">
                  <c:v>3.8</c:v>
                </c:pt>
                <c:pt idx="177">
                  <c:v>3.8</c:v>
                </c:pt>
                <c:pt idx="178">
                  <c:v>3.8</c:v>
                </c:pt>
                <c:pt idx="179">
                  <c:v>3.8</c:v>
                </c:pt>
                <c:pt idx="180">
                  <c:v>3.8</c:v>
                </c:pt>
                <c:pt idx="181">
                  <c:v>3.8</c:v>
                </c:pt>
                <c:pt idx="182">
                  <c:v>3.8</c:v>
                </c:pt>
                <c:pt idx="183">
                  <c:v>3.8</c:v>
                </c:pt>
                <c:pt idx="184">
                  <c:v>3.8</c:v>
                </c:pt>
                <c:pt idx="185">
                  <c:v>3.8</c:v>
                </c:pt>
                <c:pt idx="186">
                  <c:v>3.8</c:v>
                </c:pt>
                <c:pt idx="187">
                  <c:v>3.8</c:v>
                </c:pt>
                <c:pt idx="188">
                  <c:v>3.8</c:v>
                </c:pt>
                <c:pt idx="189">
                  <c:v>3.8</c:v>
                </c:pt>
                <c:pt idx="190">
                  <c:v>3.8</c:v>
                </c:pt>
                <c:pt idx="191">
                  <c:v>3.8</c:v>
                </c:pt>
                <c:pt idx="192">
                  <c:v>3.8</c:v>
                </c:pt>
                <c:pt idx="193">
                  <c:v>3.8</c:v>
                </c:pt>
                <c:pt idx="194">
                  <c:v>3.8</c:v>
                </c:pt>
                <c:pt idx="195">
                  <c:v>3.8</c:v>
                </c:pt>
                <c:pt idx="196">
                  <c:v>3.8</c:v>
                </c:pt>
                <c:pt idx="197">
                  <c:v>3.8</c:v>
                </c:pt>
                <c:pt idx="198">
                  <c:v>3.8</c:v>
                </c:pt>
                <c:pt idx="199">
                  <c:v>3.8</c:v>
                </c:pt>
                <c:pt idx="200">
                  <c:v>3.8</c:v>
                </c:pt>
                <c:pt idx="201">
                  <c:v>3.8</c:v>
                </c:pt>
                <c:pt idx="202">
                  <c:v>3.8</c:v>
                </c:pt>
                <c:pt idx="203">
                  <c:v>3.8</c:v>
                </c:pt>
                <c:pt idx="204">
                  <c:v>3.8</c:v>
                </c:pt>
                <c:pt idx="205">
                  <c:v>3.8</c:v>
                </c:pt>
                <c:pt idx="206">
                  <c:v>3.8</c:v>
                </c:pt>
                <c:pt idx="207">
                  <c:v>3.8</c:v>
                </c:pt>
                <c:pt idx="208">
                  <c:v>3.8</c:v>
                </c:pt>
                <c:pt idx="209">
                  <c:v>3.8</c:v>
                </c:pt>
                <c:pt idx="210">
                  <c:v>3.8</c:v>
                </c:pt>
                <c:pt idx="211">
                  <c:v>3.8</c:v>
                </c:pt>
                <c:pt idx="212">
                  <c:v>3.8</c:v>
                </c:pt>
                <c:pt idx="213">
                  <c:v>3.8</c:v>
                </c:pt>
                <c:pt idx="214">
                  <c:v>3.8</c:v>
                </c:pt>
                <c:pt idx="215">
                  <c:v>3.8</c:v>
                </c:pt>
                <c:pt idx="216">
                  <c:v>3.8</c:v>
                </c:pt>
                <c:pt idx="217">
                  <c:v>3.8</c:v>
                </c:pt>
                <c:pt idx="218">
                  <c:v>3.8</c:v>
                </c:pt>
                <c:pt idx="219">
                  <c:v>3.8</c:v>
                </c:pt>
                <c:pt idx="220">
                  <c:v>3.8</c:v>
                </c:pt>
                <c:pt idx="221">
                  <c:v>3.8</c:v>
                </c:pt>
                <c:pt idx="222">
                  <c:v>3.8</c:v>
                </c:pt>
                <c:pt idx="223">
                  <c:v>3.8</c:v>
                </c:pt>
                <c:pt idx="224">
                  <c:v>3.8</c:v>
                </c:pt>
                <c:pt idx="225">
                  <c:v>3.8</c:v>
                </c:pt>
                <c:pt idx="226">
                  <c:v>3.8</c:v>
                </c:pt>
                <c:pt idx="227">
                  <c:v>3.8</c:v>
                </c:pt>
                <c:pt idx="228">
                  <c:v>3.8</c:v>
                </c:pt>
                <c:pt idx="229">
                  <c:v>3.8</c:v>
                </c:pt>
                <c:pt idx="230">
                  <c:v>3.8</c:v>
                </c:pt>
                <c:pt idx="231">
                  <c:v>3.8</c:v>
                </c:pt>
                <c:pt idx="232">
                  <c:v>3.8</c:v>
                </c:pt>
                <c:pt idx="233">
                  <c:v>3.8</c:v>
                </c:pt>
                <c:pt idx="234">
                  <c:v>3.8</c:v>
                </c:pt>
                <c:pt idx="235">
                  <c:v>3.8</c:v>
                </c:pt>
                <c:pt idx="236">
                  <c:v>3.8</c:v>
                </c:pt>
                <c:pt idx="237">
                  <c:v>3.8</c:v>
                </c:pt>
                <c:pt idx="238">
                  <c:v>3.8</c:v>
                </c:pt>
                <c:pt idx="239">
                  <c:v>3.8</c:v>
                </c:pt>
                <c:pt idx="240">
                  <c:v>3.8</c:v>
                </c:pt>
                <c:pt idx="241">
                  <c:v>3.8</c:v>
                </c:pt>
                <c:pt idx="242">
                  <c:v>3.8</c:v>
                </c:pt>
              </c:numCache>
            </c:numRef>
          </c:val>
          <c:smooth val="0"/>
          <c:extLst>
            <c:ext xmlns:c16="http://schemas.microsoft.com/office/drawing/2014/chart" uri="{C3380CC4-5D6E-409C-BE32-E72D297353CC}">
              <c16:uniqueId val="{00000001-1B57-4316-BEC6-6C9F32F3F4CD}"/>
            </c:ext>
          </c:extLst>
        </c:ser>
        <c:ser>
          <c:idx val="2"/>
          <c:order val="2"/>
          <c:tx>
            <c:strRef>
              <c:f>'Chart Bond'!$O$19:$O$20</c:f>
              <c:strCache>
                <c:ptCount val="1"/>
                <c:pt idx="0">
                  <c:v> 3y</c:v>
                </c:pt>
              </c:strCache>
            </c:strRef>
          </c:tx>
          <c:marker>
            <c:symbol val="none"/>
          </c:marker>
          <c:cat>
            <c:strRef>
              <c:f>'Chart Bond'!$L$21:$L$263</c:f>
              <c:strCache>
                <c:ptCount val="243"/>
                <c:pt idx="0">
                  <c:v>17/10/2025</c:v>
                </c:pt>
                <c:pt idx="1">
                  <c:v>20/10/2025</c:v>
                </c:pt>
                <c:pt idx="2">
                  <c:v>21/10/2025</c:v>
                </c:pt>
                <c:pt idx="3">
                  <c:v>22/10/2025</c:v>
                </c:pt>
                <c:pt idx="4">
                  <c:v>23/10/2025</c:v>
                </c:pt>
                <c:pt idx="5">
                  <c:v>24/10/2025</c:v>
                </c:pt>
                <c:pt idx="6">
                  <c:v>27/10/2025</c:v>
                </c:pt>
                <c:pt idx="7">
                  <c:v>28/10/2025</c:v>
                </c:pt>
                <c:pt idx="8">
                  <c:v>29/10/2025</c:v>
                </c:pt>
                <c:pt idx="9">
                  <c:v>30/10/2025</c:v>
                </c:pt>
                <c:pt idx="10">
                  <c:v>31/10/2025</c:v>
                </c:pt>
                <c:pt idx="11">
                  <c:v>3/11/2025</c:v>
                </c:pt>
                <c:pt idx="12">
                  <c:v>4/11/2025</c:v>
                </c:pt>
                <c:pt idx="13">
                  <c:v>5/11/2025</c:v>
                </c:pt>
                <c:pt idx="14">
                  <c:v>6/11/2025</c:v>
                </c:pt>
                <c:pt idx="15">
                  <c:v>7/11/2025</c:v>
                </c:pt>
                <c:pt idx="16">
                  <c:v>10/11/2025</c:v>
                </c:pt>
                <c:pt idx="17">
                  <c:v>11/11/2025</c:v>
                </c:pt>
                <c:pt idx="18">
                  <c:v>12/11/2025</c:v>
                </c:pt>
                <c:pt idx="19">
                  <c:v>13/11/2025</c:v>
                </c:pt>
                <c:pt idx="20">
                  <c:v>14/11/2025</c:v>
                </c:pt>
                <c:pt idx="21">
                  <c:v>17/11/2025</c:v>
                </c:pt>
                <c:pt idx="22">
                  <c:v>18/11/2025</c:v>
                </c:pt>
                <c:pt idx="23">
                  <c:v>19/11/2025</c:v>
                </c:pt>
                <c:pt idx="24">
                  <c:v>20/11/2025</c:v>
                </c:pt>
                <c:pt idx="25">
                  <c:v>21/11/2025</c:v>
                </c:pt>
                <c:pt idx="26">
                  <c:v>24/11/2025</c:v>
                </c:pt>
                <c:pt idx="27">
                  <c:v>25/11/2025</c:v>
                </c:pt>
                <c:pt idx="28">
                  <c:v>26/11/2025</c:v>
                </c:pt>
                <c:pt idx="29">
                  <c:v>27/11/2025</c:v>
                </c:pt>
                <c:pt idx="30">
                  <c:v>28/11/2025</c:v>
                </c:pt>
                <c:pt idx="31">
                  <c:v>1/12/2025</c:v>
                </c:pt>
                <c:pt idx="32">
                  <c:v>2/12/2025</c:v>
                </c:pt>
                <c:pt idx="33">
                  <c:v>3/12/2025</c:v>
                </c:pt>
                <c:pt idx="34">
                  <c:v>4/12/2025</c:v>
                </c:pt>
                <c:pt idx="35">
                  <c:v>5/12/2025</c:v>
                </c:pt>
                <c:pt idx="36">
                  <c:v>8/12/2025</c:v>
                </c:pt>
                <c:pt idx="37">
                  <c:v>17/12/2025</c:v>
                </c:pt>
                <c:pt idx="38">
                  <c:v>18/12/2025</c:v>
                </c:pt>
                <c:pt idx="39">
                  <c:v>19/12/2025</c:v>
                </c:pt>
                <c:pt idx="40">
                  <c:v>22/12/2025</c:v>
                </c:pt>
                <c:pt idx="41">
                  <c:v>23/12/2025</c:v>
                </c:pt>
                <c:pt idx="42">
                  <c:v>24/12/2025</c:v>
                </c:pt>
                <c:pt idx="43">
                  <c:v>25/12/2025</c:v>
                </c:pt>
                <c:pt idx="44">
                  <c:v>26/12/2025</c:v>
                </c:pt>
                <c:pt idx="45">
                  <c:v>29/12/2025</c:v>
                </c:pt>
                <c:pt idx="46">
                  <c:v>30/12/2025</c:v>
                </c:pt>
                <c:pt idx="47">
                  <c:v>31/12/2025</c:v>
                </c:pt>
                <c:pt idx="48">
                  <c:v>5/1/2026</c:v>
                </c:pt>
                <c:pt idx="49">
                  <c:v>6/1/2026</c:v>
                </c:pt>
                <c:pt idx="50">
                  <c:v>7/1/2026</c:v>
                </c:pt>
                <c:pt idx="51">
                  <c:v>8/1/2026</c:v>
                </c:pt>
                <c:pt idx="52">
                  <c:v>9/1/2026</c:v>
                </c:pt>
                <c:pt idx="53">
                  <c:v>12/1/2026</c:v>
                </c:pt>
                <c:pt idx="54">
                  <c:v>13/1/2026</c:v>
                </c:pt>
                <c:pt idx="55">
                  <c:v>14/1/2026</c:v>
                </c:pt>
                <c:pt idx="56">
                  <c:v>15/1/2026</c:v>
                </c:pt>
                <c:pt idx="57">
                  <c:v>16/1/2026</c:v>
                </c:pt>
                <c:pt idx="58">
                  <c:v>19/1/2026</c:v>
                </c:pt>
                <c:pt idx="59">
                  <c:v>20/1/2026</c:v>
                </c:pt>
                <c:pt idx="60">
                  <c:v>21/1/2026</c:v>
                </c:pt>
                <c:pt idx="61">
                  <c:v>22/1/2026</c:v>
                </c:pt>
                <c:pt idx="62">
                  <c:v>23/1/2026</c:v>
                </c:pt>
                <c:pt idx="63">
                  <c:v>26/1/2026</c:v>
                </c:pt>
                <c:pt idx="64">
                  <c:v>27/1/2026</c:v>
                </c:pt>
                <c:pt idx="65">
                  <c:v>28/1/2026</c:v>
                </c:pt>
                <c:pt idx="66">
                  <c:v>29/1/2026</c:v>
                </c:pt>
                <c:pt idx="67">
                  <c:v>30/1/2026</c:v>
                </c:pt>
                <c:pt idx="68">
                  <c:v>2/2/2026</c:v>
                </c:pt>
                <c:pt idx="69">
                  <c:v>3/2/2026</c:v>
                </c:pt>
                <c:pt idx="70">
                  <c:v>4/2/2026</c:v>
                </c:pt>
                <c:pt idx="71">
                  <c:v>5/2/2026</c:v>
                </c:pt>
                <c:pt idx="72">
                  <c:v>6/2/2026</c:v>
                </c:pt>
                <c:pt idx="73">
                  <c:v>9/2/2026</c:v>
                </c:pt>
                <c:pt idx="74">
                  <c:v>10/2/2026</c:v>
                </c:pt>
                <c:pt idx="75">
                  <c:v>11/2/2026</c:v>
                </c:pt>
                <c:pt idx="76">
                  <c:v>12/2/2026</c:v>
                </c:pt>
                <c:pt idx="77">
                  <c:v>13/2/2026</c:v>
                </c:pt>
                <c:pt idx="78">
                  <c:v>23/2/2026</c:v>
                </c:pt>
                <c:pt idx="79">
                  <c:v>24/2/2026</c:v>
                </c:pt>
                <c:pt idx="80">
                  <c:v>25/2/2026</c:v>
                </c:pt>
                <c:pt idx="81">
                  <c:v>26/2/2026</c:v>
                </c:pt>
                <c:pt idx="82">
                  <c:v>27/2/2026</c:v>
                </c:pt>
                <c:pt idx="83">
                  <c:v>2/3/2026</c:v>
                </c:pt>
                <c:pt idx="84">
                  <c:v>3/3/2026</c:v>
                </c:pt>
                <c:pt idx="85">
                  <c:v>4/3/2026</c:v>
                </c:pt>
                <c:pt idx="86">
                  <c:v>5/3/2026</c:v>
                </c:pt>
                <c:pt idx="87">
                  <c:v>6/3/2026</c:v>
                </c:pt>
                <c:pt idx="88">
                  <c:v>9/3/2026</c:v>
                </c:pt>
                <c:pt idx="89">
                  <c:v>10/3/2026</c:v>
                </c:pt>
                <c:pt idx="90">
                  <c:v>11/3/2026</c:v>
                </c:pt>
                <c:pt idx="91">
                  <c:v>12/3/2026</c:v>
                </c:pt>
                <c:pt idx="92">
                  <c:v>13/3/2026</c:v>
                </c:pt>
                <c:pt idx="93">
                  <c:v>16/3/2026</c:v>
                </c:pt>
                <c:pt idx="94">
                  <c:v>17/3/2026</c:v>
                </c:pt>
                <c:pt idx="95">
                  <c:v>18/3/2026</c:v>
                </c:pt>
                <c:pt idx="96">
                  <c:v>19/3/2026</c:v>
                </c:pt>
                <c:pt idx="97">
                  <c:v>20/3/2026</c:v>
                </c:pt>
                <c:pt idx="98">
                  <c:v>23/3/2026</c:v>
                </c:pt>
                <c:pt idx="99">
                  <c:v>24/3/2026</c:v>
                </c:pt>
                <c:pt idx="100">
                  <c:v>25/3/2026</c:v>
                </c:pt>
                <c:pt idx="101">
                  <c:v>26/3/2026</c:v>
                </c:pt>
                <c:pt idx="102">
                  <c:v>27/3/2026</c:v>
                </c:pt>
                <c:pt idx="103">
                  <c:v>30/3/2026</c:v>
                </c:pt>
                <c:pt idx="104">
                  <c:v>31/3/2026</c:v>
                </c:pt>
                <c:pt idx="105">
                  <c:v>1/4/2026</c:v>
                </c:pt>
                <c:pt idx="106">
                  <c:v>2/4/2026</c:v>
                </c:pt>
                <c:pt idx="107">
                  <c:v>3/4/2026</c:v>
                </c:pt>
                <c:pt idx="108">
                  <c:v>6/4/2026</c:v>
                </c:pt>
                <c:pt idx="109">
                  <c:v>7/4/2026</c:v>
                </c:pt>
                <c:pt idx="110">
                  <c:v>8/4/2026</c:v>
                </c:pt>
                <c:pt idx="111">
                  <c:v>9/4/2026</c:v>
                </c:pt>
                <c:pt idx="112">
                  <c:v>10/4/2026</c:v>
                </c:pt>
                <c:pt idx="113">
                  <c:v>13/4/2026</c:v>
                </c:pt>
                <c:pt idx="114">
                  <c:v>14/4/2026</c:v>
                </c:pt>
                <c:pt idx="115">
                  <c:v>15/4/2026</c:v>
                </c:pt>
                <c:pt idx="116">
                  <c:v>16/4/2026</c:v>
                </c:pt>
                <c:pt idx="117">
                  <c:v>17/4/2026</c:v>
                </c:pt>
                <c:pt idx="118">
                  <c:v>20/4/2026</c:v>
                </c:pt>
                <c:pt idx="119">
                  <c:v>21/4/2026</c:v>
                </c:pt>
                <c:pt idx="120">
                  <c:v>22/4/2026</c:v>
                </c:pt>
                <c:pt idx="121">
                  <c:v>23/4/2026</c:v>
                </c:pt>
                <c:pt idx="122">
                  <c:v>24/4/2026</c:v>
                </c:pt>
                <c:pt idx="123">
                  <c:v>28/4/2026</c:v>
                </c:pt>
                <c:pt idx="124">
                  <c:v>29/4/2026</c:v>
                </c:pt>
                <c:pt idx="125">
                  <c:v>4/5/2026</c:v>
                </c:pt>
                <c:pt idx="126">
                  <c:v>5/5/2026</c:v>
                </c:pt>
                <c:pt idx="127">
                  <c:v>6/5/2026</c:v>
                </c:pt>
                <c:pt idx="128">
                  <c:v>7/5/2026</c:v>
                </c:pt>
                <c:pt idx="129">
                  <c:v>8/5/2026</c:v>
                </c:pt>
                <c:pt idx="130">
                  <c:v>11/5/2026</c:v>
                </c:pt>
                <c:pt idx="131">
                  <c:v>12/5/2026</c:v>
                </c:pt>
                <c:pt idx="132">
                  <c:v>13/5/2026</c:v>
                </c:pt>
                <c:pt idx="133">
                  <c:v>14/5/2026</c:v>
                </c:pt>
                <c:pt idx="134">
                  <c:v>15/5/2026</c:v>
                </c:pt>
                <c:pt idx="135">
                  <c:v>18/5/2026</c:v>
                </c:pt>
                <c:pt idx="136">
                  <c:v>19/5/2026</c:v>
                </c:pt>
                <c:pt idx="137">
                  <c:v>20/5/2026</c:v>
                </c:pt>
                <c:pt idx="138">
                  <c:v>21/5/2026</c:v>
                </c:pt>
                <c:pt idx="139">
                  <c:v>22/5/2026</c:v>
                </c:pt>
                <c:pt idx="140">
                  <c:v>25/5/2026</c:v>
                </c:pt>
                <c:pt idx="141">
                  <c:v>26/5/2026</c:v>
                </c:pt>
                <c:pt idx="142">
                  <c:v>27/5/2026</c:v>
                </c:pt>
                <c:pt idx="143">
                  <c:v>28/5/2026</c:v>
                </c:pt>
                <c:pt idx="144">
                  <c:v>29/5/2026</c:v>
                </c:pt>
                <c:pt idx="145">
                  <c:v>1/6/2026</c:v>
                </c:pt>
                <c:pt idx="146">
                  <c:v>2/6/2026</c:v>
                </c:pt>
                <c:pt idx="147">
                  <c:v>3/6/2026</c:v>
                </c:pt>
                <c:pt idx="148">
                  <c:v>4/6/2026</c:v>
                </c:pt>
                <c:pt idx="149">
                  <c:v>5/6/2026</c:v>
                </c:pt>
                <c:pt idx="150">
                  <c:v>8/6/2026</c:v>
                </c:pt>
                <c:pt idx="151">
                  <c:v>9/6/2026</c:v>
                </c:pt>
                <c:pt idx="152">
                  <c:v>10/6/2026</c:v>
                </c:pt>
                <c:pt idx="153">
                  <c:v>11/6/2026</c:v>
                </c:pt>
                <c:pt idx="154">
                  <c:v>12/6/2026</c:v>
                </c:pt>
                <c:pt idx="155">
                  <c:v>15/6/2026</c:v>
                </c:pt>
                <c:pt idx="156">
                  <c:v>16/6/2026</c:v>
                </c:pt>
                <c:pt idx="157">
                  <c:v>17/6/2026</c:v>
                </c:pt>
                <c:pt idx="158">
                  <c:v>18/6/2026</c:v>
                </c:pt>
                <c:pt idx="159">
                  <c:v>19/6/2026</c:v>
                </c:pt>
                <c:pt idx="160">
                  <c:v>22/6/2026</c:v>
                </c:pt>
                <c:pt idx="161">
                  <c:v>23/6/2026</c:v>
                </c:pt>
                <c:pt idx="162">
                  <c:v>24/6/2026</c:v>
                </c:pt>
                <c:pt idx="163">
                  <c:v>25/6/2026</c:v>
                </c:pt>
                <c:pt idx="164">
                  <c:v>26/6/2026</c:v>
                </c:pt>
                <c:pt idx="165">
                  <c:v>29/6/2026</c:v>
                </c:pt>
                <c:pt idx="166">
                  <c:v>30/6/2026</c:v>
                </c:pt>
                <c:pt idx="167">
                  <c:v>2/7/2026</c:v>
                </c:pt>
                <c:pt idx="168">
                  <c:v>1/7/2026</c:v>
                </c:pt>
                <c:pt idx="169">
                  <c:v>3/7/2026</c:v>
                </c:pt>
                <c:pt idx="170">
                  <c:v>6/7/2026</c:v>
                </c:pt>
                <c:pt idx="171">
                  <c:v>7/7/2026</c:v>
                </c:pt>
                <c:pt idx="172">
                  <c:v>8/7/2026</c:v>
                </c:pt>
                <c:pt idx="173">
                  <c:v>9/7/2026</c:v>
                </c:pt>
                <c:pt idx="174">
                  <c:v>10/7/2026</c:v>
                </c:pt>
                <c:pt idx="175">
                  <c:v>13/7/2026</c:v>
                </c:pt>
                <c:pt idx="176">
                  <c:v>14/7/2026</c:v>
                </c:pt>
                <c:pt idx="177">
                  <c:v>15/7/2026</c:v>
                </c:pt>
                <c:pt idx="178">
                  <c:v>16/7/2026</c:v>
                </c:pt>
                <c:pt idx="179">
                  <c:v>17/7/2026</c:v>
                </c:pt>
                <c:pt idx="180">
                  <c:v>20/7/2026</c:v>
                </c:pt>
                <c:pt idx="181">
                  <c:v>21/7/2026</c:v>
                </c:pt>
                <c:pt idx="182">
                  <c:v>22/7/2026</c:v>
                </c:pt>
                <c:pt idx="183">
                  <c:v>23/7/2026</c:v>
                </c:pt>
                <c:pt idx="184">
                  <c:v>24/7/2026</c:v>
                </c:pt>
                <c:pt idx="185">
                  <c:v>27/7/2026</c:v>
                </c:pt>
                <c:pt idx="186">
                  <c:v>28/7/2026</c:v>
                </c:pt>
                <c:pt idx="187">
                  <c:v>29/7/2026</c:v>
                </c:pt>
                <c:pt idx="188">
                  <c:v>30/7/2026</c:v>
                </c:pt>
                <c:pt idx="189">
                  <c:v>31/7/2026</c:v>
                </c:pt>
                <c:pt idx="190">
                  <c:v>3/8/2026</c:v>
                </c:pt>
                <c:pt idx="191">
                  <c:v>4/8/2026</c:v>
                </c:pt>
                <c:pt idx="192">
                  <c:v>6/8/2026</c:v>
                </c:pt>
                <c:pt idx="193">
                  <c:v>5/8/2026</c:v>
                </c:pt>
                <c:pt idx="194">
                  <c:v>7/8/2026</c:v>
                </c:pt>
                <c:pt idx="195">
                  <c:v>10/8/2026</c:v>
                </c:pt>
                <c:pt idx="196">
                  <c:v>11/8/2026</c:v>
                </c:pt>
                <c:pt idx="197">
                  <c:v>12/8/2026</c:v>
                </c:pt>
                <c:pt idx="198">
                  <c:v>13/8/2026</c:v>
                </c:pt>
                <c:pt idx="199">
                  <c:v>14/8/2026</c:v>
                </c:pt>
                <c:pt idx="200">
                  <c:v>17/8/2026</c:v>
                </c:pt>
                <c:pt idx="201">
                  <c:v>18/8/2026</c:v>
                </c:pt>
                <c:pt idx="202">
                  <c:v>19/8/2026</c:v>
                </c:pt>
                <c:pt idx="203">
                  <c:v>20/8/2026</c:v>
                </c:pt>
                <c:pt idx="204">
                  <c:v>22/8/2026</c:v>
                </c:pt>
                <c:pt idx="205">
                  <c:v>21/8/2026</c:v>
                </c:pt>
                <c:pt idx="206">
                  <c:v>24/8/2026</c:v>
                </c:pt>
                <c:pt idx="207">
                  <c:v>25/8/2026</c:v>
                </c:pt>
                <c:pt idx="208">
                  <c:v>26/8/2026</c:v>
                </c:pt>
                <c:pt idx="209">
                  <c:v>27/8/2026</c:v>
                </c:pt>
                <c:pt idx="210">
                  <c:v>28/8/2026</c:v>
                </c:pt>
                <c:pt idx="211">
                  <c:v>3/9/2026</c:v>
                </c:pt>
                <c:pt idx="212">
                  <c:v>4/9/2026</c:v>
                </c:pt>
                <c:pt idx="213">
                  <c:v>7/9/2026</c:v>
                </c:pt>
                <c:pt idx="214">
                  <c:v>8/9/2026</c:v>
                </c:pt>
                <c:pt idx="215">
                  <c:v>9/9/2026</c:v>
                </c:pt>
                <c:pt idx="216">
                  <c:v>10/9/2026</c:v>
                </c:pt>
                <c:pt idx="217">
                  <c:v>11/9/2026</c:v>
                </c:pt>
                <c:pt idx="218">
                  <c:v>14/9/2026</c:v>
                </c:pt>
                <c:pt idx="219">
                  <c:v>15/9/2026</c:v>
                </c:pt>
                <c:pt idx="220">
                  <c:v>16/9/2026</c:v>
                </c:pt>
                <c:pt idx="221">
                  <c:v>17/9/2026</c:v>
                </c:pt>
                <c:pt idx="222">
                  <c:v>18/9/2026</c:v>
                </c:pt>
                <c:pt idx="223">
                  <c:v>21/9/2026</c:v>
                </c:pt>
                <c:pt idx="224">
                  <c:v>22/9/2026</c:v>
                </c:pt>
                <c:pt idx="225">
                  <c:v>23/9/2026</c:v>
                </c:pt>
                <c:pt idx="226">
                  <c:v>24/9/2026</c:v>
                </c:pt>
                <c:pt idx="227">
                  <c:v>25/9/2026</c:v>
                </c:pt>
                <c:pt idx="228">
                  <c:v>28/9/2026</c:v>
                </c:pt>
                <c:pt idx="229">
                  <c:v>29/9/2026</c:v>
                </c:pt>
                <c:pt idx="230">
                  <c:v>30/9/2026</c:v>
                </c:pt>
                <c:pt idx="231">
                  <c:v>1/10/2026</c:v>
                </c:pt>
                <c:pt idx="232">
                  <c:v>2/10/2026</c:v>
                </c:pt>
                <c:pt idx="233">
                  <c:v>5/10/2026</c:v>
                </c:pt>
                <c:pt idx="234">
                  <c:v>6/10/2026</c:v>
                </c:pt>
                <c:pt idx="235">
                  <c:v>7/10/2026</c:v>
                </c:pt>
                <c:pt idx="236">
                  <c:v>8/10/2026</c:v>
                </c:pt>
                <c:pt idx="237">
                  <c:v>9/10/2026</c:v>
                </c:pt>
                <c:pt idx="238">
                  <c:v>12/10/2026</c:v>
                </c:pt>
                <c:pt idx="239">
                  <c:v>13/10/2026</c:v>
                </c:pt>
                <c:pt idx="240">
                  <c:v>14/10/2026</c:v>
                </c:pt>
                <c:pt idx="241">
                  <c:v>15/10/2026</c:v>
                </c:pt>
                <c:pt idx="242">
                  <c:v>16/10/2026</c:v>
                </c:pt>
              </c:strCache>
            </c:strRef>
          </c:cat>
          <c:val>
            <c:numRef>
              <c:f>'Chart Bond'!$O$21:$O$263</c:f>
              <c:numCache>
                <c:formatCode>General</c:formatCode>
                <c:ptCount val="243"/>
                <c:pt idx="0">
                  <c:v>3</c:v>
                </c:pt>
                <c:pt idx="1">
                  <c:v>3</c:v>
                </c:pt>
                <c:pt idx="2">
                  <c:v>3</c:v>
                </c:pt>
                <c:pt idx="3">
                  <c:v>3</c:v>
                </c:pt>
                <c:pt idx="4">
                  <c:v>3</c:v>
                </c:pt>
                <c:pt idx="5">
                  <c:v>3</c:v>
                </c:pt>
                <c:pt idx="6">
                  <c:v>3</c:v>
                </c:pt>
                <c:pt idx="7">
                  <c:v>3</c:v>
                </c:pt>
                <c:pt idx="8">
                  <c:v>3</c:v>
                </c:pt>
                <c:pt idx="9">
                  <c:v>3</c:v>
                </c:pt>
                <c:pt idx="10">
                  <c:v>3</c:v>
                </c:pt>
                <c:pt idx="11">
                  <c:v>3</c:v>
                </c:pt>
                <c:pt idx="12">
                  <c:v>3</c:v>
                </c:pt>
                <c:pt idx="13">
                  <c:v>3</c:v>
                </c:pt>
                <c:pt idx="14">
                  <c:v>3</c:v>
                </c:pt>
                <c:pt idx="15">
                  <c:v>3</c:v>
                </c:pt>
                <c:pt idx="16">
                  <c:v>3</c:v>
                </c:pt>
                <c:pt idx="17">
                  <c:v>3</c:v>
                </c:pt>
                <c:pt idx="18">
                  <c:v>3</c:v>
                </c:pt>
                <c:pt idx="19">
                  <c:v>3</c:v>
                </c:pt>
                <c:pt idx="20">
                  <c:v>3</c:v>
                </c:pt>
                <c:pt idx="21">
                  <c:v>3</c:v>
                </c:pt>
                <c:pt idx="22">
                  <c:v>3</c:v>
                </c:pt>
                <c:pt idx="23">
                  <c:v>3</c:v>
                </c:pt>
                <c:pt idx="24">
                  <c:v>3</c:v>
                </c:pt>
                <c:pt idx="25">
                  <c:v>3</c:v>
                </c:pt>
                <c:pt idx="26">
                  <c:v>3</c:v>
                </c:pt>
                <c:pt idx="27">
                  <c:v>3</c:v>
                </c:pt>
                <c:pt idx="28">
                  <c:v>3</c:v>
                </c:pt>
                <c:pt idx="29">
                  <c:v>3</c:v>
                </c:pt>
                <c:pt idx="30">
                  <c:v>3</c:v>
                </c:pt>
                <c:pt idx="31">
                  <c:v>3</c:v>
                </c:pt>
                <c:pt idx="32">
                  <c:v>3</c:v>
                </c:pt>
                <c:pt idx="33">
                  <c:v>3</c:v>
                </c:pt>
                <c:pt idx="34">
                  <c:v>3</c:v>
                </c:pt>
                <c:pt idx="35">
                  <c:v>3</c:v>
                </c:pt>
                <c:pt idx="36">
                  <c:v>3</c:v>
                </c:pt>
                <c:pt idx="37">
                  <c:v>3.15</c:v>
                </c:pt>
                <c:pt idx="38">
                  <c:v>3.15</c:v>
                </c:pt>
                <c:pt idx="39">
                  <c:v>3.15</c:v>
                </c:pt>
                <c:pt idx="40">
                  <c:v>3.15</c:v>
                </c:pt>
                <c:pt idx="41">
                  <c:v>3.15</c:v>
                </c:pt>
                <c:pt idx="42">
                  <c:v>3.15</c:v>
                </c:pt>
                <c:pt idx="43">
                  <c:v>3.15</c:v>
                </c:pt>
                <c:pt idx="44">
                  <c:v>3.15</c:v>
                </c:pt>
                <c:pt idx="45">
                  <c:v>3.15</c:v>
                </c:pt>
                <c:pt idx="46">
                  <c:v>3.15</c:v>
                </c:pt>
                <c:pt idx="47">
                  <c:v>3.15</c:v>
                </c:pt>
                <c:pt idx="48">
                  <c:v>3.15</c:v>
                </c:pt>
                <c:pt idx="49">
                  <c:v>3.15</c:v>
                </c:pt>
                <c:pt idx="50">
                  <c:v>3.15</c:v>
                </c:pt>
                <c:pt idx="51">
                  <c:v>3.15</c:v>
                </c:pt>
                <c:pt idx="52">
                  <c:v>3.15</c:v>
                </c:pt>
                <c:pt idx="53">
                  <c:v>3.15</c:v>
                </c:pt>
                <c:pt idx="54">
                  <c:v>3.15</c:v>
                </c:pt>
                <c:pt idx="55">
                  <c:v>3.15</c:v>
                </c:pt>
                <c:pt idx="56">
                  <c:v>3.15</c:v>
                </c:pt>
                <c:pt idx="57">
                  <c:v>3.15</c:v>
                </c:pt>
                <c:pt idx="58">
                  <c:v>3.15</c:v>
                </c:pt>
                <c:pt idx="59">
                  <c:v>3.15</c:v>
                </c:pt>
                <c:pt idx="60">
                  <c:v>3.15</c:v>
                </c:pt>
                <c:pt idx="61">
                  <c:v>3.15</c:v>
                </c:pt>
                <c:pt idx="62">
                  <c:v>3.15</c:v>
                </c:pt>
                <c:pt idx="63">
                  <c:v>3.15</c:v>
                </c:pt>
                <c:pt idx="64">
                  <c:v>3.15</c:v>
                </c:pt>
                <c:pt idx="65">
                  <c:v>3.3</c:v>
                </c:pt>
                <c:pt idx="66">
                  <c:v>3.3</c:v>
                </c:pt>
                <c:pt idx="67">
                  <c:v>3.2</c:v>
                </c:pt>
                <c:pt idx="68">
                  <c:v>3.2</c:v>
                </c:pt>
                <c:pt idx="69">
                  <c:v>3.2</c:v>
                </c:pt>
                <c:pt idx="70">
                  <c:v>3.2</c:v>
                </c:pt>
                <c:pt idx="71">
                  <c:v>3.2</c:v>
                </c:pt>
                <c:pt idx="72">
                  <c:v>3.2</c:v>
                </c:pt>
                <c:pt idx="73">
                  <c:v>3.2</c:v>
                </c:pt>
                <c:pt idx="74">
                  <c:v>3.2</c:v>
                </c:pt>
                <c:pt idx="75">
                  <c:v>3.2</c:v>
                </c:pt>
                <c:pt idx="76">
                  <c:v>3.2</c:v>
                </c:pt>
                <c:pt idx="77">
                  <c:v>3.2</c:v>
                </c:pt>
                <c:pt idx="78">
                  <c:v>3.2</c:v>
                </c:pt>
                <c:pt idx="79">
                  <c:v>3.2</c:v>
                </c:pt>
                <c:pt idx="80">
                  <c:v>3.2</c:v>
                </c:pt>
                <c:pt idx="81">
                  <c:v>3.2</c:v>
                </c:pt>
                <c:pt idx="82">
                  <c:v>3.2</c:v>
                </c:pt>
                <c:pt idx="83">
                  <c:v>3.2</c:v>
                </c:pt>
                <c:pt idx="84">
                  <c:v>3.2</c:v>
                </c:pt>
                <c:pt idx="85">
                  <c:v>3.2</c:v>
                </c:pt>
                <c:pt idx="86">
                  <c:v>3.2</c:v>
                </c:pt>
                <c:pt idx="87">
                  <c:v>3.3</c:v>
                </c:pt>
                <c:pt idx="88">
                  <c:v>3.3</c:v>
                </c:pt>
                <c:pt idx="89">
                  <c:v>3.3</c:v>
                </c:pt>
                <c:pt idx="90">
                  <c:v>3.3</c:v>
                </c:pt>
                <c:pt idx="91">
                  <c:v>3.3</c:v>
                </c:pt>
                <c:pt idx="92">
                  <c:v>3.3</c:v>
                </c:pt>
                <c:pt idx="93">
                  <c:v>3.3</c:v>
                </c:pt>
                <c:pt idx="94">
                  <c:v>3.3</c:v>
                </c:pt>
                <c:pt idx="95">
                  <c:v>3.3</c:v>
                </c:pt>
                <c:pt idx="96">
                  <c:v>3.3</c:v>
                </c:pt>
                <c:pt idx="97">
                  <c:v>3.3</c:v>
                </c:pt>
                <c:pt idx="98">
                  <c:v>3.3</c:v>
                </c:pt>
                <c:pt idx="99">
                  <c:v>3.3</c:v>
                </c:pt>
                <c:pt idx="100">
                  <c:v>3.3</c:v>
                </c:pt>
                <c:pt idx="101">
                  <c:v>3.3</c:v>
                </c:pt>
                <c:pt idx="102">
                  <c:v>3.3</c:v>
                </c:pt>
                <c:pt idx="103">
                  <c:v>3.3</c:v>
                </c:pt>
                <c:pt idx="104">
                  <c:v>3.3</c:v>
                </c:pt>
                <c:pt idx="105">
                  <c:v>3.3</c:v>
                </c:pt>
                <c:pt idx="106">
                  <c:v>3.3</c:v>
                </c:pt>
                <c:pt idx="107">
                  <c:v>3.3</c:v>
                </c:pt>
                <c:pt idx="108">
                  <c:v>3.3</c:v>
                </c:pt>
                <c:pt idx="109">
                  <c:v>3.3</c:v>
                </c:pt>
                <c:pt idx="110">
                  <c:v>3.3</c:v>
                </c:pt>
                <c:pt idx="111">
                  <c:v>3.3</c:v>
                </c:pt>
                <c:pt idx="112">
                  <c:v>3.3</c:v>
                </c:pt>
                <c:pt idx="113">
                  <c:v>3.3</c:v>
                </c:pt>
                <c:pt idx="114">
                  <c:v>3.3</c:v>
                </c:pt>
                <c:pt idx="115">
                  <c:v>3.3</c:v>
                </c:pt>
                <c:pt idx="116">
                  <c:v>3.3</c:v>
                </c:pt>
                <c:pt idx="117">
                  <c:v>3.3</c:v>
                </c:pt>
                <c:pt idx="118">
                  <c:v>3.3</c:v>
                </c:pt>
                <c:pt idx="119">
                  <c:v>3.3</c:v>
                </c:pt>
                <c:pt idx="120">
                  <c:v>3.3</c:v>
                </c:pt>
                <c:pt idx="121">
                  <c:v>3.3</c:v>
                </c:pt>
                <c:pt idx="122">
                  <c:v>3.3</c:v>
                </c:pt>
                <c:pt idx="123">
                  <c:v>3.3</c:v>
                </c:pt>
                <c:pt idx="124">
                  <c:v>3.3</c:v>
                </c:pt>
                <c:pt idx="125">
                  <c:v>3.3</c:v>
                </c:pt>
                <c:pt idx="126">
                  <c:v>3.3</c:v>
                </c:pt>
                <c:pt idx="127">
                  <c:v>3.3</c:v>
                </c:pt>
                <c:pt idx="128">
                  <c:v>3.3</c:v>
                </c:pt>
                <c:pt idx="129">
                  <c:v>3.3</c:v>
                </c:pt>
                <c:pt idx="130">
                  <c:v>3.6</c:v>
                </c:pt>
                <c:pt idx="131">
                  <c:v>3.8</c:v>
                </c:pt>
                <c:pt idx="132">
                  <c:v>3.8</c:v>
                </c:pt>
                <c:pt idx="133">
                  <c:v>3.8</c:v>
                </c:pt>
                <c:pt idx="134">
                  <c:v>3.8</c:v>
                </c:pt>
                <c:pt idx="135">
                  <c:v>3.8</c:v>
                </c:pt>
                <c:pt idx="136">
                  <c:v>3.8</c:v>
                </c:pt>
                <c:pt idx="137">
                  <c:v>3.8</c:v>
                </c:pt>
                <c:pt idx="138">
                  <c:v>3.8</c:v>
                </c:pt>
                <c:pt idx="139">
                  <c:v>3.8</c:v>
                </c:pt>
                <c:pt idx="140">
                  <c:v>3.8</c:v>
                </c:pt>
                <c:pt idx="141">
                  <c:v>3.8</c:v>
                </c:pt>
                <c:pt idx="142">
                  <c:v>3.8</c:v>
                </c:pt>
                <c:pt idx="143">
                  <c:v>3.8</c:v>
                </c:pt>
                <c:pt idx="144">
                  <c:v>3.8</c:v>
                </c:pt>
                <c:pt idx="145">
                  <c:v>3.8</c:v>
                </c:pt>
                <c:pt idx="146">
                  <c:v>3.8</c:v>
                </c:pt>
                <c:pt idx="147">
                  <c:v>3.8</c:v>
                </c:pt>
                <c:pt idx="148">
                  <c:v>3.8</c:v>
                </c:pt>
                <c:pt idx="149">
                  <c:v>3.8</c:v>
                </c:pt>
                <c:pt idx="150">
                  <c:v>3.8</c:v>
                </c:pt>
                <c:pt idx="151">
                  <c:v>3.8</c:v>
                </c:pt>
                <c:pt idx="152">
                  <c:v>3.8</c:v>
                </c:pt>
                <c:pt idx="153">
                  <c:v>3.8</c:v>
                </c:pt>
                <c:pt idx="154">
                  <c:v>3.8</c:v>
                </c:pt>
                <c:pt idx="155">
                  <c:v>3.8</c:v>
                </c:pt>
                <c:pt idx="156">
                  <c:v>3.8</c:v>
                </c:pt>
                <c:pt idx="157">
                  <c:v>3.8</c:v>
                </c:pt>
                <c:pt idx="158">
                  <c:v>3.8</c:v>
                </c:pt>
                <c:pt idx="159">
                  <c:v>3.8</c:v>
                </c:pt>
                <c:pt idx="160">
                  <c:v>3.8</c:v>
                </c:pt>
                <c:pt idx="161">
                  <c:v>3.8</c:v>
                </c:pt>
                <c:pt idx="162">
                  <c:v>3.8</c:v>
                </c:pt>
                <c:pt idx="163">
                  <c:v>3.8</c:v>
                </c:pt>
                <c:pt idx="164">
                  <c:v>3.8</c:v>
                </c:pt>
                <c:pt idx="165">
                  <c:v>3.8</c:v>
                </c:pt>
                <c:pt idx="166">
                  <c:v>3.8</c:v>
                </c:pt>
                <c:pt idx="167">
                  <c:v>3.8</c:v>
                </c:pt>
                <c:pt idx="168">
                  <c:v>3.8</c:v>
                </c:pt>
                <c:pt idx="169">
                  <c:v>3.8</c:v>
                </c:pt>
                <c:pt idx="170">
                  <c:v>3.8</c:v>
                </c:pt>
                <c:pt idx="171">
                  <c:v>3.8</c:v>
                </c:pt>
                <c:pt idx="172">
                  <c:v>3.8</c:v>
                </c:pt>
                <c:pt idx="173">
                  <c:v>3.8</c:v>
                </c:pt>
                <c:pt idx="174">
                  <c:v>3.8</c:v>
                </c:pt>
                <c:pt idx="175">
                  <c:v>3.8</c:v>
                </c:pt>
                <c:pt idx="176">
                  <c:v>3.8</c:v>
                </c:pt>
                <c:pt idx="177">
                  <c:v>3.8</c:v>
                </c:pt>
                <c:pt idx="178">
                  <c:v>3.8</c:v>
                </c:pt>
                <c:pt idx="179">
                  <c:v>3.8</c:v>
                </c:pt>
                <c:pt idx="180">
                  <c:v>3.8</c:v>
                </c:pt>
                <c:pt idx="181">
                  <c:v>3.8</c:v>
                </c:pt>
                <c:pt idx="182">
                  <c:v>3.8</c:v>
                </c:pt>
                <c:pt idx="183">
                  <c:v>3.8</c:v>
                </c:pt>
                <c:pt idx="184">
                  <c:v>3.8</c:v>
                </c:pt>
                <c:pt idx="185">
                  <c:v>3.8</c:v>
                </c:pt>
                <c:pt idx="186">
                  <c:v>3.8</c:v>
                </c:pt>
                <c:pt idx="187">
                  <c:v>3.9</c:v>
                </c:pt>
                <c:pt idx="188">
                  <c:v>3.9</c:v>
                </c:pt>
                <c:pt idx="189">
                  <c:v>3.9</c:v>
                </c:pt>
                <c:pt idx="190">
                  <c:v>3.9</c:v>
                </c:pt>
                <c:pt idx="191">
                  <c:v>3.9</c:v>
                </c:pt>
                <c:pt idx="192">
                  <c:v>3.9</c:v>
                </c:pt>
                <c:pt idx="193">
                  <c:v>3.9</c:v>
                </c:pt>
                <c:pt idx="194">
                  <c:v>3.9</c:v>
                </c:pt>
                <c:pt idx="195">
                  <c:v>3.9</c:v>
                </c:pt>
                <c:pt idx="196">
                  <c:v>3.9</c:v>
                </c:pt>
                <c:pt idx="197">
                  <c:v>3.9</c:v>
                </c:pt>
                <c:pt idx="198">
                  <c:v>3.9</c:v>
                </c:pt>
                <c:pt idx="199">
                  <c:v>3.9</c:v>
                </c:pt>
                <c:pt idx="200">
                  <c:v>3.9</c:v>
                </c:pt>
                <c:pt idx="201">
                  <c:v>3.9</c:v>
                </c:pt>
                <c:pt idx="202">
                  <c:v>3.9</c:v>
                </c:pt>
                <c:pt idx="203">
                  <c:v>3.9</c:v>
                </c:pt>
                <c:pt idx="204">
                  <c:v>3.9</c:v>
                </c:pt>
                <c:pt idx="205">
                  <c:v>3.9</c:v>
                </c:pt>
                <c:pt idx="206">
                  <c:v>3.9</c:v>
                </c:pt>
                <c:pt idx="207">
                  <c:v>3.9</c:v>
                </c:pt>
                <c:pt idx="208">
                  <c:v>3.9</c:v>
                </c:pt>
                <c:pt idx="209">
                  <c:v>3.9</c:v>
                </c:pt>
                <c:pt idx="210">
                  <c:v>3.9</c:v>
                </c:pt>
                <c:pt idx="211">
                  <c:v>3.9</c:v>
                </c:pt>
                <c:pt idx="212">
                  <c:v>3.9</c:v>
                </c:pt>
                <c:pt idx="213">
                  <c:v>3.9</c:v>
                </c:pt>
                <c:pt idx="214">
                  <c:v>3.9</c:v>
                </c:pt>
                <c:pt idx="215">
                  <c:v>3.9</c:v>
                </c:pt>
                <c:pt idx="216">
                  <c:v>3.9</c:v>
                </c:pt>
                <c:pt idx="217">
                  <c:v>3.9</c:v>
                </c:pt>
                <c:pt idx="218">
                  <c:v>3.9</c:v>
                </c:pt>
                <c:pt idx="219">
                  <c:v>3.9</c:v>
                </c:pt>
                <c:pt idx="220">
                  <c:v>3.9</c:v>
                </c:pt>
                <c:pt idx="221">
                  <c:v>3.9</c:v>
                </c:pt>
                <c:pt idx="222">
                  <c:v>3.9</c:v>
                </c:pt>
                <c:pt idx="223">
                  <c:v>3.9</c:v>
                </c:pt>
                <c:pt idx="224">
                  <c:v>3.9</c:v>
                </c:pt>
                <c:pt idx="225">
                  <c:v>3.9</c:v>
                </c:pt>
                <c:pt idx="226">
                  <c:v>3.9</c:v>
                </c:pt>
                <c:pt idx="227">
                  <c:v>3.9</c:v>
                </c:pt>
                <c:pt idx="228">
                  <c:v>3.9</c:v>
                </c:pt>
                <c:pt idx="229">
                  <c:v>3.9</c:v>
                </c:pt>
                <c:pt idx="230">
                  <c:v>3.9</c:v>
                </c:pt>
                <c:pt idx="231">
                  <c:v>3.9</c:v>
                </c:pt>
                <c:pt idx="232">
                  <c:v>3.9</c:v>
                </c:pt>
                <c:pt idx="233">
                  <c:v>3.9</c:v>
                </c:pt>
                <c:pt idx="234">
                  <c:v>3.9</c:v>
                </c:pt>
                <c:pt idx="235">
                  <c:v>3.9</c:v>
                </c:pt>
                <c:pt idx="236">
                  <c:v>3.9</c:v>
                </c:pt>
                <c:pt idx="237">
                  <c:v>3.9</c:v>
                </c:pt>
                <c:pt idx="238">
                  <c:v>3.9</c:v>
                </c:pt>
                <c:pt idx="239">
                  <c:v>3.9</c:v>
                </c:pt>
                <c:pt idx="240">
                  <c:v>3.9</c:v>
                </c:pt>
                <c:pt idx="241">
                  <c:v>3.9</c:v>
                </c:pt>
                <c:pt idx="242">
                  <c:v>4</c:v>
                </c:pt>
              </c:numCache>
            </c:numRef>
          </c:val>
          <c:smooth val="0"/>
          <c:extLst>
            <c:ext xmlns:c16="http://schemas.microsoft.com/office/drawing/2014/chart" uri="{C3380CC4-5D6E-409C-BE32-E72D297353CC}">
              <c16:uniqueId val="{00000002-1B57-4316-BEC6-6C9F32F3F4CD}"/>
            </c:ext>
          </c:extLst>
        </c:ser>
        <c:ser>
          <c:idx val="3"/>
          <c:order val="3"/>
          <c:tx>
            <c:strRef>
              <c:f>'Chart Bond'!$P$19:$P$20</c:f>
              <c:strCache>
                <c:ptCount val="1"/>
                <c:pt idx="0">
                  <c:v> 5y</c:v>
                </c:pt>
              </c:strCache>
            </c:strRef>
          </c:tx>
          <c:marker>
            <c:symbol val="none"/>
          </c:marker>
          <c:cat>
            <c:strRef>
              <c:f>'Chart Bond'!$L$21:$L$263</c:f>
              <c:strCache>
                <c:ptCount val="243"/>
                <c:pt idx="0">
                  <c:v>17/10/2025</c:v>
                </c:pt>
                <c:pt idx="1">
                  <c:v>20/10/2025</c:v>
                </c:pt>
                <c:pt idx="2">
                  <c:v>21/10/2025</c:v>
                </c:pt>
                <c:pt idx="3">
                  <c:v>22/10/2025</c:v>
                </c:pt>
                <c:pt idx="4">
                  <c:v>23/10/2025</c:v>
                </c:pt>
                <c:pt idx="5">
                  <c:v>24/10/2025</c:v>
                </c:pt>
                <c:pt idx="6">
                  <c:v>27/10/2025</c:v>
                </c:pt>
                <c:pt idx="7">
                  <c:v>28/10/2025</c:v>
                </c:pt>
                <c:pt idx="8">
                  <c:v>29/10/2025</c:v>
                </c:pt>
                <c:pt idx="9">
                  <c:v>30/10/2025</c:v>
                </c:pt>
                <c:pt idx="10">
                  <c:v>31/10/2025</c:v>
                </c:pt>
                <c:pt idx="11">
                  <c:v>3/11/2025</c:v>
                </c:pt>
                <c:pt idx="12">
                  <c:v>4/11/2025</c:v>
                </c:pt>
                <c:pt idx="13">
                  <c:v>5/11/2025</c:v>
                </c:pt>
                <c:pt idx="14">
                  <c:v>6/11/2025</c:v>
                </c:pt>
                <c:pt idx="15">
                  <c:v>7/11/2025</c:v>
                </c:pt>
                <c:pt idx="16">
                  <c:v>10/11/2025</c:v>
                </c:pt>
                <c:pt idx="17">
                  <c:v>11/11/2025</c:v>
                </c:pt>
                <c:pt idx="18">
                  <c:v>12/11/2025</c:v>
                </c:pt>
                <c:pt idx="19">
                  <c:v>13/11/2025</c:v>
                </c:pt>
                <c:pt idx="20">
                  <c:v>14/11/2025</c:v>
                </c:pt>
                <c:pt idx="21">
                  <c:v>17/11/2025</c:v>
                </c:pt>
                <c:pt idx="22">
                  <c:v>18/11/2025</c:v>
                </c:pt>
                <c:pt idx="23">
                  <c:v>19/11/2025</c:v>
                </c:pt>
                <c:pt idx="24">
                  <c:v>20/11/2025</c:v>
                </c:pt>
                <c:pt idx="25">
                  <c:v>21/11/2025</c:v>
                </c:pt>
                <c:pt idx="26">
                  <c:v>24/11/2025</c:v>
                </c:pt>
                <c:pt idx="27">
                  <c:v>25/11/2025</c:v>
                </c:pt>
                <c:pt idx="28">
                  <c:v>26/11/2025</c:v>
                </c:pt>
                <c:pt idx="29">
                  <c:v>27/11/2025</c:v>
                </c:pt>
                <c:pt idx="30">
                  <c:v>28/11/2025</c:v>
                </c:pt>
                <c:pt idx="31">
                  <c:v>1/12/2025</c:v>
                </c:pt>
                <c:pt idx="32">
                  <c:v>2/12/2025</c:v>
                </c:pt>
                <c:pt idx="33">
                  <c:v>3/12/2025</c:v>
                </c:pt>
                <c:pt idx="34">
                  <c:v>4/12/2025</c:v>
                </c:pt>
                <c:pt idx="35">
                  <c:v>5/12/2025</c:v>
                </c:pt>
                <c:pt idx="36">
                  <c:v>8/12/2025</c:v>
                </c:pt>
                <c:pt idx="37">
                  <c:v>17/12/2025</c:v>
                </c:pt>
                <c:pt idx="38">
                  <c:v>18/12/2025</c:v>
                </c:pt>
                <c:pt idx="39">
                  <c:v>19/12/2025</c:v>
                </c:pt>
                <c:pt idx="40">
                  <c:v>22/12/2025</c:v>
                </c:pt>
                <c:pt idx="41">
                  <c:v>23/12/2025</c:v>
                </c:pt>
                <c:pt idx="42">
                  <c:v>24/12/2025</c:v>
                </c:pt>
                <c:pt idx="43">
                  <c:v>25/12/2025</c:v>
                </c:pt>
                <c:pt idx="44">
                  <c:v>26/12/2025</c:v>
                </c:pt>
                <c:pt idx="45">
                  <c:v>29/12/2025</c:v>
                </c:pt>
                <c:pt idx="46">
                  <c:v>30/12/2025</c:v>
                </c:pt>
                <c:pt idx="47">
                  <c:v>31/12/2025</c:v>
                </c:pt>
                <c:pt idx="48">
                  <c:v>5/1/2026</c:v>
                </c:pt>
                <c:pt idx="49">
                  <c:v>6/1/2026</c:v>
                </c:pt>
                <c:pt idx="50">
                  <c:v>7/1/2026</c:v>
                </c:pt>
                <c:pt idx="51">
                  <c:v>8/1/2026</c:v>
                </c:pt>
                <c:pt idx="52">
                  <c:v>9/1/2026</c:v>
                </c:pt>
                <c:pt idx="53">
                  <c:v>12/1/2026</c:v>
                </c:pt>
                <c:pt idx="54">
                  <c:v>13/1/2026</c:v>
                </c:pt>
                <c:pt idx="55">
                  <c:v>14/1/2026</c:v>
                </c:pt>
                <c:pt idx="56">
                  <c:v>15/1/2026</c:v>
                </c:pt>
                <c:pt idx="57">
                  <c:v>16/1/2026</c:v>
                </c:pt>
                <c:pt idx="58">
                  <c:v>19/1/2026</c:v>
                </c:pt>
                <c:pt idx="59">
                  <c:v>20/1/2026</c:v>
                </c:pt>
                <c:pt idx="60">
                  <c:v>21/1/2026</c:v>
                </c:pt>
                <c:pt idx="61">
                  <c:v>22/1/2026</c:v>
                </c:pt>
                <c:pt idx="62">
                  <c:v>23/1/2026</c:v>
                </c:pt>
                <c:pt idx="63">
                  <c:v>26/1/2026</c:v>
                </c:pt>
                <c:pt idx="64">
                  <c:v>27/1/2026</c:v>
                </c:pt>
                <c:pt idx="65">
                  <c:v>28/1/2026</c:v>
                </c:pt>
                <c:pt idx="66">
                  <c:v>29/1/2026</c:v>
                </c:pt>
                <c:pt idx="67">
                  <c:v>30/1/2026</c:v>
                </c:pt>
                <c:pt idx="68">
                  <c:v>2/2/2026</c:v>
                </c:pt>
                <c:pt idx="69">
                  <c:v>3/2/2026</c:v>
                </c:pt>
                <c:pt idx="70">
                  <c:v>4/2/2026</c:v>
                </c:pt>
                <c:pt idx="71">
                  <c:v>5/2/2026</c:v>
                </c:pt>
                <c:pt idx="72">
                  <c:v>6/2/2026</c:v>
                </c:pt>
                <c:pt idx="73">
                  <c:v>9/2/2026</c:v>
                </c:pt>
                <c:pt idx="74">
                  <c:v>10/2/2026</c:v>
                </c:pt>
                <c:pt idx="75">
                  <c:v>11/2/2026</c:v>
                </c:pt>
                <c:pt idx="76">
                  <c:v>12/2/2026</c:v>
                </c:pt>
                <c:pt idx="77">
                  <c:v>13/2/2026</c:v>
                </c:pt>
                <c:pt idx="78">
                  <c:v>23/2/2026</c:v>
                </c:pt>
                <c:pt idx="79">
                  <c:v>24/2/2026</c:v>
                </c:pt>
                <c:pt idx="80">
                  <c:v>25/2/2026</c:v>
                </c:pt>
                <c:pt idx="81">
                  <c:v>26/2/2026</c:v>
                </c:pt>
                <c:pt idx="82">
                  <c:v>27/2/2026</c:v>
                </c:pt>
                <c:pt idx="83">
                  <c:v>2/3/2026</c:v>
                </c:pt>
                <c:pt idx="84">
                  <c:v>3/3/2026</c:v>
                </c:pt>
                <c:pt idx="85">
                  <c:v>4/3/2026</c:v>
                </c:pt>
                <c:pt idx="86">
                  <c:v>5/3/2026</c:v>
                </c:pt>
                <c:pt idx="87">
                  <c:v>6/3/2026</c:v>
                </c:pt>
                <c:pt idx="88">
                  <c:v>9/3/2026</c:v>
                </c:pt>
                <c:pt idx="89">
                  <c:v>10/3/2026</c:v>
                </c:pt>
                <c:pt idx="90">
                  <c:v>11/3/2026</c:v>
                </c:pt>
                <c:pt idx="91">
                  <c:v>12/3/2026</c:v>
                </c:pt>
                <c:pt idx="92">
                  <c:v>13/3/2026</c:v>
                </c:pt>
                <c:pt idx="93">
                  <c:v>16/3/2026</c:v>
                </c:pt>
                <c:pt idx="94">
                  <c:v>17/3/2026</c:v>
                </c:pt>
                <c:pt idx="95">
                  <c:v>18/3/2026</c:v>
                </c:pt>
                <c:pt idx="96">
                  <c:v>19/3/2026</c:v>
                </c:pt>
                <c:pt idx="97">
                  <c:v>20/3/2026</c:v>
                </c:pt>
                <c:pt idx="98">
                  <c:v>23/3/2026</c:v>
                </c:pt>
                <c:pt idx="99">
                  <c:v>24/3/2026</c:v>
                </c:pt>
                <c:pt idx="100">
                  <c:v>25/3/2026</c:v>
                </c:pt>
                <c:pt idx="101">
                  <c:v>26/3/2026</c:v>
                </c:pt>
                <c:pt idx="102">
                  <c:v>27/3/2026</c:v>
                </c:pt>
                <c:pt idx="103">
                  <c:v>30/3/2026</c:v>
                </c:pt>
                <c:pt idx="104">
                  <c:v>31/3/2026</c:v>
                </c:pt>
                <c:pt idx="105">
                  <c:v>1/4/2026</c:v>
                </c:pt>
                <c:pt idx="106">
                  <c:v>2/4/2026</c:v>
                </c:pt>
                <c:pt idx="107">
                  <c:v>3/4/2026</c:v>
                </c:pt>
                <c:pt idx="108">
                  <c:v>6/4/2026</c:v>
                </c:pt>
                <c:pt idx="109">
                  <c:v>7/4/2026</c:v>
                </c:pt>
                <c:pt idx="110">
                  <c:v>8/4/2026</c:v>
                </c:pt>
                <c:pt idx="111">
                  <c:v>9/4/2026</c:v>
                </c:pt>
                <c:pt idx="112">
                  <c:v>10/4/2026</c:v>
                </c:pt>
                <c:pt idx="113">
                  <c:v>13/4/2026</c:v>
                </c:pt>
                <c:pt idx="114">
                  <c:v>14/4/2026</c:v>
                </c:pt>
                <c:pt idx="115">
                  <c:v>15/4/2026</c:v>
                </c:pt>
                <c:pt idx="116">
                  <c:v>16/4/2026</c:v>
                </c:pt>
                <c:pt idx="117">
                  <c:v>17/4/2026</c:v>
                </c:pt>
                <c:pt idx="118">
                  <c:v>20/4/2026</c:v>
                </c:pt>
                <c:pt idx="119">
                  <c:v>21/4/2026</c:v>
                </c:pt>
                <c:pt idx="120">
                  <c:v>22/4/2026</c:v>
                </c:pt>
                <c:pt idx="121">
                  <c:v>23/4/2026</c:v>
                </c:pt>
                <c:pt idx="122">
                  <c:v>24/4/2026</c:v>
                </c:pt>
                <c:pt idx="123">
                  <c:v>28/4/2026</c:v>
                </c:pt>
                <c:pt idx="124">
                  <c:v>29/4/2026</c:v>
                </c:pt>
                <c:pt idx="125">
                  <c:v>4/5/2026</c:v>
                </c:pt>
                <c:pt idx="126">
                  <c:v>5/5/2026</c:v>
                </c:pt>
                <c:pt idx="127">
                  <c:v>6/5/2026</c:v>
                </c:pt>
                <c:pt idx="128">
                  <c:v>7/5/2026</c:v>
                </c:pt>
                <c:pt idx="129">
                  <c:v>8/5/2026</c:v>
                </c:pt>
                <c:pt idx="130">
                  <c:v>11/5/2026</c:v>
                </c:pt>
                <c:pt idx="131">
                  <c:v>12/5/2026</c:v>
                </c:pt>
                <c:pt idx="132">
                  <c:v>13/5/2026</c:v>
                </c:pt>
                <c:pt idx="133">
                  <c:v>14/5/2026</c:v>
                </c:pt>
                <c:pt idx="134">
                  <c:v>15/5/2026</c:v>
                </c:pt>
                <c:pt idx="135">
                  <c:v>18/5/2026</c:v>
                </c:pt>
                <c:pt idx="136">
                  <c:v>19/5/2026</c:v>
                </c:pt>
                <c:pt idx="137">
                  <c:v>20/5/2026</c:v>
                </c:pt>
                <c:pt idx="138">
                  <c:v>21/5/2026</c:v>
                </c:pt>
                <c:pt idx="139">
                  <c:v>22/5/2026</c:v>
                </c:pt>
                <c:pt idx="140">
                  <c:v>25/5/2026</c:v>
                </c:pt>
                <c:pt idx="141">
                  <c:v>26/5/2026</c:v>
                </c:pt>
                <c:pt idx="142">
                  <c:v>27/5/2026</c:v>
                </c:pt>
                <c:pt idx="143">
                  <c:v>28/5/2026</c:v>
                </c:pt>
                <c:pt idx="144">
                  <c:v>29/5/2026</c:v>
                </c:pt>
                <c:pt idx="145">
                  <c:v>1/6/2026</c:v>
                </c:pt>
                <c:pt idx="146">
                  <c:v>2/6/2026</c:v>
                </c:pt>
                <c:pt idx="147">
                  <c:v>3/6/2026</c:v>
                </c:pt>
                <c:pt idx="148">
                  <c:v>4/6/2026</c:v>
                </c:pt>
                <c:pt idx="149">
                  <c:v>5/6/2026</c:v>
                </c:pt>
                <c:pt idx="150">
                  <c:v>8/6/2026</c:v>
                </c:pt>
                <c:pt idx="151">
                  <c:v>9/6/2026</c:v>
                </c:pt>
                <c:pt idx="152">
                  <c:v>10/6/2026</c:v>
                </c:pt>
                <c:pt idx="153">
                  <c:v>11/6/2026</c:v>
                </c:pt>
                <c:pt idx="154">
                  <c:v>12/6/2026</c:v>
                </c:pt>
                <c:pt idx="155">
                  <c:v>15/6/2026</c:v>
                </c:pt>
                <c:pt idx="156">
                  <c:v>16/6/2026</c:v>
                </c:pt>
                <c:pt idx="157">
                  <c:v>17/6/2026</c:v>
                </c:pt>
                <c:pt idx="158">
                  <c:v>18/6/2026</c:v>
                </c:pt>
                <c:pt idx="159">
                  <c:v>19/6/2026</c:v>
                </c:pt>
                <c:pt idx="160">
                  <c:v>22/6/2026</c:v>
                </c:pt>
                <c:pt idx="161">
                  <c:v>23/6/2026</c:v>
                </c:pt>
                <c:pt idx="162">
                  <c:v>24/6/2026</c:v>
                </c:pt>
                <c:pt idx="163">
                  <c:v>25/6/2026</c:v>
                </c:pt>
                <c:pt idx="164">
                  <c:v>26/6/2026</c:v>
                </c:pt>
                <c:pt idx="165">
                  <c:v>29/6/2026</c:v>
                </c:pt>
                <c:pt idx="166">
                  <c:v>30/6/2026</c:v>
                </c:pt>
                <c:pt idx="167">
                  <c:v>2/7/2026</c:v>
                </c:pt>
                <c:pt idx="168">
                  <c:v>1/7/2026</c:v>
                </c:pt>
                <c:pt idx="169">
                  <c:v>3/7/2026</c:v>
                </c:pt>
                <c:pt idx="170">
                  <c:v>6/7/2026</c:v>
                </c:pt>
                <c:pt idx="171">
                  <c:v>7/7/2026</c:v>
                </c:pt>
                <c:pt idx="172">
                  <c:v>8/7/2026</c:v>
                </c:pt>
                <c:pt idx="173">
                  <c:v>9/7/2026</c:v>
                </c:pt>
                <c:pt idx="174">
                  <c:v>10/7/2026</c:v>
                </c:pt>
                <c:pt idx="175">
                  <c:v>13/7/2026</c:v>
                </c:pt>
                <c:pt idx="176">
                  <c:v>14/7/2026</c:v>
                </c:pt>
                <c:pt idx="177">
                  <c:v>15/7/2026</c:v>
                </c:pt>
                <c:pt idx="178">
                  <c:v>16/7/2026</c:v>
                </c:pt>
                <c:pt idx="179">
                  <c:v>17/7/2026</c:v>
                </c:pt>
                <c:pt idx="180">
                  <c:v>20/7/2026</c:v>
                </c:pt>
                <c:pt idx="181">
                  <c:v>21/7/2026</c:v>
                </c:pt>
                <c:pt idx="182">
                  <c:v>22/7/2026</c:v>
                </c:pt>
                <c:pt idx="183">
                  <c:v>23/7/2026</c:v>
                </c:pt>
                <c:pt idx="184">
                  <c:v>24/7/2026</c:v>
                </c:pt>
                <c:pt idx="185">
                  <c:v>27/7/2026</c:v>
                </c:pt>
                <c:pt idx="186">
                  <c:v>28/7/2026</c:v>
                </c:pt>
                <c:pt idx="187">
                  <c:v>29/7/2026</c:v>
                </c:pt>
                <c:pt idx="188">
                  <c:v>30/7/2026</c:v>
                </c:pt>
                <c:pt idx="189">
                  <c:v>31/7/2026</c:v>
                </c:pt>
                <c:pt idx="190">
                  <c:v>3/8/2026</c:v>
                </c:pt>
                <c:pt idx="191">
                  <c:v>4/8/2026</c:v>
                </c:pt>
                <c:pt idx="192">
                  <c:v>6/8/2026</c:v>
                </c:pt>
                <c:pt idx="193">
                  <c:v>5/8/2026</c:v>
                </c:pt>
                <c:pt idx="194">
                  <c:v>7/8/2026</c:v>
                </c:pt>
                <c:pt idx="195">
                  <c:v>10/8/2026</c:v>
                </c:pt>
                <c:pt idx="196">
                  <c:v>11/8/2026</c:v>
                </c:pt>
                <c:pt idx="197">
                  <c:v>12/8/2026</c:v>
                </c:pt>
                <c:pt idx="198">
                  <c:v>13/8/2026</c:v>
                </c:pt>
                <c:pt idx="199">
                  <c:v>14/8/2026</c:v>
                </c:pt>
                <c:pt idx="200">
                  <c:v>17/8/2026</c:v>
                </c:pt>
                <c:pt idx="201">
                  <c:v>18/8/2026</c:v>
                </c:pt>
                <c:pt idx="202">
                  <c:v>19/8/2026</c:v>
                </c:pt>
                <c:pt idx="203">
                  <c:v>20/8/2026</c:v>
                </c:pt>
                <c:pt idx="204">
                  <c:v>22/8/2026</c:v>
                </c:pt>
                <c:pt idx="205">
                  <c:v>21/8/2026</c:v>
                </c:pt>
                <c:pt idx="206">
                  <c:v>24/8/2026</c:v>
                </c:pt>
                <c:pt idx="207">
                  <c:v>25/8/2026</c:v>
                </c:pt>
                <c:pt idx="208">
                  <c:v>26/8/2026</c:v>
                </c:pt>
                <c:pt idx="209">
                  <c:v>27/8/2026</c:v>
                </c:pt>
                <c:pt idx="210">
                  <c:v>28/8/2026</c:v>
                </c:pt>
                <c:pt idx="211">
                  <c:v>3/9/2026</c:v>
                </c:pt>
                <c:pt idx="212">
                  <c:v>4/9/2026</c:v>
                </c:pt>
                <c:pt idx="213">
                  <c:v>7/9/2026</c:v>
                </c:pt>
                <c:pt idx="214">
                  <c:v>8/9/2026</c:v>
                </c:pt>
                <c:pt idx="215">
                  <c:v>9/9/2026</c:v>
                </c:pt>
                <c:pt idx="216">
                  <c:v>10/9/2026</c:v>
                </c:pt>
                <c:pt idx="217">
                  <c:v>11/9/2026</c:v>
                </c:pt>
                <c:pt idx="218">
                  <c:v>14/9/2026</c:v>
                </c:pt>
                <c:pt idx="219">
                  <c:v>15/9/2026</c:v>
                </c:pt>
                <c:pt idx="220">
                  <c:v>16/9/2026</c:v>
                </c:pt>
                <c:pt idx="221">
                  <c:v>17/9/2026</c:v>
                </c:pt>
                <c:pt idx="222">
                  <c:v>18/9/2026</c:v>
                </c:pt>
                <c:pt idx="223">
                  <c:v>21/9/2026</c:v>
                </c:pt>
                <c:pt idx="224">
                  <c:v>22/9/2026</c:v>
                </c:pt>
                <c:pt idx="225">
                  <c:v>23/9/2026</c:v>
                </c:pt>
                <c:pt idx="226">
                  <c:v>24/9/2026</c:v>
                </c:pt>
                <c:pt idx="227">
                  <c:v>25/9/2026</c:v>
                </c:pt>
                <c:pt idx="228">
                  <c:v>28/9/2026</c:v>
                </c:pt>
                <c:pt idx="229">
                  <c:v>29/9/2026</c:v>
                </c:pt>
                <c:pt idx="230">
                  <c:v>30/9/2026</c:v>
                </c:pt>
                <c:pt idx="231">
                  <c:v>1/10/2026</c:v>
                </c:pt>
                <c:pt idx="232">
                  <c:v>2/10/2026</c:v>
                </c:pt>
                <c:pt idx="233">
                  <c:v>5/10/2026</c:v>
                </c:pt>
                <c:pt idx="234">
                  <c:v>6/10/2026</c:v>
                </c:pt>
                <c:pt idx="235">
                  <c:v>7/10/2026</c:v>
                </c:pt>
                <c:pt idx="236">
                  <c:v>8/10/2026</c:v>
                </c:pt>
                <c:pt idx="237">
                  <c:v>9/10/2026</c:v>
                </c:pt>
                <c:pt idx="238">
                  <c:v>12/10/2026</c:v>
                </c:pt>
                <c:pt idx="239">
                  <c:v>13/10/2026</c:v>
                </c:pt>
                <c:pt idx="240">
                  <c:v>14/10/2026</c:v>
                </c:pt>
                <c:pt idx="241">
                  <c:v>15/10/2026</c:v>
                </c:pt>
                <c:pt idx="242">
                  <c:v>16/10/2026</c:v>
                </c:pt>
              </c:strCache>
            </c:strRef>
          </c:cat>
          <c:val>
            <c:numRef>
              <c:f>'Chart Bond'!$P$21:$P$263</c:f>
              <c:numCache>
                <c:formatCode>General</c:formatCode>
                <c:ptCount val="243"/>
                <c:pt idx="0">
                  <c:v>3.2</c:v>
                </c:pt>
                <c:pt idx="1">
                  <c:v>3.2</c:v>
                </c:pt>
                <c:pt idx="2">
                  <c:v>3.2</c:v>
                </c:pt>
                <c:pt idx="3">
                  <c:v>3.2</c:v>
                </c:pt>
                <c:pt idx="4">
                  <c:v>3.2</c:v>
                </c:pt>
                <c:pt idx="5">
                  <c:v>3.2</c:v>
                </c:pt>
                <c:pt idx="6">
                  <c:v>3.2</c:v>
                </c:pt>
                <c:pt idx="7">
                  <c:v>3.2</c:v>
                </c:pt>
                <c:pt idx="8">
                  <c:v>3.2</c:v>
                </c:pt>
                <c:pt idx="9">
                  <c:v>3.2</c:v>
                </c:pt>
                <c:pt idx="10">
                  <c:v>3.2</c:v>
                </c:pt>
                <c:pt idx="11">
                  <c:v>3.2</c:v>
                </c:pt>
                <c:pt idx="12">
                  <c:v>3.2</c:v>
                </c:pt>
                <c:pt idx="13">
                  <c:v>3.2</c:v>
                </c:pt>
                <c:pt idx="14">
                  <c:v>3.2</c:v>
                </c:pt>
                <c:pt idx="15">
                  <c:v>3.2</c:v>
                </c:pt>
                <c:pt idx="16">
                  <c:v>3.2</c:v>
                </c:pt>
                <c:pt idx="17">
                  <c:v>3.2</c:v>
                </c:pt>
                <c:pt idx="18">
                  <c:v>3.2</c:v>
                </c:pt>
                <c:pt idx="19">
                  <c:v>3.2</c:v>
                </c:pt>
                <c:pt idx="20">
                  <c:v>3.2</c:v>
                </c:pt>
                <c:pt idx="21">
                  <c:v>3.2</c:v>
                </c:pt>
                <c:pt idx="22">
                  <c:v>3.2</c:v>
                </c:pt>
                <c:pt idx="23">
                  <c:v>3.2</c:v>
                </c:pt>
                <c:pt idx="24">
                  <c:v>3.2</c:v>
                </c:pt>
                <c:pt idx="25">
                  <c:v>3.2</c:v>
                </c:pt>
                <c:pt idx="26">
                  <c:v>3.2</c:v>
                </c:pt>
                <c:pt idx="27">
                  <c:v>3.2</c:v>
                </c:pt>
                <c:pt idx="28">
                  <c:v>3.2</c:v>
                </c:pt>
                <c:pt idx="29">
                  <c:v>3.2</c:v>
                </c:pt>
                <c:pt idx="30">
                  <c:v>3.2</c:v>
                </c:pt>
                <c:pt idx="31">
                  <c:v>3.2</c:v>
                </c:pt>
                <c:pt idx="32">
                  <c:v>3.2</c:v>
                </c:pt>
                <c:pt idx="33">
                  <c:v>3.2</c:v>
                </c:pt>
                <c:pt idx="34">
                  <c:v>3.2</c:v>
                </c:pt>
                <c:pt idx="35">
                  <c:v>3.2</c:v>
                </c:pt>
                <c:pt idx="36">
                  <c:v>3.2</c:v>
                </c:pt>
                <c:pt idx="37">
                  <c:v>3.4</c:v>
                </c:pt>
                <c:pt idx="38">
                  <c:v>3.4</c:v>
                </c:pt>
                <c:pt idx="39">
                  <c:v>3.4</c:v>
                </c:pt>
                <c:pt idx="40">
                  <c:v>3.4</c:v>
                </c:pt>
                <c:pt idx="41">
                  <c:v>3.4</c:v>
                </c:pt>
                <c:pt idx="42">
                  <c:v>3.4</c:v>
                </c:pt>
                <c:pt idx="43">
                  <c:v>3.4</c:v>
                </c:pt>
                <c:pt idx="44">
                  <c:v>3.4</c:v>
                </c:pt>
                <c:pt idx="45">
                  <c:v>3.4</c:v>
                </c:pt>
                <c:pt idx="46">
                  <c:v>3.4</c:v>
                </c:pt>
                <c:pt idx="47">
                  <c:v>3.4</c:v>
                </c:pt>
                <c:pt idx="48">
                  <c:v>3.4</c:v>
                </c:pt>
                <c:pt idx="49">
                  <c:v>3.4</c:v>
                </c:pt>
                <c:pt idx="50">
                  <c:v>3.4</c:v>
                </c:pt>
                <c:pt idx="51">
                  <c:v>3.4</c:v>
                </c:pt>
                <c:pt idx="52">
                  <c:v>3.4</c:v>
                </c:pt>
                <c:pt idx="53">
                  <c:v>3.4</c:v>
                </c:pt>
                <c:pt idx="54">
                  <c:v>3.4</c:v>
                </c:pt>
                <c:pt idx="55">
                  <c:v>3.4</c:v>
                </c:pt>
                <c:pt idx="56">
                  <c:v>3.4</c:v>
                </c:pt>
                <c:pt idx="57">
                  <c:v>3.4</c:v>
                </c:pt>
                <c:pt idx="58">
                  <c:v>3.4</c:v>
                </c:pt>
                <c:pt idx="59">
                  <c:v>3.4</c:v>
                </c:pt>
                <c:pt idx="60">
                  <c:v>3.4</c:v>
                </c:pt>
                <c:pt idx="61">
                  <c:v>3.4</c:v>
                </c:pt>
                <c:pt idx="62">
                  <c:v>3.4</c:v>
                </c:pt>
                <c:pt idx="63">
                  <c:v>3.4</c:v>
                </c:pt>
                <c:pt idx="64">
                  <c:v>3.4</c:v>
                </c:pt>
                <c:pt idx="65">
                  <c:v>3.7</c:v>
                </c:pt>
                <c:pt idx="66">
                  <c:v>3.7</c:v>
                </c:pt>
                <c:pt idx="67">
                  <c:v>3.65</c:v>
                </c:pt>
                <c:pt idx="68">
                  <c:v>3.68</c:v>
                </c:pt>
                <c:pt idx="69">
                  <c:v>3.68</c:v>
                </c:pt>
                <c:pt idx="70">
                  <c:v>3.8</c:v>
                </c:pt>
                <c:pt idx="71">
                  <c:v>3.8</c:v>
                </c:pt>
                <c:pt idx="72">
                  <c:v>3.8</c:v>
                </c:pt>
                <c:pt idx="73">
                  <c:v>3.8</c:v>
                </c:pt>
                <c:pt idx="74">
                  <c:v>3.8</c:v>
                </c:pt>
                <c:pt idx="75">
                  <c:v>3.5</c:v>
                </c:pt>
                <c:pt idx="76">
                  <c:v>3.5</c:v>
                </c:pt>
                <c:pt idx="77">
                  <c:v>3.5</c:v>
                </c:pt>
                <c:pt idx="78">
                  <c:v>3.5</c:v>
                </c:pt>
                <c:pt idx="79">
                  <c:v>3.5</c:v>
                </c:pt>
                <c:pt idx="80">
                  <c:v>3.5</c:v>
                </c:pt>
                <c:pt idx="81">
                  <c:v>3.5</c:v>
                </c:pt>
                <c:pt idx="82">
                  <c:v>3.5</c:v>
                </c:pt>
                <c:pt idx="83">
                  <c:v>3.8</c:v>
                </c:pt>
                <c:pt idx="84">
                  <c:v>3.8</c:v>
                </c:pt>
                <c:pt idx="85">
                  <c:v>3.8</c:v>
                </c:pt>
                <c:pt idx="86">
                  <c:v>3.8</c:v>
                </c:pt>
                <c:pt idx="87">
                  <c:v>3.9</c:v>
                </c:pt>
                <c:pt idx="88">
                  <c:v>3.9</c:v>
                </c:pt>
                <c:pt idx="89">
                  <c:v>3.9</c:v>
                </c:pt>
                <c:pt idx="90">
                  <c:v>4</c:v>
                </c:pt>
                <c:pt idx="91">
                  <c:v>4</c:v>
                </c:pt>
                <c:pt idx="92">
                  <c:v>4</c:v>
                </c:pt>
                <c:pt idx="93">
                  <c:v>4</c:v>
                </c:pt>
                <c:pt idx="94">
                  <c:v>4</c:v>
                </c:pt>
                <c:pt idx="95">
                  <c:v>4</c:v>
                </c:pt>
                <c:pt idx="96">
                  <c:v>4</c:v>
                </c:pt>
                <c:pt idx="97">
                  <c:v>4</c:v>
                </c:pt>
                <c:pt idx="98">
                  <c:v>4</c:v>
                </c:pt>
                <c:pt idx="99">
                  <c:v>4</c:v>
                </c:pt>
                <c:pt idx="100">
                  <c:v>4</c:v>
                </c:pt>
                <c:pt idx="101">
                  <c:v>4</c:v>
                </c:pt>
                <c:pt idx="102">
                  <c:v>4</c:v>
                </c:pt>
                <c:pt idx="103">
                  <c:v>4</c:v>
                </c:pt>
                <c:pt idx="104">
                  <c:v>4</c:v>
                </c:pt>
                <c:pt idx="105">
                  <c:v>4</c:v>
                </c:pt>
                <c:pt idx="106">
                  <c:v>4.0999999999999996</c:v>
                </c:pt>
                <c:pt idx="107">
                  <c:v>4.0999999999999996</c:v>
                </c:pt>
                <c:pt idx="108">
                  <c:v>4.0999999999999996</c:v>
                </c:pt>
                <c:pt idx="109">
                  <c:v>4.0999999999999996</c:v>
                </c:pt>
                <c:pt idx="110">
                  <c:v>4.0999999999999996</c:v>
                </c:pt>
                <c:pt idx="111">
                  <c:v>4.0999999999999996</c:v>
                </c:pt>
                <c:pt idx="112">
                  <c:v>4.0999999999999996</c:v>
                </c:pt>
                <c:pt idx="113">
                  <c:v>4.0999999999999996</c:v>
                </c:pt>
                <c:pt idx="114">
                  <c:v>4.0999999999999996</c:v>
                </c:pt>
                <c:pt idx="115">
                  <c:v>4.0999999999999996</c:v>
                </c:pt>
                <c:pt idx="116">
                  <c:v>4.0999999999999996</c:v>
                </c:pt>
                <c:pt idx="117">
                  <c:v>4.0999999999999996</c:v>
                </c:pt>
                <c:pt idx="118">
                  <c:v>4.0999999999999996</c:v>
                </c:pt>
                <c:pt idx="119">
                  <c:v>4.0999999999999996</c:v>
                </c:pt>
                <c:pt idx="120">
                  <c:v>4.0999999999999996</c:v>
                </c:pt>
                <c:pt idx="121">
                  <c:v>4.0999999999999996</c:v>
                </c:pt>
                <c:pt idx="122">
                  <c:v>4.0999999999999996</c:v>
                </c:pt>
                <c:pt idx="123">
                  <c:v>4.0999999999999996</c:v>
                </c:pt>
                <c:pt idx="124">
                  <c:v>4.0999999999999996</c:v>
                </c:pt>
                <c:pt idx="125">
                  <c:v>4.0999999999999996</c:v>
                </c:pt>
                <c:pt idx="126">
                  <c:v>4.0999999999999996</c:v>
                </c:pt>
                <c:pt idx="127">
                  <c:v>4.0999999999999996</c:v>
                </c:pt>
                <c:pt idx="128">
                  <c:v>4.0999999999999996</c:v>
                </c:pt>
                <c:pt idx="129">
                  <c:v>4.0999999999999996</c:v>
                </c:pt>
                <c:pt idx="130">
                  <c:v>4.0999999999999996</c:v>
                </c:pt>
                <c:pt idx="131">
                  <c:v>4.0999999999999996</c:v>
                </c:pt>
                <c:pt idx="132">
                  <c:v>4.0999999999999996</c:v>
                </c:pt>
                <c:pt idx="133">
                  <c:v>4.0999999999999996</c:v>
                </c:pt>
                <c:pt idx="134">
                  <c:v>4.0999999999999996</c:v>
                </c:pt>
                <c:pt idx="135">
                  <c:v>4.0999999999999996</c:v>
                </c:pt>
                <c:pt idx="136">
                  <c:v>4.0999999999999996</c:v>
                </c:pt>
                <c:pt idx="137">
                  <c:v>4.0999999999999996</c:v>
                </c:pt>
                <c:pt idx="138">
                  <c:v>4.0999999999999996</c:v>
                </c:pt>
                <c:pt idx="139">
                  <c:v>4.0999999999999996</c:v>
                </c:pt>
                <c:pt idx="140">
                  <c:v>4.0999999999999996</c:v>
                </c:pt>
                <c:pt idx="141">
                  <c:v>4.0999999999999996</c:v>
                </c:pt>
                <c:pt idx="142">
                  <c:v>4.0999999999999996</c:v>
                </c:pt>
                <c:pt idx="143">
                  <c:v>4.0999999999999996</c:v>
                </c:pt>
                <c:pt idx="144">
                  <c:v>4.2</c:v>
                </c:pt>
                <c:pt idx="145">
                  <c:v>4.2</c:v>
                </c:pt>
                <c:pt idx="146">
                  <c:v>4.2</c:v>
                </c:pt>
                <c:pt idx="147">
                  <c:v>4.2</c:v>
                </c:pt>
                <c:pt idx="148">
                  <c:v>4.2</c:v>
                </c:pt>
                <c:pt idx="149">
                  <c:v>4.2</c:v>
                </c:pt>
                <c:pt idx="150">
                  <c:v>4.2</c:v>
                </c:pt>
                <c:pt idx="151">
                  <c:v>4.2</c:v>
                </c:pt>
                <c:pt idx="152">
                  <c:v>4.2</c:v>
                </c:pt>
                <c:pt idx="153">
                  <c:v>4.2</c:v>
                </c:pt>
                <c:pt idx="154">
                  <c:v>4.2</c:v>
                </c:pt>
                <c:pt idx="155">
                  <c:v>4.2</c:v>
                </c:pt>
                <c:pt idx="156">
                  <c:v>4.2</c:v>
                </c:pt>
                <c:pt idx="157">
                  <c:v>4.2</c:v>
                </c:pt>
                <c:pt idx="158">
                  <c:v>4.2</c:v>
                </c:pt>
                <c:pt idx="159">
                  <c:v>4.25</c:v>
                </c:pt>
                <c:pt idx="160">
                  <c:v>4.25</c:v>
                </c:pt>
                <c:pt idx="161">
                  <c:v>4.25</c:v>
                </c:pt>
                <c:pt idx="162">
                  <c:v>4.25</c:v>
                </c:pt>
                <c:pt idx="163">
                  <c:v>4.25</c:v>
                </c:pt>
                <c:pt idx="164">
                  <c:v>4.25</c:v>
                </c:pt>
                <c:pt idx="165">
                  <c:v>4.25</c:v>
                </c:pt>
                <c:pt idx="166">
                  <c:v>4.25</c:v>
                </c:pt>
                <c:pt idx="167">
                  <c:v>4.25</c:v>
                </c:pt>
                <c:pt idx="168">
                  <c:v>4.25</c:v>
                </c:pt>
                <c:pt idx="169">
                  <c:v>4.25</c:v>
                </c:pt>
                <c:pt idx="170">
                  <c:v>4.25</c:v>
                </c:pt>
                <c:pt idx="171">
                  <c:v>4.25</c:v>
                </c:pt>
                <c:pt idx="172">
                  <c:v>4.25</c:v>
                </c:pt>
                <c:pt idx="173">
                  <c:v>4.25</c:v>
                </c:pt>
                <c:pt idx="174">
                  <c:v>4.25</c:v>
                </c:pt>
                <c:pt idx="175">
                  <c:v>4.25</c:v>
                </c:pt>
                <c:pt idx="176">
                  <c:v>4.25</c:v>
                </c:pt>
                <c:pt idx="177">
                  <c:v>4.25</c:v>
                </c:pt>
                <c:pt idx="178">
                  <c:v>4.25</c:v>
                </c:pt>
                <c:pt idx="179">
                  <c:v>4.25</c:v>
                </c:pt>
                <c:pt idx="180">
                  <c:v>4.25</c:v>
                </c:pt>
                <c:pt idx="181">
                  <c:v>4.25</c:v>
                </c:pt>
                <c:pt idx="182">
                  <c:v>4.25</c:v>
                </c:pt>
                <c:pt idx="183">
                  <c:v>4.25</c:v>
                </c:pt>
                <c:pt idx="184">
                  <c:v>4.25</c:v>
                </c:pt>
                <c:pt idx="185">
                  <c:v>4.25</c:v>
                </c:pt>
                <c:pt idx="186">
                  <c:v>4.25</c:v>
                </c:pt>
                <c:pt idx="187">
                  <c:v>4.25</c:v>
                </c:pt>
                <c:pt idx="188">
                  <c:v>4.25</c:v>
                </c:pt>
                <c:pt idx="189">
                  <c:v>4.25</c:v>
                </c:pt>
                <c:pt idx="190">
                  <c:v>4.25</c:v>
                </c:pt>
                <c:pt idx="191">
                  <c:v>4.25</c:v>
                </c:pt>
                <c:pt idx="192">
                  <c:v>4.25</c:v>
                </c:pt>
                <c:pt idx="193">
                  <c:v>4.25</c:v>
                </c:pt>
                <c:pt idx="194">
                  <c:v>4.25</c:v>
                </c:pt>
                <c:pt idx="195">
                  <c:v>4.25</c:v>
                </c:pt>
                <c:pt idx="196">
                  <c:v>4.25</c:v>
                </c:pt>
                <c:pt idx="197">
                  <c:v>4.25</c:v>
                </c:pt>
                <c:pt idx="198">
                  <c:v>4.25</c:v>
                </c:pt>
                <c:pt idx="199">
                  <c:v>4.25</c:v>
                </c:pt>
                <c:pt idx="200">
                  <c:v>4.25</c:v>
                </c:pt>
                <c:pt idx="201">
                  <c:v>4.25</c:v>
                </c:pt>
                <c:pt idx="202">
                  <c:v>4.25</c:v>
                </c:pt>
                <c:pt idx="203">
                  <c:v>4.25</c:v>
                </c:pt>
                <c:pt idx="204">
                  <c:v>4.25</c:v>
                </c:pt>
                <c:pt idx="205">
                  <c:v>4.25</c:v>
                </c:pt>
                <c:pt idx="206">
                  <c:v>4.25</c:v>
                </c:pt>
                <c:pt idx="207">
                  <c:v>4.25</c:v>
                </c:pt>
                <c:pt idx="208">
                  <c:v>4.25</c:v>
                </c:pt>
                <c:pt idx="209">
                  <c:v>4.25</c:v>
                </c:pt>
                <c:pt idx="210">
                  <c:v>4.25</c:v>
                </c:pt>
                <c:pt idx="211">
                  <c:v>4.25</c:v>
                </c:pt>
                <c:pt idx="212">
                  <c:v>4.25</c:v>
                </c:pt>
                <c:pt idx="213">
                  <c:v>4.25</c:v>
                </c:pt>
                <c:pt idx="214">
                  <c:v>4.25</c:v>
                </c:pt>
                <c:pt idx="215">
                  <c:v>4.25</c:v>
                </c:pt>
                <c:pt idx="216">
                  <c:v>4.25</c:v>
                </c:pt>
                <c:pt idx="217">
                  <c:v>4.25</c:v>
                </c:pt>
                <c:pt idx="218">
                  <c:v>4.25</c:v>
                </c:pt>
                <c:pt idx="219">
                  <c:v>4.25</c:v>
                </c:pt>
                <c:pt idx="220">
                  <c:v>4.25</c:v>
                </c:pt>
                <c:pt idx="221">
                  <c:v>4.25</c:v>
                </c:pt>
                <c:pt idx="222">
                  <c:v>4.25</c:v>
                </c:pt>
                <c:pt idx="223">
                  <c:v>4.25</c:v>
                </c:pt>
                <c:pt idx="224">
                  <c:v>4.25</c:v>
                </c:pt>
                <c:pt idx="225">
                  <c:v>4.25</c:v>
                </c:pt>
                <c:pt idx="226">
                  <c:v>4.25</c:v>
                </c:pt>
                <c:pt idx="227">
                  <c:v>4.25</c:v>
                </c:pt>
                <c:pt idx="228">
                  <c:v>4.25</c:v>
                </c:pt>
                <c:pt idx="229">
                  <c:v>4.25</c:v>
                </c:pt>
                <c:pt idx="230">
                  <c:v>4.25</c:v>
                </c:pt>
                <c:pt idx="231">
                  <c:v>4.25</c:v>
                </c:pt>
                <c:pt idx="232">
                  <c:v>4.25</c:v>
                </c:pt>
                <c:pt idx="233">
                  <c:v>4.25</c:v>
                </c:pt>
                <c:pt idx="234">
                  <c:v>4.25</c:v>
                </c:pt>
                <c:pt idx="235">
                  <c:v>4.25</c:v>
                </c:pt>
                <c:pt idx="236">
                  <c:v>4.25</c:v>
                </c:pt>
                <c:pt idx="237">
                  <c:v>4.25</c:v>
                </c:pt>
                <c:pt idx="238">
                  <c:v>4.25</c:v>
                </c:pt>
                <c:pt idx="239">
                  <c:v>4.25</c:v>
                </c:pt>
                <c:pt idx="240">
                  <c:v>4.25</c:v>
                </c:pt>
                <c:pt idx="241">
                  <c:v>4.25</c:v>
                </c:pt>
                <c:pt idx="242">
                  <c:v>4.3</c:v>
                </c:pt>
              </c:numCache>
            </c:numRef>
          </c:val>
          <c:smooth val="0"/>
          <c:extLst>
            <c:ext xmlns:c16="http://schemas.microsoft.com/office/drawing/2014/chart" uri="{C3380CC4-5D6E-409C-BE32-E72D297353CC}">
              <c16:uniqueId val="{00000003-1B57-4316-BEC6-6C9F32F3F4CD}"/>
            </c:ext>
          </c:extLst>
        </c:ser>
        <c:ser>
          <c:idx val="4"/>
          <c:order val="4"/>
          <c:tx>
            <c:strRef>
              <c:f>'Chart Bond'!$Q$19:$Q$20</c:f>
              <c:strCache>
                <c:ptCount val="1"/>
                <c:pt idx="0">
                  <c:v> 7y</c:v>
                </c:pt>
              </c:strCache>
            </c:strRef>
          </c:tx>
          <c:marker>
            <c:symbol val="none"/>
          </c:marker>
          <c:cat>
            <c:strRef>
              <c:f>'Chart Bond'!$L$21:$L$263</c:f>
              <c:strCache>
                <c:ptCount val="243"/>
                <c:pt idx="0">
                  <c:v>17/10/2025</c:v>
                </c:pt>
                <c:pt idx="1">
                  <c:v>20/10/2025</c:v>
                </c:pt>
                <c:pt idx="2">
                  <c:v>21/10/2025</c:v>
                </c:pt>
                <c:pt idx="3">
                  <c:v>22/10/2025</c:v>
                </c:pt>
                <c:pt idx="4">
                  <c:v>23/10/2025</c:v>
                </c:pt>
                <c:pt idx="5">
                  <c:v>24/10/2025</c:v>
                </c:pt>
                <c:pt idx="6">
                  <c:v>27/10/2025</c:v>
                </c:pt>
                <c:pt idx="7">
                  <c:v>28/10/2025</c:v>
                </c:pt>
                <c:pt idx="8">
                  <c:v>29/10/2025</c:v>
                </c:pt>
                <c:pt idx="9">
                  <c:v>30/10/2025</c:v>
                </c:pt>
                <c:pt idx="10">
                  <c:v>31/10/2025</c:v>
                </c:pt>
                <c:pt idx="11">
                  <c:v>3/11/2025</c:v>
                </c:pt>
                <c:pt idx="12">
                  <c:v>4/11/2025</c:v>
                </c:pt>
                <c:pt idx="13">
                  <c:v>5/11/2025</c:v>
                </c:pt>
                <c:pt idx="14">
                  <c:v>6/11/2025</c:v>
                </c:pt>
                <c:pt idx="15">
                  <c:v>7/11/2025</c:v>
                </c:pt>
                <c:pt idx="16">
                  <c:v>10/11/2025</c:v>
                </c:pt>
                <c:pt idx="17">
                  <c:v>11/11/2025</c:v>
                </c:pt>
                <c:pt idx="18">
                  <c:v>12/11/2025</c:v>
                </c:pt>
                <c:pt idx="19">
                  <c:v>13/11/2025</c:v>
                </c:pt>
                <c:pt idx="20">
                  <c:v>14/11/2025</c:v>
                </c:pt>
                <c:pt idx="21">
                  <c:v>17/11/2025</c:v>
                </c:pt>
                <c:pt idx="22">
                  <c:v>18/11/2025</c:v>
                </c:pt>
                <c:pt idx="23">
                  <c:v>19/11/2025</c:v>
                </c:pt>
                <c:pt idx="24">
                  <c:v>20/11/2025</c:v>
                </c:pt>
                <c:pt idx="25">
                  <c:v>21/11/2025</c:v>
                </c:pt>
                <c:pt idx="26">
                  <c:v>24/11/2025</c:v>
                </c:pt>
                <c:pt idx="27">
                  <c:v>25/11/2025</c:v>
                </c:pt>
                <c:pt idx="28">
                  <c:v>26/11/2025</c:v>
                </c:pt>
                <c:pt idx="29">
                  <c:v>27/11/2025</c:v>
                </c:pt>
                <c:pt idx="30">
                  <c:v>28/11/2025</c:v>
                </c:pt>
                <c:pt idx="31">
                  <c:v>1/12/2025</c:v>
                </c:pt>
                <c:pt idx="32">
                  <c:v>2/12/2025</c:v>
                </c:pt>
                <c:pt idx="33">
                  <c:v>3/12/2025</c:v>
                </c:pt>
                <c:pt idx="34">
                  <c:v>4/12/2025</c:v>
                </c:pt>
                <c:pt idx="35">
                  <c:v>5/12/2025</c:v>
                </c:pt>
                <c:pt idx="36">
                  <c:v>8/12/2025</c:v>
                </c:pt>
                <c:pt idx="37">
                  <c:v>17/12/2025</c:v>
                </c:pt>
                <c:pt idx="38">
                  <c:v>18/12/2025</c:v>
                </c:pt>
                <c:pt idx="39">
                  <c:v>19/12/2025</c:v>
                </c:pt>
                <c:pt idx="40">
                  <c:v>22/12/2025</c:v>
                </c:pt>
                <c:pt idx="41">
                  <c:v>23/12/2025</c:v>
                </c:pt>
                <c:pt idx="42">
                  <c:v>24/12/2025</c:v>
                </c:pt>
                <c:pt idx="43">
                  <c:v>25/12/2025</c:v>
                </c:pt>
                <c:pt idx="44">
                  <c:v>26/12/2025</c:v>
                </c:pt>
                <c:pt idx="45">
                  <c:v>29/12/2025</c:v>
                </c:pt>
                <c:pt idx="46">
                  <c:v>30/12/2025</c:v>
                </c:pt>
                <c:pt idx="47">
                  <c:v>31/12/2025</c:v>
                </c:pt>
                <c:pt idx="48">
                  <c:v>5/1/2026</c:v>
                </c:pt>
                <c:pt idx="49">
                  <c:v>6/1/2026</c:v>
                </c:pt>
                <c:pt idx="50">
                  <c:v>7/1/2026</c:v>
                </c:pt>
                <c:pt idx="51">
                  <c:v>8/1/2026</c:v>
                </c:pt>
                <c:pt idx="52">
                  <c:v>9/1/2026</c:v>
                </c:pt>
                <c:pt idx="53">
                  <c:v>12/1/2026</c:v>
                </c:pt>
                <c:pt idx="54">
                  <c:v>13/1/2026</c:v>
                </c:pt>
                <c:pt idx="55">
                  <c:v>14/1/2026</c:v>
                </c:pt>
                <c:pt idx="56">
                  <c:v>15/1/2026</c:v>
                </c:pt>
                <c:pt idx="57">
                  <c:v>16/1/2026</c:v>
                </c:pt>
                <c:pt idx="58">
                  <c:v>19/1/2026</c:v>
                </c:pt>
                <c:pt idx="59">
                  <c:v>20/1/2026</c:v>
                </c:pt>
                <c:pt idx="60">
                  <c:v>21/1/2026</c:v>
                </c:pt>
                <c:pt idx="61">
                  <c:v>22/1/2026</c:v>
                </c:pt>
                <c:pt idx="62">
                  <c:v>23/1/2026</c:v>
                </c:pt>
                <c:pt idx="63">
                  <c:v>26/1/2026</c:v>
                </c:pt>
                <c:pt idx="64">
                  <c:v>27/1/2026</c:v>
                </c:pt>
                <c:pt idx="65">
                  <c:v>28/1/2026</c:v>
                </c:pt>
                <c:pt idx="66">
                  <c:v>29/1/2026</c:v>
                </c:pt>
                <c:pt idx="67">
                  <c:v>30/1/2026</c:v>
                </c:pt>
                <c:pt idx="68">
                  <c:v>2/2/2026</c:v>
                </c:pt>
                <c:pt idx="69">
                  <c:v>3/2/2026</c:v>
                </c:pt>
                <c:pt idx="70">
                  <c:v>4/2/2026</c:v>
                </c:pt>
                <c:pt idx="71">
                  <c:v>5/2/2026</c:v>
                </c:pt>
                <c:pt idx="72">
                  <c:v>6/2/2026</c:v>
                </c:pt>
                <c:pt idx="73">
                  <c:v>9/2/2026</c:v>
                </c:pt>
                <c:pt idx="74">
                  <c:v>10/2/2026</c:v>
                </c:pt>
                <c:pt idx="75">
                  <c:v>11/2/2026</c:v>
                </c:pt>
                <c:pt idx="76">
                  <c:v>12/2/2026</c:v>
                </c:pt>
                <c:pt idx="77">
                  <c:v>13/2/2026</c:v>
                </c:pt>
                <c:pt idx="78">
                  <c:v>23/2/2026</c:v>
                </c:pt>
                <c:pt idx="79">
                  <c:v>24/2/2026</c:v>
                </c:pt>
                <c:pt idx="80">
                  <c:v>25/2/2026</c:v>
                </c:pt>
                <c:pt idx="81">
                  <c:v>26/2/2026</c:v>
                </c:pt>
                <c:pt idx="82">
                  <c:v>27/2/2026</c:v>
                </c:pt>
                <c:pt idx="83">
                  <c:v>2/3/2026</c:v>
                </c:pt>
                <c:pt idx="84">
                  <c:v>3/3/2026</c:v>
                </c:pt>
                <c:pt idx="85">
                  <c:v>4/3/2026</c:v>
                </c:pt>
                <c:pt idx="86">
                  <c:v>5/3/2026</c:v>
                </c:pt>
                <c:pt idx="87">
                  <c:v>6/3/2026</c:v>
                </c:pt>
                <c:pt idx="88">
                  <c:v>9/3/2026</c:v>
                </c:pt>
                <c:pt idx="89">
                  <c:v>10/3/2026</c:v>
                </c:pt>
                <c:pt idx="90">
                  <c:v>11/3/2026</c:v>
                </c:pt>
                <c:pt idx="91">
                  <c:v>12/3/2026</c:v>
                </c:pt>
                <c:pt idx="92">
                  <c:v>13/3/2026</c:v>
                </c:pt>
                <c:pt idx="93">
                  <c:v>16/3/2026</c:v>
                </c:pt>
                <c:pt idx="94">
                  <c:v>17/3/2026</c:v>
                </c:pt>
                <c:pt idx="95">
                  <c:v>18/3/2026</c:v>
                </c:pt>
                <c:pt idx="96">
                  <c:v>19/3/2026</c:v>
                </c:pt>
                <c:pt idx="97">
                  <c:v>20/3/2026</c:v>
                </c:pt>
                <c:pt idx="98">
                  <c:v>23/3/2026</c:v>
                </c:pt>
                <c:pt idx="99">
                  <c:v>24/3/2026</c:v>
                </c:pt>
                <c:pt idx="100">
                  <c:v>25/3/2026</c:v>
                </c:pt>
                <c:pt idx="101">
                  <c:v>26/3/2026</c:v>
                </c:pt>
                <c:pt idx="102">
                  <c:v>27/3/2026</c:v>
                </c:pt>
                <c:pt idx="103">
                  <c:v>30/3/2026</c:v>
                </c:pt>
                <c:pt idx="104">
                  <c:v>31/3/2026</c:v>
                </c:pt>
                <c:pt idx="105">
                  <c:v>1/4/2026</c:v>
                </c:pt>
                <c:pt idx="106">
                  <c:v>2/4/2026</c:v>
                </c:pt>
                <c:pt idx="107">
                  <c:v>3/4/2026</c:v>
                </c:pt>
                <c:pt idx="108">
                  <c:v>6/4/2026</c:v>
                </c:pt>
                <c:pt idx="109">
                  <c:v>7/4/2026</c:v>
                </c:pt>
                <c:pt idx="110">
                  <c:v>8/4/2026</c:v>
                </c:pt>
                <c:pt idx="111">
                  <c:v>9/4/2026</c:v>
                </c:pt>
                <c:pt idx="112">
                  <c:v>10/4/2026</c:v>
                </c:pt>
                <c:pt idx="113">
                  <c:v>13/4/2026</c:v>
                </c:pt>
                <c:pt idx="114">
                  <c:v>14/4/2026</c:v>
                </c:pt>
                <c:pt idx="115">
                  <c:v>15/4/2026</c:v>
                </c:pt>
                <c:pt idx="116">
                  <c:v>16/4/2026</c:v>
                </c:pt>
                <c:pt idx="117">
                  <c:v>17/4/2026</c:v>
                </c:pt>
                <c:pt idx="118">
                  <c:v>20/4/2026</c:v>
                </c:pt>
                <c:pt idx="119">
                  <c:v>21/4/2026</c:v>
                </c:pt>
                <c:pt idx="120">
                  <c:v>22/4/2026</c:v>
                </c:pt>
                <c:pt idx="121">
                  <c:v>23/4/2026</c:v>
                </c:pt>
                <c:pt idx="122">
                  <c:v>24/4/2026</c:v>
                </c:pt>
                <c:pt idx="123">
                  <c:v>28/4/2026</c:v>
                </c:pt>
                <c:pt idx="124">
                  <c:v>29/4/2026</c:v>
                </c:pt>
                <c:pt idx="125">
                  <c:v>4/5/2026</c:v>
                </c:pt>
                <c:pt idx="126">
                  <c:v>5/5/2026</c:v>
                </c:pt>
                <c:pt idx="127">
                  <c:v>6/5/2026</c:v>
                </c:pt>
                <c:pt idx="128">
                  <c:v>7/5/2026</c:v>
                </c:pt>
                <c:pt idx="129">
                  <c:v>8/5/2026</c:v>
                </c:pt>
                <c:pt idx="130">
                  <c:v>11/5/2026</c:v>
                </c:pt>
                <c:pt idx="131">
                  <c:v>12/5/2026</c:v>
                </c:pt>
                <c:pt idx="132">
                  <c:v>13/5/2026</c:v>
                </c:pt>
                <c:pt idx="133">
                  <c:v>14/5/2026</c:v>
                </c:pt>
                <c:pt idx="134">
                  <c:v>15/5/2026</c:v>
                </c:pt>
                <c:pt idx="135">
                  <c:v>18/5/2026</c:v>
                </c:pt>
                <c:pt idx="136">
                  <c:v>19/5/2026</c:v>
                </c:pt>
                <c:pt idx="137">
                  <c:v>20/5/2026</c:v>
                </c:pt>
                <c:pt idx="138">
                  <c:v>21/5/2026</c:v>
                </c:pt>
                <c:pt idx="139">
                  <c:v>22/5/2026</c:v>
                </c:pt>
                <c:pt idx="140">
                  <c:v>25/5/2026</c:v>
                </c:pt>
                <c:pt idx="141">
                  <c:v>26/5/2026</c:v>
                </c:pt>
                <c:pt idx="142">
                  <c:v>27/5/2026</c:v>
                </c:pt>
                <c:pt idx="143">
                  <c:v>28/5/2026</c:v>
                </c:pt>
                <c:pt idx="144">
                  <c:v>29/5/2026</c:v>
                </c:pt>
                <c:pt idx="145">
                  <c:v>1/6/2026</c:v>
                </c:pt>
                <c:pt idx="146">
                  <c:v>2/6/2026</c:v>
                </c:pt>
                <c:pt idx="147">
                  <c:v>3/6/2026</c:v>
                </c:pt>
                <c:pt idx="148">
                  <c:v>4/6/2026</c:v>
                </c:pt>
                <c:pt idx="149">
                  <c:v>5/6/2026</c:v>
                </c:pt>
                <c:pt idx="150">
                  <c:v>8/6/2026</c:v>
                </c:pt>
                <c:pt idx="151">
                  <c:v>9/6/2026</c:v>
                </c:pt>
                <c:pt idx="152">
                  <c:v>10/6/2026</c:v>
                </c:pt>
                <c:pt idx="153">
                  <c:v>11/6/2026</c:v>
                </c:pt>
                <c:pt idx="154">
                  <c:v>12/6/2026</c:v>
                </c:pt>
                <c:pt idx="155">
                  <c:v>15/6/2026</c:v>
                </c:pt>
                <c:pt idx="156">
                  <c:v>16/6/2026</c:v>
                </c:pt>
                <c:pt idx="157">
                  <c:v>17/6/2026</c:v>
                </c:pt>
                <c:pt idx="158">
                  <c:v>18/6/2026</c:v>
                </c:pt>
                <c:pt idx="159">
                  <c:v>19/6/2026</c:v>
                </c:pt>
                <c:pt idx="160">
                  <c:v>22/6/2026</c:v>
                </c:pt>
                <c:pt idx="161">
                  <c:v>23/6/2026</c:v>
                </c:pt>
                <c:pt idx="162">
                  <c:v>24/6/2026</c:v>
                </c:pt>
                <c:pt idx="163">
                  <c:v>25/6/2026</c:v>
                </c:pt>
                <c:pt idx="164">
                  <c:v>26/6/2026</c:v>
                </c:pt>
                <c:pt idx="165">
                  <c:v>29/6/2026</c:v>
                </c:pt>
                <c:pt idx="166">
                  <c:v>30/6/2026</c:v>
                </c:pt>
                <c:pt idx="167">
                  <c:v>2/7/2026</c:v>
                </c:pt>
                <c:pt idx="168">
                  <c:v>1/7/2026</c:v>
                </c:pt>
                <c:pt idx="169">
                  <c:v>3/7/2026</c:v>
                </c:pt>
                <c:pt idx="170">
                  <c:v>6/7/2026</c:v>
                </c:pt>
                <c:pt idx="171">
                  <c:v>7/7/2026</c:v>
                </c:pt>
                <c:pt idx="172">
                  <c:v>8/7/2026</c:v>
                </c:pt>
                <c:pt idx="173">
                  <c:v>9/7/2026</c:v>
                </c:pt>
                <c:pt idx="174">
                  <c:v>10/7/2026</c:v>
                </c:pt>
                <c:pt idx="175">
                  <c:v>13/7/2026</c:v>
                </c:pt>
                <c:pt idx="176">
                  <c:v>14/7/2026</c:v>
                </c:pt>
                <c:pt idx="177">
                  <c:v>15/7/2026</c:v>
                </c:pt>
                <c:pt idx="178">
                  <c:v>16/7/2026</c:v>
                </c:pt>
                <c:pt idx="179">
                  <c:v>17/7/2026</c:v>
                </c:pt>
                <c:pt idx="180">
                  <c:v>20/7/2026</c:v>
                </c:pt>
                <c:pt idx="181">
                  <c:v>21/7/2026</c:v>
                </c:pt>
                <c:pt idx="182">
                  <c:v>22/7/2026</c:v>
                </c:pt>
                <c:pt idx="183">
                  <c:v>23/7/2026</c:v>
                </c:pt>
                <c:pt idx="184">
                  <c:v>24/7/2026</c:v>
                </c:pt>
                <c:pt idx="185">
                  <c:v>27/7/2026</c:v>
                </c:pt>
                <c:pt idx="186">
                  <c:v>28/7/2026</c:v>
                </c:pt>
                <c:pt idx="187">
                  <c:v>29/7/2026</c:v>
                </c:pt>
                <c:pt idx="188">
                  <c:v>30/7/2026</c:v>
                </c:pt>
                <c:pt idx="189">
                  <c:v>31/7/2026</c:v>
                </c:pt>
                <c:pt idx="190">
                  <c:v>3/8/2026</c:v>
                </c:pt>
                <c:pt idx="191">
                  <c:v>4/8/2026</c:v>
                </c:pt>
                <c:pt idx="192">
                  <c:v>6/8/2026</c:v>
                </c:pt>
                <c:pt idx="193">
                  <c:v>5/8/2026</c:v>
                </c:pt>
                <c:pt idx="194">
                  <c:v>7/8/2026</c:v>
                </c:pt>
                <c:pt idx="195">
                  <c:v>10/8/2026</c:v>
                </c:pt>
                <c:pt idx="196">
                  <c:v>11/8/2026</c:v>
                </c:pt>
                <c:pt idx="197">
                  <c:v>12/8/2026</c:v>
                </c:pt>
                <c:pt idx="198">
                  <c:v>13/8/2026</c:v>
                </c:pt>
                <c:pt idx="199">
                  <c:v>14/8/2026</c:v>
                </c:pt>
                <c:pt idx="200">
                  <c:v>17/8/2026</c:v>
                </c:pt>
                <c:pt idx="201">
                  <c:v>18/8/2026</c:v>
                </c:pt>
                <c:pt idx="202">
                  <c:v>19/8/2026</c:v>
                </c:pt>
                <c:pt idx="203">
                  <c:v>20/8/2026</c:v>
                </c:pt>
                <c:pt idx="204">
                  <c:v>22/8/2026</c:v>
                </c:pt>
                <c:pt idx="205">
                  <c:v>21/8/2026</c:v>
                </c:pt>
                <c:pt idx="206">
                  <c:v>24/8/2026</c:v>
                </c:pt>
                <c:pt idx="207">
                  <c:v>25/8/2026</c:v>
                </c:pt>
                <c:pt idx="208">
                  <c:v>26/8/2026</c:v>
                </c:pt>
                <c:pt idx="209">
                  <c:v>27/8/2026</c:v>
                </c:pt>
                <c:pt idx="210">
                  <c:v>28/8/2026</c:v>
                </c:pt>
                <c:pt idx="211">
                  <c:v>3/9/2026</c:v>
                </c:pt>
                <c:pt idx="212">
                  <c:v>4/9/2026</c:v>
                </c:pt>
                <c:pt idx="213">
                  <c:v>7/9/2026</c:v>
                </c:pt>
                <c:pt idx="214">
                  <c:v>8/9/2026</c:v>
                </c:pt>
                <c:pt idx="215">
                  <c:v>9/9/2026</c:v>
                </c:pt>
                <c:pt idx="216">
                  <c:v>10/9/2026</c:v>
                </c:pt>
                <c:pt idx="217">
                  <c:v>11/9/2026</c:v>
                </c:pt>
                <c:pt idx="218">
                  <c:v>14/9/2026</c:v>
                </c:pt>
                <c:pt idx="219">
                  <c:v>15/9/2026</c:v>
                </c:pt>
                <c:pt idx="220">
                  <c:v>16/9/2026</c:v>
                </c:pt>
                <c:pt idx="221">
                  <c:v>17/9/2026</c:v>
                </c:pt>
                <c:pt idx="222">
                  <c:v>18/9/2026</c:v>
                </c:pt>
                <c:pt idx="223">
                  <c:v>21/9/2026</c:v>
                </c:pt>
                <c:pt idx="224">
                  <c:v>22/9/2026</c:v>
                </c:pt>
                <c:pt idx="225">
                  <c:v>23/9/2026</c:v>
                </c:pt>
                <c:pt idx="226">
                  <c:v>24/9/2026</c:v>
                </c:pt>
                <c:pt idx="227">
                  <c:v>25/9/2026</c:v>
                </c:pt>
                <c:pt idx="228">
                  <c:v>28/9/2026</c:v>
                </c:pt>
                <c:pt idx="229">
                  <c:v>29/9/2026</c:v>
                </c:pt>
                <c:pt idx="230">
                  <c:v>30/9/2026</c:v>
                </c:pt>
                <c:pt idx="231">
                  <c:v>1/10/2026</c:v>
                </c:pt>
                <c:pt idx="232">
                  <c:v>2/10/2026</c:v>
                </c:pt>
                <c:pt idx="233">
                  <c:v>5/10/2026</c:v>
                </c:pt>
                <c:pt idx="234">
                  <c:v>6/10/2026</c:v>
                </c:pt>
                <c:pt idx="235">
                  <c:v>7/10/2026</c:v>
                </c:pt>
                <c:pt idx="236">
                  <c:v>8/10/2026</c:v>
                </c:pt>
                <c:pt idx="237">
                  <c:v>9/10/2026</c:v>
                </c:pt>
                <c:pt idx="238">
                  <c:v>12/10/2026</c:v>
                </c:pt>
                <c:pt idx="239">
                  <c:v>13/10/2026</c:v>
                </c:pt>
                <c:pt idx="240">
                  <c:v>14/10/2026</c:v>
                </c:pt>
                <c:pt idx="241">
                  <c:v>15/10/2026</c:v>
                </c:pt>
                <c:pt idx="242">
                  <c:v>16/10/2026</c:v>
                </c:pt>
              </c:strCache>
            </c:strRef>
          </c:cat>
          <c:val>
            <c:numRef>
              <c:f>'Chart Bond'!$Q$21:$Q$263</c:f>
              <c:numCache>
                <c:formatCode>General</c:formatCode>
                <c:ptCount val="243"/>
                <c:pt idx="0">
                  <c:v>3.6</c:v>
                </c:pt>
                <c:pt idx="1">
                  <c:v>3.6</c:v>
                </c:pt>
                <c:pt idx="2">
                  <c:v>3.6</c:v>
                </c:pt>
                <c:pt idx="3">
                  <c:v>3.6</c:v>
                </c:pt>
                <c:pt idx="4">
                  <c:v>3.6</c:v>
                </c:pt>
                <c:pt idx="5">
                  <c:v>3.6</c:v>
                </c:pt>
                <c:pt idx="6">
                  <c:v>3.6</c:v>
                </c:pt>
                <c:pt idx="7">
                  <c:v>3.6</c:v>
                </c:pt>
                <c:pt idx="8">
                  <c:v>3.6</c:v>
                </c:pt>
                <c:pt idx="9">
                  <c:v>3.6</c:v>
                </c:pt>
                <c:pt idx="10">
                  <c:v>3.6</c:v>
                </c:pt>
                <c:pt idx="11">
                  <c:v>3.6</c:v>
                </c:pt>
                <c:pt idx="12">
                  <c:v>3.6</c:v>
                </c:pt>
                <c:pt idx="13">
                  <c:v>3.6</c:v>
                </c:pt>
                <c:pt idx="14">
                  <c:v>3.6</c:v>
                </c:pt>
                <c:pt idx="15">
                  <c:v>3.6</c:v>
                </c:pt>
                <c:pt idx="16">
                  <c:v>3.6</c:v>
                </c:pt>
                <c:pt idx="17">
                  <c:v>3.6</c:v>
                </c:pt>
                <c:pt idx="18">
                  <c:v>3.6</c:v>
                </c:pt>
                <c:pt idx="19">
                  <c:v>3.6</c:v>
                </c:pt>
                <c:pt idx="20">
                  <c:v>3.6</c:v>
                </c:pt>
                <c:pt idx="21">
                  <c:v>3.6</c:v>
                </c:pt>
                <c:pt idx="22">
                  <c:v>3.6</c:v>
                </c:pt>
                <c:pt idx="23">
                  <c:v>3.6</c:v>
                </c:pt>
                <c:pt idx="24">
                  <c:v>3.6</c:v>
                </c:pt>
                <c:pt idx="25">
                  <c:v>3.6</c:v>
                </c:pt>
                <c:pt idx="26">
                  <c:v>3.6</c:v>
                </c:pt>
                <c:pt idx="27">
                  <c:v>3.6</c:v>
                </c:pt>
                <c:pt idx="28">
                  <c:v>3.6</c:v>
                </c:pt>
                <c:pt idx="29">
                  <c:v>3.6</c:v>
                </c:pt>
                <c:pt idx="30">
                  <c:v>3.6</c:v>
                </c:pt>
                <c:pt idx="31">
                  <c:v>3.6</c:v>
                </c:pt>
                <c:pt idx="32">
                  <c:v>3.6</c:v>
                </c:pt>
                <c:pt idx="33">
                  <c:v>3.6</c:v>
                </c:pt>
                <c:pt idx="34">
                  <c:v>3.6</c:v>
                </c:pt>
                <c:pt idx="35">
                  <c:v>3.6</c:v>
                </c:pt>
                <c:pt idx="36">
                  <c:v>3.6</c:v>
                </c:pt>
                <c:pt idx="37">
                  <c:v>3.65</c:v>
                </c:pt>
                <c:pt idx="38">
                  <c:v>3.65</c:v>
                </c:pt>
                <c:pt idx="39">
                  <c:v>3.65</c:v>
                </c:pt>
                <c:pt idx="40">
                  <c:v>3.65</c:v>
                </c:pt>
                <c:pt idx="41">
                  <c:v>3.65</c:v>
                </c:pt>
                <c:pt idx="42">
                  <c:v>3.65</c:v>
                </c:pt>
                <c:pt idx="43">
                  <c:v>3.65</c:v>
                </c:pt>
                <c:pt idx="44">
                  <c:v>3.65</c:v>
                </c:pt>
                <c:pt idx="45">
                  <c:v>3.65</c:v>
                </c:pt>
                <c:pt idx="46">
                  <c:v>3.65</c:v>
                </c:pt>
                <c:pt idx="47">
                  <c:v>3.65</c:v>
                </c:pt>
                <c:pt idx="48">
                  <c:v>3.65</c:v>
                </c:pt>
                <c:pt idx="49">
                  <c:v>3.65</c:v>
                </c:pt>
                <c:pt idx="50">
                  <c:v>3.65</c:v>
                </c:pt>
                <c:pt idx="51">
                  <c:v>3.65</c:v>
                </c:pt>
                <c:pt idx="52">
                  <c:v>3.65</c:v>
                </c:pt>
                <c:pt idx="53">
                  <c:v>3.65</c:v>
                </c:pt>
                <c:pt idx="54">
                  <c:v>3.65</c:v>
                </c:pt>
                <c:pt idx="55">
                  <c:v>3.65</c:v>
                </c:pt>
                <c:pt idx="56">
                  <c:v>3.65</c:v>
                </c:pt>
                <c:pt idx="57">
                  <c:v>3.65</c:v>
                </c:pt>
                <c:pt idx="58">
                  <c:v>3.65</c:v>
                </c:pt>
                <c:pt idx="59">
                  <c:v>3.65</c:v>
                </c:pt>
                <c:pt idx="60">
                  <c:v>3.65</c:v>
                </c:pt>
                <c:pt idx="61">
                  <c:v>3.65</c:v>
                </c:pt>
                <c:pt idx="62">
                  <c:v>3.65</c:v>
                </c:pt>
                <c:pt idx="63">
                  <c:v>3.65</c:v>
                </c:pt>
                <c:pt idx="64">
                  <c:v>3.65</c:v>
                </c:pt>
                <c:pt idx="65">
                  <c:v>3.85</c:v>
                </c:pt>
                <c:pt idx="66">
                  <c:v>3.85</c:v>
                </c:pt>
                <c:pt idx="67">
                  <c:v>3.85</c:v>
                </c:pt>
                <c:pt idx="68">
                  <c:v>3.9</c:v>
                </c:pt>
                <c:pt idx="69">
                  <c:v>3.9</c:v>
                </c:pt>
                <c:pt idx="70">
                  <c:v>3.9</c:v>
                </c:pt>
                <c:pt idx="71">
                  <c:v>3.9</c:v>
                </c:pt>
                <c:pt idx="72">
                  <c:v>3.9</c:v>
                </c:pt>
                <c:pt idx="73">
                  <c:v>3.95</c:v>
                </c:pt>
                <c:pt idx="74">
                  <c:v>3.95</c:v>
                </c:pt>
                <c:pt idx="75">
                  <c:v>3.95</c:v>
                </c:pt>
                <c:pt idx="76">
                  <c:v>3.95</c:v>
                </c:pt>
                <c:pt idx="77">
                  <c:v>3.95</c:v>
                </c:pt>
                <c:pt idx="78">
                  <c:v>3.95</c:v>
                </c:pt>
                <c:pt idx="79">
                  <c:v>3.95</c:v>
                </c:pt>
                <c:pt idx="80">
                  <c:v>3.95</c:v>
                </c:pt>
                <c:pt idx="81">
                  <c:v>3.95</c:v>
                </c:pt>
                <c:pt idx="82">
                  <c:v>3.95</c:v>
                </c:pt>
                <c:pt idx="83">
                  <c:v>3.95</c:v>
                </c:pt>
                <c:pt idx="84">
                  <c:v>3.95</c:v>
                </c:pt>
                <c:pt idx="85">
                  <c:v>3.95</c:v>
                </c:pt>
                <c:pt idx="86">
                  <c:v>3.95</c:v>
                </c:pt>
                <c:pt idx="87">
                  <c:v>3.95</c:v>
                </c:pt>
                <c:pt idx="88">
                  <c:v>3.95</c:v>
                </c:pt>
                <c:pt idx="89">
                  <c:v>3.95</c:v>
                </c:pt>
                <c:pt idx="90">
                  <c:v>4.05</c:v>
                </c:pt>
                <c:pt idx="91">
                  <c:v>4.05</c:v>
                </c:pt>
                <c:pt idx="92">
                  <c:v>4.05</c:v>
                </c:pt>
                <c:pt idx="93">
                  <c:v>4.2</c:v>
                </c:pt>
                <c:pt idx="94">
                  <c:v>4.2</c:v>
                </c:pt>
                <c:pt idx="95">
                  <c:v>4.2</c:v>
                </c:pt>
                <c:pt idx="96">
                  <c:v>4.2</c:v>
                </c:pt>
                <c:pt idx="97">
                  <c:v>4.2</c:v>
                </c:pt>
                <c:pt idx="98">
                  <c:v>4.2</c:v>
                </c:pt>
                <c:pt idx="99">
                  <c:v>4.2</c:v>
                </c:pt>
                <c:pt idx="100">
                  <c:v>4.2</c:v>
                </c:pt>
                <c:pt idx="101">
                  <c:v>4.2</c:v>
                </c:pt>
                <c:pt idx="102">
                  <c:v>4.2</c:v>
                </c:pt>
                <c:pt idx="103">
                  <c:v>4.2</c:v>
                </c:pt>
                <c:pt idx="104">
                  <c:v>4.25</c:v>
                </c:pt>
                <c:pt idx="105">
                  <c:v>4.25</c:v>
                </c:pt>
                <c:pt idx="106">
                  <c:v>4.25</c:v>
                </c:pt>
                <c:pt idx="107">
                  <c:v>4.25</c:v>
                </c:pt>
                <c:pt idx="108">
                  <c:v>4.25</c:v>
                </c:pt>
                <c:pt idx="109">
                  <c:v>4.25</c:v>
                </c:pt>
                <c:pt idx="110">
                  <c:v>4.25</c:v>
                </c:pt>
                <c:pt idx="111">
                  <c:v>4.25</c:v>
                </c:pt>
                <c:pt idx="112">
                  <c:v>4.25</c:v>
                </c:pt>
                <c:pt idx="113">
                  <c:v>4.25</c:v>
                </c:pt>
                <c:pt idx="114">
                  <c:v>4.25</c:v>
                </c:pt>
                <c:pt idx="115">
                  <c:v>4.25</c:v>
                </c:pt>
                <c:pt idx="116">
                  <c:v>4.25</c:v>
                </c:pt>
                <c:pt idx="117">
                  <c:v>4.25</c:v>
                </c:pt>
                <c:pt idx="118">
                  <c:v>4.25</c:v>
                </c:pt>
                <c:pt idx="119">
                  <c:v>4.25</c:v>
                </c:pt>
                <c:pt idx="120">
                  <c:v>4.3</c:v>
                </c:pt>
                <c:pt idx="121">
                  <c:v>4.3</c:v>
                </c:pt>
                <c:pt idx="122">
                  <c:v>4.3</c:v>
                </c:pt>
                <c:pt idx="123">
                  <c:v>4.3</c:v>
                </c:pt>
                <c:pt idx="124">
                  <c:v>4.3</c:v>
                </c:pt>
                <c:pt idx="125">
                  <c:v>4.3</c:v>
                </c:pt>
                <c:pt idx="126">
                  <c:v>4.3</c:v>
                </c:pt>
                <c:pt idx="127">
                  <c:v>4.3</c:v>
                </c:pt>
                <c:pt idx="128">
                  <c:v>4.3</c:v>
                </c:pt>
                <c:pt idx="129">
                  <c:v>4.3</c:v>
                </c:pt>
                <c:pt idx="130">
                  <c:v>4.3</c:v>
                </c:pt>
                <c:pt idx="131">
                  <c:v>4.3</c:v>
                </c:pt>
                <c:pt idx="132">
                  <c:v>4.3</c:v>
                </c:pt>
                <c:pt idx="133">
                  <c:v>4.3</c:v>
                </c:pt>
                <c:pt idx="134">
                  <c:v>4.3</c:v>
                </c:pt>
                <c:pt idx="135">
                  <c:v>4.3</c:v>
                </c:pt>
                <c:pt idx="136">
                  <c:v>4.3</c:v>
                </c:pt>
                <c:pt idx="137">
                  <c:v>4.3</c:v>
                </c:pt>
                <c:pt idx="138">
                  <c:v>4.3</c:v>
                </c:pt>
                <c:pt idx="139">
                  <c:v>4.3</c:v>
                </c:pt>
                <c:pt idx="140">
                  <c:v>4.3</c:v>
                </c:pt>
                <c:pt idx="141">
                  <c:v>4.3</c:v>
                </c:pt>
                <c:pt idx="142">
                  <c:v>4.3</c:v>
                </c:pt>
                <c:pt idx="143">
                  <c:v>4.3</c:v>
                </c:pt>
                <c:pt idx="144">
                  <c:v>4.3499999999999996</c:v>
                </c:pt>
                <c:pt idx="145">
                  <c:v>4.3499999999999996</c:v>
                </c:pt>
                <c:pt idx="146">
                  <c:v>4.3499999999999996</c:v>
                </c:pt>
                <c:pt idx="147">
                  <c:v>4.3499999999999996</c:v>
                </c:pt>
                <c:pt idx="148">
                  <c:v>4.3499999999999996</c:v>
                </c:pt>
                <c:pt idx="149">
                  <c:v>4.3499999999999996</c:v>
                </c:pt>
                <c:pt idx="150">
                  <c:v>4.3499999999999996</c:v>
                </c:pt>
                <c:pt idx="151">
                  <c:v>4.3499999999999996</c:v>
                </c:pt>
                <c:pt idx="152">
                  <c:v>4.3499999999999996</c:v>
                </c:pt>
                <c:pt idx="153">
                  <c:v>4.3499999999999996</c:v>
                </c:pt>
                <c:pt idx="154">
                  <c:v>4.3499999999999996</c:v>
                </c:pt>
                <c:pt idx="155">
                  <c:v>4.3499999999999996</c:v>
                </c:pt>
                <c:pt idx="156">
                  <c:v>4.3499999999999996</c:v>
                </c:pt>
                <c:pt idx="157">
                  <c:v>4.3499999999999996</c:v>
                </c:pt>
                <c:pt idx="158">
                  <c:v>4.3499999999999996</c:v>
                </c:pt>
                <c:pt idx="159">
                  <c:v>4.4000000000000004</c:v>
                </c:pt>
                <c:pt idx="160">
                  <c:v>4.4000000000000004</c:v>
                </c:pt>
                <c:pt idx="161">
                  <c:v>4.4000000000000004</c:v>
                </c:pt>
                <c:pt idx="162">
                  <c:v>4.4000000000000004</c:v>
                </c:pt>
                <c:pt idx="163">
                  <c:v>4.4000000000000004</c:v>
                </c:pt>
                <c:pt idx="164">
                  <c:v>4.4000000000000004</c:v>
                </c:pt>
                <c:pt idx="165">
                  <c:v>4.4000000000000004</c:v>
                </c:pt>
                <c:pt idx="166">
                  <c:v>4.4000000000000004</c:v>
                </c:pt>
                <c:pt idx="167">
                  <c:v>4.4000000000000004</c:v>
                </c:pt>
                <c:pt idx="168">
                  <c:v>4.4000000000000004</c:v>
                </c:pt>
                <c:pt idx="169">
                  <c:v>4.4000000000000004</c:v>
                </c:pt>
                <c:pt idx="170">
                  <c:v>4.4000000000000004</c:v>
                </c:pt>
                <c:pt idx="171">
                  <c:v>4.4000000000000004</c:v>
                </c:pt>
                <c:pt idx="172">
                  <c:v>4.4000000000000004</c:v>
                </c:pt>
                <c:pt idx="173">
                  <c:v>4.4000000000000004</c:v>
                </c:pt>
                <c:pt idx="174">
                  <c:v>4.4000000000000004</c:v>
                </c:pt>
                <c:pt idx="175">
                  <c:v>4.4000000000000004</c:v>
                </c:pt>
                <c:pt idx="176">
                  <c:v>4.4000000000000004</c:v>
                </c:pt>
                <c:pt idx="177">
                  <c:v>4.4000000000000004</c:v>
                </c:pt>
                <c:pt idx="178">
                  <c:v>4.4000000000000004</c:v>
                </c:pt>
                <c:pt idx="179">
                  <c:v>4.4000000000000004</c:v>
                </c:pt>
                <c:pt idx="180">
                  <c:v>4.4000000000000004</c:v>
                </c:pt>
                <c:pt idx="181">
                  <c:v>4.4000000000000004</c:v>
                </c:pt>
                <c:pt idx="182">
                  <c:v>4.4000000000000004</c:v>
                </c:pt>
                <c:pt idx="183">
                  <c:v>4.4000000000000004</c:v>
                </c:pt>
                <c:pt idx="184">
                  <c:v>4.4000000000000004</c:v>
                </c:pt>
                <c:pt idx="185">
                  <c:v>4.4000000000000004</c:v>
                </c:pt>
                <c:pt idx="186">
                  <c:v>4.4000000000000004</c:v>
                </c:pt>
                <c:pt idx="187">
                  <c:v>4.4000000000000004</c:v>
                </c:pt>
                <c:pt idx="188">
                  <c:v>4.4000000000000004</c:v>
                </c:pt>
                <c:pt idx="189">
                  <c:v>4.4000000000000004</c:v>
                </c:pt>
                <c:pt idx="190">
                  <c:v>4.4000000000000004</c:v>
                </c:pt>
                <c:pt idx="191">
                  <c:v>4.4000000000000004</c:v>
                </c:pt>
                <c:pt idx="192">
                  <c:v>4.4000000000000004</c:v>
                </c:pt>
                <c:pt idx="193">
                  <c:v>4.4000000000000004</c:v>
                </c:pt>
                <c:pt idx="194">
                  <c:v>4.4000000000000004</c:v>
                </c:pt>
                <c:pt idx="195">
                  <c:v>4.4000000000000004</c:v>
                </c:pt>
                <c:pt idx="196">
                  <c:v>4.4000000000000004</c:v>
                </c:pt>
                <c:pt idx="197">
                  <c:v>4.4000000000000004</c:v>
                </c:pt>
                <c:pt idx="198">
                  <c:v>4.4000000000000004</c:v>
                </c:pt>
                <c:pt idx="199">
                  <c:v>4.4000000000000004</c:v>
                </c:pt>
                <c:pt idx="200">
                  <c:v>4.4000000000000004</c:v>
                </c:pt>
                <c:pt idx="201">
                  <c:v>4.4000000000000004</c:v>
                </c:pt>
                <c:pt idx="202">
                  <c:v>4.4000000000000004</c:v>
                </c:pt>
                <c:pt idx="203">
                  <c:v>4.4000000000000004</c:v>
                </c:pt>
                <c:pt idx="204">
                  <c:v>4.4000000000000004</c:v>
                </c:pt>
                <c:pt idx="205">
                  <c:v>4.4000000000000004</c:v>
                </c:pt>
                <c:pt idx="206">
                  <c:v>4.4000000000000004</c:v>
                </c:pt>
                <c:pt idx="207">
                  <c:v>4.4000000000000004</c:v>
                </c:pt>
                <c:pt idx="208">
                  <c:v>4.4000000000000004</c:v>
                </c:pt>
                <c:pt idx="209">
                  <c:v>4.4000000000000004</c:v>
                </c:pt>
                <c:pt idx="210">
                  <c:v>4.4000000000000004</c:v>
                </c:pt>
                <c:pt idx="211">
                  <c:v>4.4000000000000004</c:v>
                </c:pt>
                <c:pt idx="212">
                  <c:v>4.4000000000000004</c:v>
                </c:pt>
                <c:pt idx="213">
                  <c:v>4.4000000000000004</c:v>
                </c:pt>
                <c:pt idx="214">
                  <c:v>4.4000000000000004</c:v>
                </c:pt>
                <c:pt idx="215">
                  <c:v>4.5</c:v>
                </c:pt>
                <c:pt idx="216">
                  <c:v>4.5</c:v>
                </c:pt>
                <c:pt idx="217">
                  <c:v>4.5</c:v>
                </c:pt>
                <c:pt idx="218">
                  <c:v>4.5</c:v>
                </c:pt>
                <c:pt idx="219">
                  <c:v>4.5</c:v>
                </c:pt>
                <c:pt idx="220">
                  <c:v>4.5</c:v>
                </c:pt>
                <c:pt idx="221">
                  <c:v>4.5</c:v>
                </c:pt>
                <c:pt idx="222">
                  <c:v>4.5</c:v>
                </c:pt>
                <c:pt idx="223">
                  <c:v>4.5</c:v>
                </c:pt>
                <c:pt idx="224">
                  <c:v>4.5</c:v>
                </c:pt>
                <c:pt idx="225">
                  <c:v>4.5</c:v>
                </c:pt>
                <c:pt idx="226">
                  <c:v>4.5</c:v>
                </c:pt>
                <c:pt idx="227">
                  <c:v>4.5</c:v>
                </c:pt>
                <c:pt idx="228">
                  <c:v>4.5</c:v>
                </c:pt>
                <c:pt idx="229">
                  <c:v>4.5</c:v>
                </c:pt>
                <c:pt idx="230">
                  <c:v>4.5</c:v>
                </c:pt>
                <c:pt idx="231">
                  <c:v>4.5</c:v>
                </c:pt>
                <c:pt idx="232">
                  <c:v>4.5</c:v>
                </c:pt>
                <c:pt idx="233">
                  <c:v>4.5</c:v>
                </c:pt>
                <c:pt idx="234">
                  <c:v>4.5</c:v>
                </c:pt>
                <c:pt idx="235">
                  <c:v>4.5</c:v>
                </c:pt>
                <c:pt idx="236">
                  <c:v>4.5</c:v>
                </c:pt>
                <c:pt idx="237">
                  <c:v>4.5</c:v>
                </c:pt>
                <c:pt idx="238">
                  <c:v>4.5</c:v>
                </c:pt>
                <c:pt idx="239">
                  <c:v>4.5</c:v>
                </c:pt>
                <c:pt idx="240">
                  <c:v>4.5</c:v>
                </c:pt>
                <c:pt idx="241">
                  <c:v>4.5</c:v>
                </c:pt>
                <c:pt idx="242">
                  <c:v>4.55</c:v>
                </c:pt>
              </c:numCache>
            </c:numRef>
          </c:val>
          <c:smooth val="0"/>
          <c:extLst>
            <c:ext xmlns:c16="http://schemas.microsoft.com/office/drawing/2014/chart" uri="{C3380CC4-5D6E-409C-BE32-E72D297353CC}">
              <c16:uniqueId val="{00000004-1B57-4316-BEC6-6C9F32F3F4CD}"/>
            </c:ext>
          </c:extLst>
        </c:ser>
        <c:dLbls>
          <c:showLegendKey val="0"/>
          <c:showVal val="0"/>
          <c:showCatName val="0"/>
          <c:showSerName val="0"/>
          <c:showPercent val="0"/>
          <c:showBubbleSize val="0"/>
        </c:dLbls>
        <c:smooth val="0"/>
        <c:axId val="556144512"/>
        <c:axId val="556146048"/>
      </c:lineChart>
      <c:catAx>
        <c:axId val="556144512"/>
        <c:scaling>
          <c:orientation val="minMax"/>
        </c:scaling>
        <c:delete val="0"/>
        <c:axPos val="b"/>
        <c:numFmt formatCode="General" sourceLinked="0"/>
        <c:majorTickMark val="out"/>
        <c:minorTickMark val="none"/>
        <c:tickLblPos val="nextTo"/>
        <c:txPr>
          <a:bodyPr rot="-2700000"/>
          <a:lstStyle/>
          <a:p>
            <a:pPr>
              <a:defRPr/>
            </a:pPr>
            <a:endParaRPr lang="en-US"/>
          </a:p>
        </c:txPr>
        <c:crossAx val="556146048"/>
        <c:crosses val="autoZero"/>
        <c:auto val="1"/>
        <c:lblAlgn val="ctr"/>
        <c:lblOffset val="100"/>
        <c:tickLblSkip val="30"/>
        <c:tickMarkSkip val="30"/>
        <c:noMultiLvlLbl val="0"/>
      </c:catAx>
      <c:valAx>
        <c:axId val="556146048"/>
        <c:scaling>
          <c:orientation val="minMax"/>
          <c:max val="5.5"/>
          <c:min val="2"/>
        </c:scaling>
        <c:delete val="0"/>
        <c:axPos val="l"/>
        <c:numFmt formatCode="General" sourceLinked="1"/>
        <c:majorTickMark val="out"/>
        <c:minorTickMark val="none"/>
        <c:tickLblPos val="nextTo"/>
        <c:crossAx val="556144512"/>
        <c:crosses val="autoZero"/>
        <c:crossBetween val="between"/>
      </c:valAx>
    </c:plotArea>
    <c:legend>
      <c:legendPos val="r"/>
      <c:layout>
        <c:manualLayout>
          <c:xMode val="edge"/>
          <c:yMode val="edge"/>
          <c:x val="0.2285619763005024"/>
          <c:y val="3.9085161524620778E-2"/>
          <c:w val="0.64330990903660523"/>
          <c:h val="0.1167979002624672"/>
        </c:manualLayout>
      </c:layout>
      <c:overlay val="0"/>
    </c:legend>
    <c:plotVisOnly val="1"/>
    <c:dispBlanksAs val="gap"/>
    <c:showDLblsOverMax val="1"/>
  </c:chart>
  <c:spPr>
    <a:ln>
      <a:noFill/>
      <a:prstDash val="solid"/>
    </a:ln>
  </c:spPr>
  <c:txPr>
    <a:bodyPr/>
    <a:lstStyle/>
    <a:p>
      <a:pPr>
        <a:defRPr sz="700" b="1"/>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'Tín dụng - Huy động'!$N$2</c:f>
              <c:strCache>
                <c:ptCount val="1"/>
                <c:pt idx="0">
                  <c:v>Deposit growth</c:v>
                </c:pt>
              </c:strCache>
            </c:strRef>
          </c:tx>
          <c:spPr>
            <a:solidFill>
              <a:schemeClr val="accent1"/>
            </a:solidFill>
            <a:ln>
              <a:noFill/>
            </a:ln>
            <a:effectLst/>
          </c:spPr>
          <c:invertIfNegative val="0"/>
          <c:cat>
            <c:strRef>
              <c:f>'Tín dụng - Huy động'!$M$61:$M$73</c:f>
              <c:strCache>
                <c:ptCount val="13"/>
                <c:pt idx="0">
                  <c:v>T9/2025</c:v>
                </c:pt>
                <c:pt idx="1">
                  <c:v>T10/2025</c:v>
                </c:pt>
                <c:pt idx="2">
                  <c:v>T11/2025</c:v>
                </c:pt>
                <c:pt idx="3">
                  <c:v>T12/2025</c:v>
                </c:pt>
                <c:pt idx="4">
                  <c:v>T1/2026</c:v>
                </c:pt>
                <c:pt idx="5">
                  <c:v>T2/2026</c:v>
                </c:pt>
                <c:pt idx="6">
                  <c:v>T3/2026</c:v>
                </c:pt>
                <c:pt idx="7">
                  <c:v>T4/2026</c:v>
                </c:pt>
                <c:pt idx="8">
                  <c:v>T5/2026</c:v>
                </c:pt>
                <c:pt idx="9">
                  <c:v>T6/2026</c:v>
                </c:pt>
                <c:pt idx="10">
                  <c:v>T7/2026</c:v>
                </c:pt>
                <c:pt idx="11">
                  <c:v>T8/2026</c:v>
                </c:pt>
                <c:pt idx="12">
                  <c:v>T9/2026</c:v>
                </c:pt>
              </c:strCache>
            </c:strRef>
          </c:cat>
          <c:val>
            <c:numRef>
              <c:f>'Tín dụng - Huy động'!$N$61:$N$73</c:f>
              <c:numCache>
                <c:formatCode>0.0%</c:formatCode>
                <c:ptCount val="13"/>
                <c:pt idx="0">
                  <c:v>9.74E-2</c:v>
                </c:pt>
                <c:pt idx="1">
                  <c:v>0.1002</c:v>
                </c:pt>
                <c:pt idx="2">
                  <c:v>0.12</c:v>
                </c:pt>
                <c:pt idx="3">
                  <c:v>0.1542</c:v>
                </c:pt>
                <c:pt idx="4">
                  <c:v>5.0000000000000001E-4</c:v>
                </c:pt>
                <c:pt idx="5">
                  <c:v>3.5999999999999999E-3</c:v>
                </c:pt>
                <c:pt idx="6">
                  <c:v>1.6E-2</c:v>
                </c:pt>
                <c:pt idx="7">
                  <c:v>1.7999999999999999E-2</c:v>
                </c:pt>
                <c:pt idx="8">
                  <c:v>2.1999999999999999E-2</c:v>
                </c:pt>
                <c:pt idx="9">
                  <c:v>4.2999999999999997E-2</c:v>
                </c:pt>
                <c:pt idx="10">
                  <c:v>0.06</c:v>
                </c:pt>
                <c:pt idx="11">
                  <c:v>8.77E-2</c:v>
                </c:pt>
                <c:pt idx="12">
                  <c:v>9.7799999999999998E-2</c:v>
                </c:pt>
              </c:numCache>
            </c:numRef>
          </c:val>
          <c:extLst>
            <c:ext xmlns:c16="http://schemas.microsoft.com/office/drawing/2014/chart" uri="{C3380CC4-5D6E-409C-BE32-E72D297353CC}">
              <c16:uniqueId val="{00000000-C6ED-4CFB-A3C5-FA89A91F9957}"/>
            </c:ext>
          </c:extLst>
        </c:ser>
        <c:ser>
          <c:idx val="1"/>
          <c:order val="1"/>
          <c:tx>
            <c:strRef>
              <c:f>'Tín dụng - Huy động'!$O$2</c:f>
              <c:strCache>
                <c:ptCount val="1"/>
                <c:pt idx="0">
                  <c:v>Credit growth</c:v>
                </c:pt>
              </c:strCache>
            </c:strRef>
          </c:tx>
          <c:spPr>
            <a:solidFill>
              <a:schemeClr val="accent2"/>
            </a:solidFill>
            <a:ln>
              <a:noFill/>
            </a:ln>
            <a:effectLst/>
          </c:spPr>
          <c:invertIfNegative val="0"/>
          <c:cat>
            <c:strRef>
              <c:f>'Tín dụng - Huy động'!$M$61:$M$73</c:f>
              <c:strCache>
                <c:ptCount val="13"/>
                <c:pt idx="0">
                  <c:v>T9/2025</c:v>
                </c:pt>
                <c:pt idx="1">
                  <c:v>T10/2025</c:v>
                </c:pt>
                <c:pt idx="2">
                  <c:v>T11/2025</c:v>
                </c:pt>
                <c:pt idx="3">
                  <c:v>T12/2025</c:v>
                </c:pt>
                <c:pt idx="4">
                  <c:v>T1/2026</c:v>
                </c:pt>
                <c:pt idx="5">
                  <c:v>T2/2026</c:v>
                </c:pt>
                <c:pt idx="6">
                  <c:v>T3/2026</c:v>
                </c:pt>
                <c:pt idx="7">
                  <c:v>T4/2026</c:v>
                </c:pt>
                <c:pt idx="8">
                  <c:v>T5/2026</c:v>
                </c:pt>
                <c:pt idx="9">
                  <c:v>T6/2026</c:v>
                </c:pt>
                <c:pt idx="10">
                  <c:v>T7/2026</c:v>
                </c:pt>
                <c:pt idx="11">
                  <c:v>T8/2026</c:v>
                </c:pt>
                <c:pt idx="12">
                  <c:v>T9/2026</c:v>
                </c:pt>
              </c:strCache>
            </c:strRef>
          </c:cat>
          <c:val>
            <c:numRef>
              <c:f>'Tín dụng - Huy động'!$O$61:$O$73</c:f>
              <c:numCache>
                <c:formatCode>0.0%</c:formatCode>
                <c:ptCount val="13"/>
                <c:pt idx="0">
                  <c:v>0.13370000000000001</c:v>
                </c:pt>
                <c:pt idx="1">
                  <c:v>0.15049999999999999</c:v>
                </c:pt>
                <c:pt idx="2">
                  <c:v>0.16389999999999999</c:v>
                </c:pt>
                <c:pt idx="3">
                  <c:v>0.19009999999999999</c:v>
                </c:pt>
                <c:pt idx="4">
                  <c:v>3.0000000000000001E-3</c:v>
                </c:pt>
                <c:pt idx="5">
                  <c:v>2.07E-2</c:v>
                </c:pt>
                <c:pt idx="6">
                  <c:v>3.1800000000000002E-2</c:v>
                </c:pt>
                <c:pt idx="7">
                  <c:v>4.4200000000000003E-2</c:v>
                </c:pt>
                <c:pt idx="8">
                  <c:v>5.4699999999999999E-2</c:v>
                </c:pt>
                <c:pt idx="9">
                  <c:v>7.4099999999999999E-2</c:v>
                </c:pt>
                <c:pt idx="10">
                  <c:v>8.3799999999999999E-2</c:v>
                </c:pt>
                <c:pt idx="11">
                  <c:v>8.8900000000000007E-2</c:v>
                </c:pt>
                <c:pt idx="12">
                  <c:v>0.1089</c:v>
                </c:pt>
              </c:numCache>
            </c:numRef>
          </c:val>
          <c:extLst>
            <c:ext xmlns:c16="http://schemas.microsoft.com/office/drawing/2014/chart" uri="{C3380CC4-5D6E-409C-BE32-E72D297353CC}">
              <c16:uniqueId val="{00000001-C6ED-4CFB-A3C5-FA89A91F9957}"/>
            </c:ext>
          </c:extLst>
        </c:ser>
        <c:dLbls>
          <c:showLegendKey val="0"/>
          <c:showVal val="0"/>
          <c:showCatName val="0"/>
          <c:showSerName val="0"/>
          <c:showPercent val="0"/>
          <c:showBubbleSize val="0"/>
        </c:dLbls>
        <c:gapWidth val="219"/>
        <c:overlap val="-27"/>
        <c:axId val="1817816767"/>
        <c:axId val="1817821567"/>
      </c:barChart>
      <c:catAx>
        <c:axId val="1817816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1817821567"/>
        <c:crosses val="autoZero"/>
        <c:auto val="1"/>
        <c:lblAlgn val="ctr"/>
        <c:lblOffset val="100"/>
        <c:noMultiLvlLbl val="0"/>
      </c:catAx>
      <c:valAx>
        <c:axId val="1817821567"/>
        <c:scaling>
          <c:orientation val="minMax"/>
        </c:scaling>
        <c:delete val="0"/>
        <c:axPos val="l"/>
        <c:numFmt formatCode="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181781676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00" b="1"/>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BA8AF0-5717-4AD0-8F80-3BC3B783CFE8}">
  <ds:schemaRefs>
    <ds:schemaRef ds:uri="http://schemas.openxmlformats.org/officeDocument/2006/bibliography"/>
  </ds:schemaRefs>
</ds:datastoreItem>
</file>

<file path=docMetadata/LabelInfo.xml><?xml version="1.0" encoding="utf-8"?>
<clbl:labelList xmlns:clbl="http://schemas.microsoft.com/office/2020/mipLabelMetadata">
  <clbl:label id="{f5ab456e-4977-4d47-8e18-408d2e73b813}" enabled="1" method="Privileged" siteId="{2b931bbb-a7e2-453c-98f9-554f1ac0414d}" contentBits="0" removed="0"/>
</clbl:labelList>
</file>

<file path=docProps/app.xml><?xml version="1.0" encoding="utf-8"?>
<Properties xmlns="http://schemas.openxmlformats.org/officeDocument/2006/extended-properties" xmlns:vt="http://schemas.openxmlformats.org/officeDocument/2006/docPropsVTypes">
  <Template>Normal</Template>
  <TotalTime>63240</TotalTime>
  <Pages>3</Pages>
  <Words>1284</Words>
  <Characters>7323</Characters>
  <Application>Microsoft Office Word</Application>
  <DocSecurity>0</DocSecurity>
  <Lines>61</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 Hung Cuong;Nguyễn Hữu Đạt</dc:creator>
  <cp:lastModifiedBy>Dat Nguyen Huu</cp:lastModifiedBy>
  <cp:revision>5856</cp:revision>
  <cp:lastPrinted>2026-02-27T09:28:00Z</cp:lastPrinted>
  <dcterms:created xsi:type="dcterms:W3CDTF">2017-11-29T22:16:00Z</dcterms:created>
  <dcterms:modified xsi:type="dcterms:W3CDTF">2026-10-16T09:12:00Z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4adf3d48-9086-4036-a355-232c94923b50</vt:lpwstr>
  </property>
  <property fmtid="{D5CDD505-2E9C-101B-9397-08002B2CF9AE}" pid="3" name="DonViCap1">
    <vt:lpwstr>MBDLP_DonViCap1_01</vt:lpwstr>
  </property>
  <property fmtid="{D5CDD505-2E9C-101B-9397-08002B2CF9AE}" pid="4" name="DonViCap2">
    <vt:lpwstr>MBDLP_DonViCap2_01008</vt:lpwstr>
  </property>
  <property fmtid="{D5CDD505-2E9C-101B-9397-08002B2CF9AE}" pid="5" name="CoDTTCKhacMB">
    <vt:lpwstr>MBDLP_CoDTTCKhacMB_02</vt:lpwstr>
  </property>
  <property fmtid="{D5CDD505-2E9C-101B-9397-08002B2CF9AE}" pid="6" name="MucDoBaoMat">
    <vt:lpwstr>MBDLP_MucDoBaoMat_01</vt:lpwstr>
  </property>
  <property fmtid="{D5CDD505-2E9C-101B-9397-08002B2CF9AE}" pid="7" name="DTKSDL">
    <vt:lpwstr>dungld@mbbank.com.vn</vt:lpwstr>
  </property>
</Properties>
</file>