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datenpol-euro-demo-in-codex"/>
    <w:p>
      <w:pPr>
        <w:pStyle w:val="Heading1"/>
      </w:pPr>
      <w:r>
        <w:t xml:space="preserve">Datenpol Euro Demo in Codex</w:t>
      </w:r>
    </w:p>
    <w:p>
      <w:pPr>
        <w:pStyle w:val="FirstParagraph"/>
      </w:pPr>
      <w:r>
        <w:t xml:space="preserve">Diese Anleitung ist für Vertrieb und Pre-Sales gedacht. Ihr müsst dafür nicht coden.</w:t>
      </w:r>
    </w:p>
    <w:p>
      <w:pPr>
        <w:pStyle w:val="BodyText"/>
      </w:pPr>
      <w:r>
        <w:t xml:space="preserve">Wenn Codex, der Skill und eure Odoo-Demo sauber vorbereitet sind, besteht der eigentliche Ablauf am Ende aus genau einem Befehl.</w:t>
      </w:r>
    </w:p>
    <w:bookmarkStart w:id="9" w:name="kurz-gesagt"/>
    <w:p>
      <w:pPr>
        <w:pStyle w:val="Heading2"/>
      </w:pPr>
      <w:r>
        <w:t xml:space="preserve">Kurz gesagt</w:t>
      </w:r>
    </w:p>
    <w:p>
      <w:pPr>
        <w:pStyle w:val="FirstParagraph"/>
      </w:pPr>
      <w:r>
        <w:t xml:space="preserve">Der Skill</w:t>
      </w:r>
      <w:r>
        <w:t xml:space="preserve"> </w:t>
      </w:r>
      <w:r>
        <w:rPr>
          <w:rStyle w:val="VerbatimChar"/>
        </w:rPr>
        <w:t xml:space="preserve">datenpol-euro-demo</w:t>
      </w:r>
      <w:r>
        <w:t xml:space="preserve"> </w:t>
      </w:r>
      <w:r>
        <w:t xml:space="preserve">macht aus einer frischen Odoo-19-Demoumgebung eine österreichisch wirkende Präsentationsumgebung.</w:t>
      </w:r>
    </w:p>
    <w:p>
      <w:pPr>
        <w:pStyle w:val="BodyText"/>
      </w:pPr>
      <w:r>
        <w:t xml:space="preserve">Wichtig dabei:</w:t>
      </w:r>
    </w:p>
    <w:p>
      <w:pPr>
        <w:pStyle w:val="Compact"/>
        <w:numPr>
          <w:ilvl w:val="0"/>
          <w:numId w:val="1001"/>
        </w:numPr>
      </w:pPr>
      <w:r>
        <w:t xml:space="preserve">Der Skill arbeitet auf einer bestehenden Odoo-19-Demo.</w:t>
      </w:r>
    </w:p>
    <w:p>
      <w:pPr>
        <w:pStyle w:val="Compact"/>
        <w:numPr>
          <w:ilvl w:val="0"/>
          <w:numId w:val="1001"/>
        </w:numPr>
      </w:pPr>
      <w:r>
        <w:t xml:space="preserve">Er ist für Demo und Präsentation gedacht, nicht für echte Buchhaltungsmigration.</w:t>
      </w:r>
    </w:p>
    <w:p>
      <w:pPr>
        <w:pStyle w:val="Compact"/>
        <w:numPr>
          <w:ilvl w:val="0"/>
          <w:numId w:val="1001"/>
        </w:numPr>
      </w:pPr>
      <w:r>
        <w:t xml:space="preserve">Ihr braucht die Root-URL der Umgebung und einen API-Key aus Odoo.</w:t>
      </w:r>
    </w:p>
    <w:bookmarkEnd w:id="9"/>
    <w:bookmarkStart w:id="10" w:name="einmalig-einrichten"/>
    <w:p>
      <w:pPr>
        <w:pStyle w:val="Heading2"/>
      </w:pPr>
      <w:r>
        <w:t xml:space="preserve">Einmalig einrichten</w:t>
      </w:r>
    </w:p>
    <w:p>
      <w:pPr>
        <w:pStyle w:val="FirstParagraph"/>
      </w:pPr>
      <w:r>
        <w:t xml:space="preserve">Diese Schritte macht ihr in der Regel nur einmal auf eurem Rechner:</w:t>
      </w:r>
    </w:p>
    <w:p>
      <w:pPr>
        <w:pStyle w:val="Compact"/>
        <w:numPr>
          <w:ilvl w:val="0"/>
          <w:numId w:val="1002"/>
        </w:numPr>
      </w:pPr>
      <w:r>
        <w:t xml:space="preserve">Ladet die Codex App herunter.</w:t>
      </w:r>
    </w:p>
    <w:p>
      <w:pPr>
        <w:pStyle w:val="Compact"/>
        <w:numPr>
          <w:ilvl w:val="0"/>
          <w:numId w:val="1002"/>
        </w:numPr>
      </w:pPr>
      <w:r>
        <w:t xml:space="preserve">Installiert die Codex App.</w:t>
      </w:r>
    </w:p>
    <w:p>
      <w:pPr>
        <w:pStyle w:val="Compact"/>
        <w:numPr>
          <w:ilvl w:val="0"/>
          <w:numId w:val="1002"/>
        </w:numPr>
      </w:pPr>
      <w:r>
        <w:t xml:space="preserve">Meldet euch mit eurem ChatGPT-Account an.</w:t>
      </w:r>
    </w:p>
    <w:p>
      <w:pPr>
        <w:pStyle w:val="Compact"/>
        <w:numPr>
          <w:ilvl w:val="0"/>
          <w:numId w:val="1002"/>
        </w:numPr>
      </w:pPr>
      <w:r>
        <w:t xml:space="preserve">Installiert den Skill in Codex:</w:t>
      </w:r>
    </w:p>
    <w:p>
      <w:pPr>
        <w:pStyle w:val="SourceCode"/>
      </w:pPr>
      <w:r>
        <w:rPr>
          <w:rStyle w:val="VerbatimChar"/>
        </w:rPr>
        <w:t xml:space="preserve">$skill-installer https://github.com/datenpol/Odoo19-redo-taxes</w:t>
      </w:r>
    </w:p>
    <w:p>
      <w:pPr>
        <w:pStyle w:val="Compact"/>
        <w:numPr>
          <w:ilvl w:val="0"/>
          <w:numId w:val="1003"/>
        </w:numPr>
      </w:pPr>
      <w:r>
        <w:t xml:space="preserve">Startet Codex nach der Installation einmal neu.</w:t>
      </w:r>
    </w:p>
    <w:bookmarkEnd w:id="10"/>
    <w:bookmarkStart w:id="11" w:name="pro-neue-demo"/>
    <w:p>
      <w:pPr>
        <w:pStyle w:val="Heading2"/>
      </w:pPr>
      <w:r>
        <w:t xml:space="preserve">Pro neue Demo</w:t>
      </w:r>
    </w:p>
    <w:p>
      <w:pPr>
        <w:pStyle w:val="FirstParagraph"/>
      </w:pPr>
      <w:r>
        <w:t xml:space="preserve">Für jede neue Odoo-Demoumgebung geht ihr so vor:</w:t>
      </w:r>
    </w:p>
    <w:p>
      <w:pPr>
        <w:pStyle w:val="Compact"/>
        <w:numPr>
          <w:ilvl w:val="0"/>
          <w:numId w:val="1004"/>
        </w:numPr>
      </w:pPr>
      <w:r>
        <w:t xml:space="preserve">Legt lokal einen neuen Projektordner an, zum Beispiel</w:t>
      </w:r>
      <w:r>
        <w:t xml:space="preserve"> </w:t>
      </w:r>
      <w:r>
        <w:rPr>
          <w:rStyle w:val="VerbatimChar"/>
        </w:rPr>
        <w:t xml:space="preserve">C:\Odoo-Demos\kunde-a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Öffnet den Ordner in der Codex App.</w:t>
      </w:r>
    </w:p>
    <w:p>
      <w:pPr>
        <w:pStyle w:val="Compact"/>
        <w:numPr>
          <w:ilvl w:val="0"/>
          <w:numId w:val="1004"/>
        </w:numPr>
      </w:pPr>
      <w:r>
        <w:t xml:space="preserve">Wechselt in den Browser.</w:t>
      </w:r>
    </w:p>
    <w:p>
      <w:pPr>
        <w:pStyle w:val="Compact"/>
        <w:numPr>
          <w:ilvl w:val="0"/>
          <w:numId w:val="1004"/>
        </w:numPr>
      </w:pPr>
      <w:r>
        <w:t xml:space="preserve">Legt auf</w:t>
      </w:r>
      <w:r>
        <w:t xml:space="preserve"> </w:t>
      </w:r>
      <w:r>
        <w:rPr>
          <w:rStyle w:val="VerbatimChar"/>
        </w:rPr>
        <w:t xml:space="preserve">.odoo19.at</w:t>
      </w:r>
      <w:r>
        <w:t xml:space="preserve"> </w:t>
      </w:r>
      <w:r>
        <w:t xml:space="preserve">eine neue Odoo-19-Demoumgebung an.</w:t>
      </w:r>
    </w:p>
    <w:p>
      <w:pPr>
        <w:pStyle w:val="Compact"/>
        <w:numPr>
          <w:ilvl w:val="0"/>
          <w:numId w:val="1004"/>
        </w:numPr>
      </w:pPr>
      <w:r>
        <w:t xml:space="preserve">Installiert die für euren Termin relevanten Module.</w:t>
      </w:r>
    </w:p>
    <w:p>
      <w:pPr>
        <w:pStyle w:val="Compact"/>
        <w:numPr>
          <w:ilvl w:val="0"/>
          <w:numId w:val="1004"/>
        </w:numPr>
      </w:pPr>
      <w:r>
        <w:t xml:space="preserve">Meldet euch im Zielsystem mit dem gewünschten Admin-User an.</w:t>
      </w:r>
    </w:p>
    <w:p>
      <w:pPr>
        <w:pStyle w:val="Compact"/>
        <w:numPr>
          <w:ilvl w:val="0"/>
          <w:numId w:val="1004"/>
        </w:numPr>
      </w:pPr>
      <w:r>
        <w:t xml:space="preserve">Aktiviert den Developer Mode, falls der Punkt</w:t>
      </w:r>
      <w:r>
        <w:t xml:space="preserve"> </w:t>
      </w:r>
      <w:r>
        <w:rPr>
          <w:rStyle w:val="VerbatimChar"/>
        </w:rPr>
        <w:t xml:space="preserve">Account Security</w:t>
      </w:r>
      <w:r>
        <w:t xml:space="preserve"> </w:t>
      </w:r>
      <w:r>
        <w:t xml:space="preserve">noch nicht sichtbar ist.</w:t>
      </w:r>
    </w:p>
    <w:p>
      <w:pPr>
        <w:pStyle w:val="Compact"/>
        <w:numPr>
          <w:ilvl w:val="0"/>
          <w:numId w:val="1004"/>
        </w:numPr>
      </w:pPr>
      <w:r>
        <w:t xml:space="preserve">Öffnet im Benutzer-Menü</w:t>
      </w:r>
      <w:r>
        <w:t xml:space="preserve"> </w:t>
      </w:r>
      <w:r>
        <w:rPr>
          <w:rStyle w:val="VerbatimChar"/>
        </w:rPr>
        <w:t xml:space="preserve">My Profile / Preferences</w:t>
      </w:r>
      <w:r>
        <w:t xml:space="preserve"> </w:t>
      </w:r>
      <w:r>
        <w:t xml:space="preserve">und geht auf</w:t>
      </w:r>
      <w:r>
        <w:t xml:space="preserve"> </w:t>
      </w:r>
      <w:r>
        <w:rPr>
          <w:rStyle w:val="VerbatimChar"/>
        </w:rPr>
        <w:t xml:space="preserve">Account Security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Klickt auf</w:t>
      </w:r>
      <w:r>
        <w:t xml:space="preserve"> </w:t>
      </w:r>
      <w:r>
        <w:rPr>
          <w:rStyle w:val="VerbatimChar"/>
        </w:rPr>
        <w:t xml:space="preserve">New API Key</w:t>
      </w:r>
      <w:r>
        <w:t xml:space="preserve">, vergebt einen verständlichen Namen und kopiert den Key sofort weg.</w:t>
      </w:r>
    </w:p>
    <w:p>
      <w:pPr>
        <w:pStyle w:val="FirstParagraph"/>
      </w:pPr>
      <w:r>
        <w:t xml:space="preserve">Wichtig:</w:t>
      </w:r>
    </w:p>
    <w:p>
      <w:pPr>
        <w:pStyle w:val="Compact"/>
        <w:numPr>
          <w:ilvl w:val="0"/>
          <w:numId w:val="1005"/>
        </w:numPr>
      </w:pPr>
      <w:r>
        <w:t xml:space="preserve">Der API-Key wird nur bei der Erstellung angezeigt.</w:t>
      </w:r>
    </w:p>
    <w:p>
      <w:pPr>
        <w:pStyle w:val="Compact"/>
        <w:numPr>
          <w:ilvl w:val="0"/>
          <w:numId w:val="1005"/>
        </w:numPr>
      </w:pPr>
      <w:r>
        <w:t xml:space="preserve">Der API-Key ist persönlich und hat die Rechte eures Benutzers.</w:t>
      </w:r>
    </w:p>
    <w:p>
      <w:pPr>
        <w:pStyle w:val="Compact"/>
        <w:numPr>
          <w:ilvl w:val="0"/>
          <w:numId w:val="1005"/>
        </w:numPr>
      </w:pPr>
      <w:r>
        <w:t xml:space="preserve">Für den Standardfall im Demo-Setup verwendet ihr den Key des Admin-Users.</w:t>
      </w:r>
    </w:p>
    <w:bookmarkEnd w:id="11"/>
    <w:bookmarkStart w:id="12" w:name="skill-ausführen"/>
    <w:p>
      <w:pPr>
        <w:pStyle w:val="Heading2"/>
      </w:pPr>
      <w:r>
        <w:t xml:space="preserve">Skill ausführen</w:t>
      </w:r>
    </w:p>
    <w:p>
      <w:pPr>
        <w:pStyle w:val="FirstParagraph"/>
      </w:pPr>
      <w:r>
        <w:t xml:space="preserve">Wechselt zurück in die Codex App und führt den Skill mit URL und API-Key aus:</w:t>
      </w:r>
    </w:p>
    <w:p>
      <w:pPr>
        <w:pStyle w:val="SourceCode"/>
      </w:pPr>
      <w:r>
        <w:rPr>
          <w:rStyle w:val="VerbatimChar"/>
        </w:rPr>
        <w:t xml:space="preserve">$datenpol-euro-demo https://meinedemo.odoo19.at &lt;API_KEY&gt;</w:t>
      </w:r>
    </w:p>
    <w:p>
      <w:pPr>
        <w:pStyle w:val="FirstParagraph"/>
      </w:pPr>
      <w:r>
        <w:t xml:space="preserve">Wichtig:</w:t>
      </w:r>
    </w:p>
    <w:p>
      <w:pPr>
        <w:pStyle w:val="Compact"/>
        <w:numPr>
          <w:ilvl w:val="0"/>
          <w:numId w:val="1006"/>
        </w:numPr>
      </w:pPr>
      <w:r>
        <w:t xml:space="preserve">Verwendet die Root-URL der Instanz, normalerweise ohne</w:t>
      </w:r>
      <w:r>
        <w:t xml:space="preserve"> </w:t>
      </w:r>
      <w:r>
        <w:rPr>
          <w:rStyle w:val="VerbatimChar"/>
        </w:rPr>
        <w:t xml:space="preserve">/odoo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Der API-Key gehört als zweiter Wert in den Befehl.</w:t>
      </w:r>
    </w:p>
    <w:p>
      <w:pPr>
        <w:pStyle w:val="Compact"/>
        <w:numPr>
          <w:ilvl w:val="0"/>
          <w:numId w:val="1006"/>
        </w:numPr>
      </w:pPr>
      <w:r>
        <w:t xml:space="preserve">Wenn der Skill nicht gefunden wird, ist er meist noch nicht installiert oder Codex wurde nach der Installation noch nicht neu gestartet.</w:t>
      </w:r>
    </w:p>
    <w:bookmarkEnd w:id="12"/>
    <w:bookmarkStart w:id="13" w:name="danach"/>
    <w:p>
      <w:pPr>
        <w:pStyle w:val="Heading2"/>
      </w:pPr>
      <w:r>
        <w:t xml:space="preserve">Danach</w:t>
      </w:r>
    </w:p>
    <w:p>
      <w:pPr>
        <w:pStyle w:val="Compact"/>
        <w:numPr>
          <w:ilvl w:val="0"/>
          <w:numId w:val="1007"/>
        </w:numPr>
      </w:pPr>
      <w:r>
        <w:t xml:space="preserve">Wartet, bis Codex die Ausführung abgeschlossen hat.</w:t>
      </w:r>
    </w:p>
    <w:p>
      <w:pPr>
        <w:pStyle w:val="Compact"/>
        <w:numPr>
          <w:ilvl w:val="0"/>
          <w:numId w:val="1007"/>
        </w:numPr>
      </w:pPr>
      <w:r>
        <w:t xml:space="preserve">Prüft die Bestätigung in Codex.</w:t>
      </w:r>
    </w:p>
    <w:p>
      <w:pPr>
        <w:pStyle w:val="Compact"/>
        <w:numPr>
          <w:ilvl w:val="0"/>
          <w:numId w:val="1007"/>
        </w:numPr>
      </w:pPr>
      <w:r>
        <w:t xml:space="preserve">Wechselt zurück in den Browser.</w:t>
      </w:r>
    </w:p>
    <w:p>
      <w:pPr>
        <w:pStyle w:val="Compact"/>
        <w:numPr>
          <w:ilvl w:val="0"/>
          <w:numId w:val="1007"/>
        </w:numPr>
      </w:pPr>
      <w:r>
        <w:t xml:space="preserve">Aktualisiert die Odoo-Seite und schaut euch die Umgebung an.</w:t>
      </w:r>
    </w:p>
    <w:bookmarkEnd w:id="13"/>
    <w:bookmarkStart w:id="14" w:name="woran-ihr-erkennt-dass-es-geklappt-hat"/>
    <w:p>
      <w:pPr>
        <w:pStyle w:val="Heading2"/>
      </w:pPr>
      <w:r>
        <w:t xml:space="preserve">Woran ihr erkennt, dass es geklappt hat</w:t>
      </w:r>
    </w:p>
    <w:p>
      <w:pPr>
        <w:pStyle w:val="FirstParagraph"/>
      </w:pPr>
      <w:r>
        <w:t xml:space="preserve">Typischerweise seht ihr danach eine deutlich österreichischere Demooberfläche, zum Beispiel bei:</w:t>
      </w:r>
    </w:p>
    <w:p>
      <w:pPr>
        <w:pStyle w:val="Compact"/>
        <w:numPr>
          <w:ilvl w:val="0"/>
          <w:numId w:val="1008"/>
        </w:numPr>
      </w:pPr>
      <w:r>
        <w:t xml:space="preserve">Firmendaten</w:t>
      </w:r>
    </w:p>
    <w:p>
      <w:pPr>
        <w:pStyle w:val="Compact"/>
        <w:numPr>
          <w:ilvl w:val="0"/>
          <w:numId w:val="1008"/>
        </w:numPr>
      </w:pPr>
      <w:r>
        <w:t xml:space="preserve">Journals</w:t>
      </w:r>
    </w:p>
    <w:p>
      <w:pPr>
        <w:pStyle w:val="Compact"/>
        <w:numPr>
          <w:ilvl w:val="0"/>
          <w:numId w:val="1008"/>
        </w:numPr>
      </w:pPr>
      <w:r>
        <w:t xml:space="preserve">Steuerbezeichnungen</w:t>
      </w:r>
    </w:p>
    <w:p>
      <w:pPr>
        <w:pStyle w:val="Compact"/>
        <w:numPr>
          <w:ilvl w:val="0"/>
          <w:numId w:val="1008"/>
        </w:numPr>
      </w:pPr>
      <w:r>
        <w:t xml:space="preserve">Kontenbezeichnungen</w:t>
      </w:r>
    </w:p>
    <w:p>
      <w:pPr>
        <w:pStyle w:val="Compact"/>
        <w:numPr>
          <w:ilvl w:val="0"/>
          <w:numId w:val="1008"/>
        </w:numPr>
      </w:pPr>
      <w:r>
        <w:t xml:space="preserve">weiteren sichtbaren Buchhaltungsdetails</w:t>
      </w:r>
    </w:p>
    <w:bookmarkEnd w:id="14"/>
    <w:bookmarkStart w:id="15" w:name="wenn-etwas-nicht-klappt"/>
    <w:p>
      <w:pPr>
        <w:pStyle w:val="Heading2"/>
      </w:pPr>
      <w:r>
        <w:t xml:space="preserve">Wenn etwas nicht klappt</w:t>
      </w:r>
    </w:p>
    <w:p>
      <w:pPr>
        <w:pStyle w:val="FirstParagraph"/>
      </w:pPr>
      <w:r>
        <w:rPr>
          <w:rStyle w:val="VerbatimChar"/>
        </w:rPr>
        <w:t xml:space="preserve">Account Security</w:t>
      </w:r>
      <w:r>
        <w:t xml:space="preserve"> </w:t>
      </w:r>
      <w:r>
        <w:t xml:space="preserve">fehlt:</w:t>
      </w:r>
      <w:r>
        <w:t xml:space="preserve"> </w:t>
      </w:r>
      <w:r>
        <w:t xml:space="preserve">Developer Mode ist noch nicht aktiv.</w:t>
      </w:r>
    </w:p>
    <w:p>
      <w:pPr>
        <w:pStyle w:val="BodyText"/>
      </w:pPr>
      <w:r>
        <w:rPr>
          <w:rStyle w:val="VerbatimChar"/>
        </w:rPr>
        <w:t xml:space="preserve">API-Key funktioniert nicht</w:t>
      </w:r>
      <w:r>
        <w:t xml:space="preserve">:</w:t>
      </w:r>
      <w:r>
        <w:t xml:space="preserve"> </w:t>
      </w:r>
      <w:r>
        <w:t xml:space="preserve">Meist wurde der falsche Key kopiert, der Key gehört zu einem anderen Benutzer oder der Key wurde nicht vollständig übernommen. In dem Fall einen neuen API-Key erzeugen.</w:t>
      </w:r>
    </w:p>
    <w:p>
      <w:pPr>
        <w:pStyle w:val="BodyText"/>
      </w:pPr>
      <w:r>
        <w:rPr>
          <w:rStyle w:val="VerbatimChar"/>
        </w:rPr>
        <w:t xml:space="preserve">Skill nicht gefunden</w:t>
      </w:r>
      <w:r>
        <w:t xml:space="preserve">:</w:t>
      </w:r>
      <w:r>
        <w:t xml:space="preserve"> </w:t>
      </w:r>
      <w:r>
        <w:t xml:space="preserve">Skill installieren und Codex neu starten.</w:t>
      </w:r>
    </w:p>
    <w:p>
      <w:pPr>
        <w:pStyle w:val="BodyText"/>
      </w:pPr>
      <w:r>
        <w:rPr>
          <w:rStyle w:val="VerbatimChar"/>
        </w:rPr>
        <w:t xml:space="preserve">Keine Verbindung zur Odoo-Umgebung</w:t>
      </w:r>
      <w:r>
        <w:t xml:space="preserve">:</w:t>
      </w:r>
      <w:r>
        <w:t xml:space="preserve"> </w:t>
      </w:r>
      <w:r>
        <w:t xml:space="preserve">URL prüfen. Meist ist die Instanz-URL falsch oder es wurde versehentlich</w:t>
      </w:r>
      <w:r>
        <w:t xml:space="preserve"> </w:t>
      </w:r>
      <w:r>
        <w:rPr>
          <w:rStyle w:val="VerbatimChar"/>
        </w:rPr>
        <w:t xml:space="preserve">/odoo</w:t>
      </w:r>
      <w:r>
        <w:t xml:space="preserve"> </w:t>
      </w:r>
      <w:r>
        <w:t xml:space="preserve">mitkopiert.</w:t>
      </w:r>
    </w:p>
    <w:bookmarkEnd w:id="15"/>
    <w:bookmarkStart w:id="16" w:name="X643fcf8dbd5de2e9601eab01e2bb3595b17fd48"/>
    <w:p>
      <w:pPr>
        <w:pStyle w:val="Heading2"/>
      </w:pPr>
      <w:r>
        <w:t xml:space="preserve">Empfohlener Standardsatz für den Workshop</w:t>
      </w:r>
    </w:p>
    <w:p>
      <w:pPr>
        <w:pStyle w:val="FirstParagraph"/>
      </w:pPr>
      <w:r>
        <w:t xml:space="preserve">Wenn alles vorbereitet ist, braucht ihr in Codex praktisch nur noch diesen einen Schritt:</w:t>
      </w:r>
    </w:p>
    <w:p>
      <w:pPr>
        <w:pStyle w:val="SourceCode"/>
      </w:pPr>
      <w:r>
        <w:rPr>
          <w:rStyle w:val="VerbatimChar"/>
        </w:rPr>
        <w:t xml:space="preserve">$datenpol-euro-demo https://meinedemo.odoo19.at &lt;API_KEY&gt;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2026-03-31T12:13:58Z</dcterms:created>
  <dcterms:modified xsi:type="dcterms:W3CDTF">2026-03-31T12:13:58Z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