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datenpol-euro-demo-codebase-guide"/>
    <w:p>
      <w:pPr>
        <w:pStyle w:val="Heading1"/>
      </w:pPr>
      <w:r>
        <w:t xml:space="preserve">Datenpol Euro Demo Codebase Guide</w:t>
      </w:r>
    </w:p>
    <w:bookmarkStart w:id="9" w:name="start-here"/>
    <w:p>
      <w:pPr>
        <w:pStyle w:val="Heading2"/>
      </w:pPr>
      <w:r>
        <w:t xml:space="preserve">Start Here</w:t>
      </w:r>
    </w:p>
    <w:p>
      <w:pPr>
        <w:pStyle w:val="FirstParagraph"/>
      </w:pPr>
      <w:r>
        <w:t xml:space="preserve">This repo is not an Odoo add-on.</w:t>
      </w:r>
    </w:p>
    <w:p>
      <w:pPr>
        <w:pStyle w:val="BodyText"/>
      </w:pPr>
      <w:r>
        <w:t xml:space="preserve">It is a small Python engine plus a packaged Codex skill that talks to Odoo 19 over the JSON-2 API and makes a demo company look Austrian on the surface.</w:t>
      </w:r>
    </w:p>
    <w:p>
      <w:pPr>
        <w:pStyle w:val="BodyText"/>
      </w:pPr>
      <w:r>
        <w:t xml:space="preserve">That surface includes:</w:t>
      </w:r>
    </w:p>
    <w:p>
      <w:pPr>
        <w:pStyle w:val="Compact"/>
        <w:numPr>
          <w:ilvl w:val="0"/>
          <w:numId w:val="1001"/>
        </w:numPr>
      </w:pPr>
      <w:r>
        <w:t xml:space="preserve">company identity</w:t>
      </w:r>
    </w:p>
    <w:p>
      <w:pPr>
        <w:pStyle w:val="Compact"/>
        <w:numPr>
          <w:ilvl w:val="0"/>
          <w:numId w:val="1001"/>
        </w:numPr>
      </w:pPr>
      <w:r>
        <w:t xml:space="preserve">partner contact details</w:t>
      </w:r>
    </w:p>
    <w:p>
      <w:pPr>
        <w:pStyle w:val="Compact"/>
        <w:numPr>
          <w:ilvl w:val="0"/>
          <w:numId w:val="1001"/>
        </w:numPr>
      </w:pPr>
      <w:r>
        <w:t xml:space="preserve">bank display details</w:t>
      </w:r>
    </w:p>
    <w:p>
      <w:pPr>
        <w:pStyle w:val="Compact"/>
        <w:numPr>
          <w:ilvl w:val="0"/>
          <w:numId w:val="1001"/>
        </w:numPr>
      </w:pPr>
      <w:r>
        <w:t xml:space="preserve">currency labels</w:t>
      </w:r>
    </w:p>
    <w:p>
      <w:pPr>
        <w:pStyle w:val="Compact"/>
        <w:numPr>
          <w:ilvl w:val="0"/>
          <w:numId w:val="1001"/>
        </w:numPr>
      </w:pPr>
      <w:r>
        <w:t xml:space="preserve">tax groups</w:t>
      </w:r>
    </w:p>
    <w:p>
      <w:pPr>
        <w:pStyle w:val="Compact"/>
        <w:numPr>
          <w:ilvl w:val="0"/>
          <w:numId w:val="1001"/>
        </w:numPr>
      </w:pPr>
      <w:r>
        <w:t xml:space="preserve">taxes</w:t>
      </w:r>
    </w:p>
    <w:p>
      <w:pPr>
        <w:pStyle w:val="Compact"/>
        <w:numPr>
          <w:ilvl w:val="0"/>
          <w:numId w:val="1001"/>
        </w:numPr>
      </w:pPr>
      <w:r>
        <w:t xml:space="preserve">journals</w:t>
      </w:r>
    </w:p>
    <w:p>
      <w:pPr>
        <w:pStyle w:val="Compact"/>
        <w:numPr>
          <w:ilvl w:val="0"/>
          <w:numId w:val="1001"/>
        </w:numPr>
      </w:pPr>
      <w:r>
        <w:t xml:space="preserve">fiscal positions</w:t>
      </w:r>
    </w:p>
    <w:p>
      <w:pPr>
        <w:pStyle w:val="Compact"/>
        <w:numPr>
          <w:ilvl w:val="0"/>
          <w:numId w:val="1001"/>
        </w:numPr>
      </w:pPr>
      <w:r>
        <w:t xml:space="preserve">account names and Austrian-looking 4-digit account codes</w:t>
      </w:r>
    </w:p>
    <w:p>
      <w:pPr>
        <w:pStyle w:val="FirstParagraph"/>
      </w:pPr>
      <w:r>
        <w:t xml:space="preserve">It is cosmetic-first. It is not a real accounting migration tool.</w:t>
      </w:r>
    </w:p>
    <w:p>
      <w:pPr>
        <w:pStyle w:val="BodyText"/>
      </w:pPr>
      <w:r>
        <w:t xml:space="preserve">If you remember only five things, remember these: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src/odoo_demo_austria/</w:t>
      </w:r>
      <w:r>
        <w:t xml:space="preserve"> </w:t>
      </w:r>
      <w:r>
        <w:t xml:space="preserve">is the real engine.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data/austria-cosmetic-mapping-spec.draft.yaml</w:t>
      </w:r>
      <w:r>
        <w:t xml:space="preserve"> </w:t>
      </w:r>
      <w:r>
        <w:t xml:space="preserve">is the main source of truth for business intent.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skill_src/datenpol-euro-demo/</w:t>
      </w:r>
      <w:r>
        <w:t xml:space="preserve"> </w:t>
      </w:r>
      <w:r>
        <w:t xml:space="preserve">is the source for the skill wrapper and skill text.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skills/datenpol-euro-demo/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dist/claude/datenpol-euro-demo/</w:t>
      </w:r>
      <w:r>
        <w:t xml:space="preserve"> </w:t>
      </w:r>
      <w:r>
        <w:t xml:space="preserve">are generated output.</w:t>
      </w:r>
    </w:p>
    <w:p>
      <w:pPr>
        <w:pStyle w:val="Compact"/>
        <w:numPr>
          <w:ilvl w:val="0"/>
          <w:numId w:val="1002"/>
        </w:numPr>
      </w:pPr>
      <w:r>
        <w:t xml:space="preserve">The engine still assumes a partly seeded accounting setup. It does not support a truly bare instance today.</w:t>
      </w:r>
    </w:p>
    <w:bookmarkEnd w:id="9"/>
    <w:bookmarkStart w:id="10" w:name="what-this-repo-ships"/>
    <w:p>
      <w:pPr>
        <w:pStyle w:val="Heading2"/>
      </w:pPr>
      <w:r>
        <w:t xml:space="preserve">What This Repo Ships</w:t>
      </w:r>
    </w:p>
    <w:p>
      <w:pPr>
        <w:pStyle w:val="FirstParagraph"/>
      </w:pPr>
      <w:r>
        <w:t xml:space="preserve">At a high level, the repo has four jobs:</w:t>
      </w:r>
    </w:p>
    <w:p>
      <w:pPr>
        <w:pStyle w:val="Compact"/>
        <w:numPr>
          <w:ilvl w:val="0"/>
          <w:numId w:val="1003"/>
        </w:numPr>
      </w:pPr>
      <w:r>
        <w:t xml:space="preserve">Define the desired Austrian demo state in one mapping spec.</w:t>
      </w:r>
    </w:p>
    <w:p>
      <w:pPr>
        <w:pStyle w:val="Compact"/>
        <w:numPr>
          <w:ilvl w:val="0"/>
          <w:numId w:val="1003"/>
        </w:numPr>
      </w:pPr>
      <w:r>
        <w:t xml:space="preserve">Resolve the current Odoo records that should be changed.</w:t>
      </w:r>
    </w:p>
    <w:p>
      <w:pPr>
        <w:pStyle w:val="Compact"/>
        <w:numPr>
          <w:ilvl w:val="0"/>
          <w:numId w:val="1003"/>
        </w:numPr>
      </w:pPr>
      <w:r>
        <w:t xml:space="preserve">Build a safe list of write or create operations.</w:t>
      </w:r>
    </w:p>
    <w:p>
      <w:pPr>
        <w:pStyle w:val="Compact"/>
        <w:numPr>
          <w:ilvl w:val="0"/>
          <w:numId w:val="1003"/>
        </w:numPr>
      </w:pPr>
      <w:r>
        <w:t xml:space="preserve">Package that engine into an installable Codex skill and a Claude artifact.</w:t>
      </w:r>
    </w:p>
    <w:bookmarkEnd w:id="10"/>
    <w:bookmarkStart w:id="11" w:name="source-of-truth-vs-generated-output"/>
    <w:p>
      <w:pPr>
        <w:pStyle w:val="Heading2"/>
      </w:pPr>
      <w:r>
        <w:t xml:space="preserve">Source Of Truth vs Generated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Edit by hand?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src/odoo_demo_austria/</w:t>
            </w:r>
          </w:p>
        </w:tc>
        <w:tc>
          <w:tcPr/>
          <w:p>
            <w:pPr>
              <w:pStyle w:val="Compact"/>
            </w:pPr>
            <w:r>
              <w:t xml:space="preserve">Canonical Python engine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Canonical mapping spec and reference snapshot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skill_src/datenpol-euro-demo/</w:t>
            </w:r>
          </w:p>
        </w:tc>
        <w:tc>
          <w:tcPr/>
          <w:p>
            <w:pPr>
              <w:pStyle w:val="Compact"/>
            </w:pPr>
            <w:r>
              <w:t xml:space="preserve">Canonical skill templates and launcher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Local wrappers and build helpers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Safety net and packaging checks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skills/datenpol-euro-demo/</w:t>
            </w:r>
          </w:p>
        </w:tc>
        <w:tc>
          <w:tcPr/>
          <w:p>
            <w:pPr>
              <w:pStyle w:val="Compact"/>
            </w:pPr>
            <w:r>
              <w:t xml:space="preserve">Generated Codex install boundary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dist/claude/datenpol-euro-demo/</w:t>
            </w:r>
          </w:p>
        </w:tc>
        <w:tc>
          <w:tcPr/>
          <w:p>
            <w:pPr>
              <w:pStyle w:val="Compact"/>
            </w:pPr>
            <w:r>
              <w:t xml:space="preserve">Generated Claude artifact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.mypy_cache/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.pytest_cache/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.ruff_cache/</w:t>
            </w:r>
          </w:p>
        </w:tc>
        <w:tc>
          <w:tcPr/>
          <w:p>
            <w:pPr>
              <w:pStyle w:val="Compact"/>
            </w:pPr>
            <w:r>
              <w:t xml:space="preserve">Tool caches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practical rule is simple:</w:t>
      </w:r>
    </w:p>
    <w:p>
      <w:pPr>
        <w:pStyle w:val="Compact"/>
        <w:numPr>
          <w:ilvl w:val="0"/>
          <w:numId w:val="1004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</w:p>
    <w:p>
      <w:pPr>
        <w:pStyle w:val="Compact"/>
        <w:numPr>
          <w:ilvl w:val="0"/>
          <w:numId w:val="1004"/>
        </w:numPr>
      </w:pPr>
      <w:r>
        <w:t xml:space="preserve">rebuild when needed</w:t>
      </w:r>
    </w:p>
    <w:p>
      <w:pPr>
        <w:pStyle w:val="Compact"/>
        <w:numPr>
          <w:ilvl w:val="0"/>
          <w:numId w:val="1004"/>
        </w:numPr>
      </w:pPr>
      <w:r>
        <w:t xml:space="preserve">do not hand-edit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dist/</w:t>
      </w:r>
    </w:p>
    <w:bookmarkEnd w:id="11"/>
    <w:bookmarkStart w:id="12" w:name="the-one-screen-mental-model"/>
    <w:p>
      <w:pPr>
        <w:pStyle w:val="Heading2"/>
      </w:pPr>
      <w:r>
        <w:t xml:space="preserve">The One-Screen Mental Model</w:t>
      </w:r>
    </w:p>
    <w:p>
      <w:pPr>
        <w:pStyle w:val="SourceCode"/>
      </w:pPr>
      <w:r>
        <w:rPr>
          <w:rStyle w:val="VerbatimChar"/>
        </w:rPr>
        <w:t xml:space="preserve">skill wrapper / local wrapper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     cli.py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 spec_loader.py + json2_client.py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_planner_resolvers.py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_planner_builders.py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 _runtime_apply.py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   validator.py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 JSON/text report with exit code</w:t>
      </w:r>
    </w:p>
    <w:p>
      <w:pPr>
        <w:pStyle w:val="FirstParagraph"/>
      </w:pPr>
      <w:r>
        <w:t xml:space="preserve">That is the whole engine in one line:</w:t>
      </w:r>
    </w:p>
    <w:p>
      <w:pPr>
        <w:pStyle w:val="Compact"/>
        <w:numPr>
          <w:ilvl w:val="0"/>
          <w:numId w:val="1005"/>
        </w:numPr>
      </w:pPr>
      <w:r>
        <w:t xml:space="preserve">load spec</w:t>
      </w:r>
    </w:p>
    <w:p>
      <w:pPr>
        <w:pStyle w:val="Compact"/>
        <w:numPr>
          <w:ilvl w:val="0"/>
          <w:numId w:val="1005"/>
        </w:numPr>
      </w:pPr>
      <w:r>
        <w:t xml:space="preserve">talk to Odoo</w:t>
      </w:r>
    </w:p>
    <w:p>
      <w:pPr>
        <w:pStyle w:val="Compact"/>
        <w:numPr>
          <w:ilvl w:val="0"/>
          <w:numId w:val="1005"/>
        </w:numPr>
      </w:pPr>
      <w:r>
        <w:t xml:space="preserve">resolve real records</w:t>
      </w:r>
    </w:p>
    <w:p>
      <w:pPr>
        <w:pStyle w:val="Compact"/>
        <w:numPr>
          <w:ilvl w:val="0"/>
          <w:numId w:val="1005"/>
        </w:numPr>
      </w:pPr>
      <w:r>
        <w:t xml:space="preserve">plan changes</w:t>
      </w:r>
    </w:p>
    <w:p>
      <w:pPr>
        <w:pStyle w:val="Compact"/>
        <w:numPr>
          <w:ilvl w:val="0"/>
          <w:numId w:val="1005"/>
        </w:numPr>
      </w:pPr>
      <w:r>
        <w:t xml:space="preserve">apply changes</w:t>
      </w:r>
    </w:p>
    <w:p>
      <w:pPr>
        <w:pStyle w:val="Compact"/>
        <w:numPr>
          <w:ilvl w:val="0"/>
          <w:numId w:val="1005"/>
        </w:numPr>
      </w:pPr>
      <w:r>
        <w:t xml:space="preserve">validate result</w:t>
      </w:r>
    </w:p>
    <w:p>
      <w:pPr>
        <w:pStyle w:val="Compact"/>
        <w:numPr>
          <w:ilvl w:val="0"/>
          <w:numId w:val="1005"/>
        </w:numPr>
      </w:pPr>
      <w:r>
        <w:t xml:space="preserve">report outcome</w:t>
      </w:r>
    </w:p>
    <w:bookmarkEnd w:id="12"/>
    <w:bookmarkStart w:id="13" w:name="command-surface"/>
    <w:p>
      <w:pPr>
        <w:pStyle w:val="Heading2"/>
      </w:pPr>
      <w:r>
        <w:t xml:space="preserve">Command Surface</w:t>
      </w:r>
    </w:p>
    <w:p>
      <w:pPr>
        <w:pStyle w:val="FirstParagraph"/>
      </w:pPr>
      <w:r>
        <w:t xml:space="preserve">The engine exposes four commands: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doctor</w:t>
      </w:r>
      <w:r>
        <w:t xml:space="preserve">: resolve everything and make sure planning works, but do not write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apply</w:t>
      </w:r>
      <w:r>
        <w:t xml:space="preserve">: resolve, plan, then write, but do not validate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validate</w:t>
      </w:r>
      <w:r>
        <w:t xml:space="preserve">: read the current state and compare it against the spec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</w:t>
      </w:r>
      <w:r>
        <w:t xml:space="preserve">: resolve, plan, write, then validate</w:t>
      </w:r>
    </w:p>
    <w:p>
      <w:pPr>
        <w:pStyle w:val="FirstParagraph"/>
      </w:pPr>
      <w:r>
        <w:t xml:space="preserve">There are two normal entry points:</w:t>
      </w:r>
    </w:p>
    <w:p>
      <w:pPr>
        <w:pStyle w:val="Compact"/>
        <w:numPr>
          <w:ilvl w:val="0"/>
          <w:numId w:val="1007"/>
        </w:numPr>
      </w:pPr>
      <w:r>
        <w:t xml:space="preserve">local dev wrapper:</w:t>
      </w:r>
      <w:r>
        <w:t xml:space="preserve"> </w:t>
      </w:r>
      <w:r>
        <w:rPr>
          <w:rStyle w:val="VerbatimChar"/>
        </w:rPr>
        <w:t xml:space="preserve">python tools/odoo_demo_austria.py ...</w:t>
      </w:r>
    </w:p>
    <w:p>
      <w:pPr>
        <w:pStyle w:val="Compact"/>
        <w:numPr>
          <w:ilvl w:val="0"/>
          <w:numId w:val="1007"/>
        </w:numPr>
      </w:pPr>
      <w:r>
        <w:t xml:space="preserve">installed skill wrapper:</w:t>
      </w:r>
      <w:r>
        <w:t xml:space="preserve"> </w:t>
      </w:r>
      <w:r>
        <w:rPr>
          <w:rStyle w:val="VerbatimChar"/>
        </w:rPr>
        <w:t xml:space="preserve">$datenpol-euro-demo URL API_KEY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p>
      <w:pPr>
        <w:pStyle w:val="FirstParagraph"/>
      </w:pPr>
      <w:r>
        <w:t xml:space="preserve">The public exit codes are stable and live in</w:t>
      </w:r>
      <w:r>
        <w:t xml:space="preserve"> </w:t>
      </w:r>
      <w:r>
        <w:rPr>
          <w:rStyle w:val="VerbatimChar"/>
        </w:rPr>
        <w:t xml:space="preserve">_cli_contract.py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</w:t>
      </w:r>
      <w:r>
        <w:t xml:space="preserve">: success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</w:t>
      </w:r>
      <w:r>
        <w:t xml:space="preserve">: bad invocation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3</w:t>
      </w:r>
      <w:r>
        <w:t xml:space="preserve">: API or transport failure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</w:t>
      </w:r>
      <w:r>
        <w:t xml:space="preserve">: preflight failure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5</w:t>
      </w:r>
      <w:r>
        <w:t xml:space="preserve">: apply failure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6</w:t>
      </w:r>
      <w:r>
        <w:t xml:space="preserve">: validation failure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7</w:t>
      </w:r>
      <w:r>
        <w:t xml:space="preserve">: internal error</w:t>
      </w:r>
    </w:p>
    <w:p>
      <w:pPr>
        <w:pStyle w:val="FirstParagraph"/>
      </w:pPr>
      <w:r>
        <w:t xml:space="preserve">This matters because wrappers and automation can react to these codes without parsing free text.</w:t>
      </w:r>
    </w:p>
    <w:bookmarkEnd w:id="14"/>
    <w:bookmarkStart w:id="17" w:name="directory-map"/>
    <w:p>
      <w:pPr>
        <w:pStyle w:val="Heading2"/>
      </w:pPr>
      <w:r>
        <w:t xml:space="preserve">Directory Map</w:t>
      </w:r>
    </w:p>
    <w:bookmarkStart w:id="15" w:name="srcodoo_demo_austria"/>
    <w:p>
      <w:pPr>
        <w:pStyle w:val="Heading3"/>
      </w:pPr>
      <w:r>
        <w:rPr>
          <w:rStyle w:val="VerbatimChar"/>
        </w:rPr>
        <w:t xml:space="preserve">src/odoo_demo_austria/</w:t>
      </w:r>
    </w:p>
    <w:p>
      <w:pPr>
        <w:pStyle w:val="FirstParagraph"/>
      </w:pPr>
      <w:r>
        <w:t xml:space="preserve">This is the real engine. Everything important lives here.</w:t>
      </w:r>
    </w:p>
    <w:bookmarkEnd w:id="15"/>
    <w:bookmarkStart w:id="16" w:name="data"/>
    <w:p>
      <w:pPr>
        <w:pStyle w:val="Heading3"/>
      </w:pPr>
      <w:r>
        <w:rPr>
          <w:rStyle w:val="VerbatimChar"/>
        </w:rPr>
        <w:t xml:space="preserve">data/</w:t>
      </w:r>
    </w:p>
    <w:p>
      <w:pPr>
        <w:pStyle w:val="FirstParagraph"/>
      </w:pPr>
      <w:r>
        <w:t xml:space="preserve">This holds the business inputs: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austria-cosmetic-mapping-spec.draft.yaml</w:t>
      </w:r>
      <w:r>
        <w:t xml:space="preserve">: the editable spec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at-company-reference-values-2026-03-12.json</w:t>
      </w:r>
      <w:r>
        <w:t xml:space="preserve">: the harvested reference snapshot</w:t>
      </w:r>
    </w:p>
    <w:p>
      <w:pPr>
        <w:pStyle w:val="FirstParagraph"/>
      </w:pPr>
      <w:r>
        <w:t xml:space="preserve">The current spec shape is broad enough to describe:</w:t>
      </w:r>
    </w:p>
    <w:p>
      <w:pPr>
        <w:pStyle w:val="Compact"/>
        <w:numPr>
          <w:ilvl w:val="0"/>
          <w:numId w:val="1010"/>
        </w:numPr>
      </w:pPr>
      <w:r>
        <w:t xml:space="preserve">source and reference environments</w:t>
      </w:r>
    </w:p>
    <w:p>
      <w:pPr>
        <w:pStyle w:val="Compact"/>
        <w:numPr>
          <w:ilvl w:val="0"/>
          <w:numId w:val="1010"/>
        </w:numPr>
      </w:pPr>
      <w:r>
        <w:t xml:space="preserve">localization rules</w:t>
      </w:r>
    </w:p>
    <w:p>
      <w:pPr>
        <w:pStyle w:val="Compact"/>
        <w:numPr>
          <w:ilvl w:val="0"/>
          <w:numId w:val="1010"/>
        </w:numPr>
      </w:pPr>
      <w:r>
        <w:t xml:space="preserve">company and bank identity</w:t>
      </w:r>
    </w:p>
    <w:p>
      <w:pPr>
        <w:pStyle w:val="Compact"/>
        <w:numPr>
          <w:ilvl w:val="0"/>
          <w:numId w:val="1010"/>
        </w:numPr>
      </w:pPr>
      <w:r>
        <w:t xml:space="preserve">currencies</w:t>
      </w:r>
    </w:p>
    <w:p>
      <w:pPr>
        <w:pStyle w:val="Compact"/>
        <w:numPr>
          <w:ilvl w:val="0"/>
          <w:numId w:val="1010"/>
        </w:numPr>
      </w:pPr>
      <w:r>
        <w:t xml:space="preserve">tax groups</w:t>
      </w:r>
    </w:p>
    <w:p>
      <w:pPr>
        <w:pStyle w:val="Compact"/>
        <w:numPr>
          <w:ilvl w:val="0"/>
          <w:numId w:val="1010"/>
        </w:numPr>
      </w:pPr>
      <w:r>
        <w:t xml:space="preserve">taxes</w:t>
      </w:r>
    </w:p>
    <w:p>
      <w:pPr>
        <w:pStyle w:val="Compact"/>
        <w:numPr>
          <w:ilvl w:val="0"/>
          <w:numId w:val="1010"/>
        </w:numPr>
      </w:pPr>
      <w:r>
        <w:t xml:space="preserve">journals</w:t>
      </w:r>
    </w:p>
    <w:p>
      <w:pPr>
        <w:pStyle w:val="Compact"/>
        <w:numPr>
          <w:ilvl w:val="0"/>
          <w:numId w:val="1010"/>
        </w:numPr>
      </w:pPr>
      <w:r>
        <w:t xml:space="preserve">fiscal positions</w:t>
      </w:r>
    </w:p>
    <w:p>
      <w:pPr>
        <w:pStyle w:val="Compact"/>
        <w:numPr>
          <w:ilvl w:val="0"/>
          <w:numId w:val="1010"/>
        </w:numPr>
      </w:pPr>
      <w:r>
        <w:t xml:space="preserve">explicit accounts</w:t>
      </w:r>
    </w:p>
    <w:p>
      <w:pPr>
        <w:pStyle w:val="Compact"/>
        <w:numPr>
          <w:ilvl w:val="0"/>
          <w:numId w:val="1010"/>
        </w:numPr>
      </w:pPr>
      <w:r>
        <w:t xml:space="preserve">validation notes</w:t>
      </w:r>
    </w:p>
    <w:bookmarkEnd w:id="16"/>
    <w:bookmarkEnd w:id="17"/>
    <w:bookmarkStart w:id="27" w:name="what-in-the-spec-is-actually-executed"/>
    <w:p>
      <w:pPr>
        <w:pStyle w:val="Heading2"/>
      </w:pPr>
      <w:r>
        <w:t xml:space="preserve">What In The Spec Is Actually Executed</w:t>
      </w:r>
    </w:p>
    <w:p>
      <w:pPr>
        <w:pStyle w:val="FirstParagraph"/>
      </w:pPr>
      <w:r>
        <w:t xml:space="preserve">This is easy to misunderstand, so it is worth stating plainly.</w:t>
      </w:r>
    </w:p>
    <w:p>
      <w:pPr>
        <w:pStyle w:val="BodyText"/>
      </w:pPr>
      <w:r>
        <w:t xml:space="preserve">Some parts of the YAML drive runtime behavior directly.</w:t>
      </w:r>
      <w:r>
        <w:t xml:space="preserve"> </w:t>
      </w:r>
      <w:r>
        <w:t xml:space="preserve">Some parts are kept mostly as structured documentation.</w:t>
      </w:r>
      <w:r>
        <w:t xml:space="preserve"> </w:t>
      </w:r>
      <w:r>
        <w:t xml:space="preserve">One top-level section is currently ignored by the Python engine.</w:t>
      </w:r>
    </w:p>
    <w:bookmarkStart w:id="18" w:name="executed-by-the-engine"/>
    <w:p>
      <w:pPr>
        <w:pStyle w:val="Heading3"/>
      </w:pPr>
      <w:r>
        <w:t xml:space="preserve">Executed by the engine</w:t>
      </w:r>
    </w:p>
    <w:p>
      <w:pPr>
        <w:pStyle w:val="FirstParagraph"/>
      </w:pPr>
      <w:r>
        <w:t xml:space="preserve">These sections are actively used in planning, applying, or validating: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source_environment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reference_environment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localization.primary_display_language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localization.reference_snapshot_file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identity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currency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tax_groups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taxes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journals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fiscal_positions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chart</w:t>
      </w:r>
    </w:p>
    <w:bookmarkEnd w:id="18"/>
    <w:bookmarkStart w:id="19" w:name="parsed-but-mostly-informational-today"/>
    <w:p>
      <w:pPr>
        <w:pStyle w:val="Heading3"/>
      </w:pPr>
      <w:r>
        <w:t xml:space="preserve">Parsed, but mostly informational today</w:t>
      </w:r>
    </w:p>
    <w:p>
      <w:pPr>
        <w:pStyle w:val="FirstParagraph"/>
      </w:pPr>
      <w:r>
        <w:t xml:space="preserve">These values are loaded into</w:t>
      </w:r>
      <w:r>
        <w:t xml:space="preserve"> </w:t>
      </w:r>
      <w:r>
        <w:rPr>
          <w:rStyle w:val="VerbatimChar"/>
        </w:rPr>
        <w:t xml:space="preserve">ProjectSpec</w:t>
      </w:r>
      <w:r>
        <w:t xml:space="preserve">, but the current runtime does not branch much or at all on them: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localization.reference_harvest_date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localization.translation_write_policy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validation.api_assertions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validation.ui_spot_checks</w:t>
      </w:r>
    </w:p>
    <w:p>
      <w:pPr>
        <w:pStyle w:val="FirstParagraph"/>
      </w:pPr>
      <w:r>
        <w:t xml:space="preserve">In other words:</w:t>
      </w:r>
    </w:p>
    <w:p>
      <w:pPr>
        <w:pStyle w:val="Compact"/>
        <w:numPr>
          <w:ilvl w:val="0"/>
          <w:numId w:val="1013"/>
        </w:numPr>
      </w:pPr>
      <w:r>
        <w:t xml:space="preserve">the runtime validates real Odoo records with Python code</w:t>
      </w:r>
    </w:p>
    <w:p>
      <w:pPr>
        <w:pStyle w:val="Compact"/>
        <w:numPr>
          <w:ilvl w:val="0"/>
          <w:numId w:val="1013"/>
        </w:numPr>
      </w:pPr>
      <w:r>
        <w:t xml:space="preserve">it does not currently execute the human-readable validation notes from the YAML</w:t>
      </w:r>
    </w:p>
    <w:bookmarkEnd w:id="19"/>
    <w:bookmarkStart w:id="20" w:name="Xdee828bb8a7b92b7d1075ccfb68c24fd6776090"/>
    <w:p>
      <w:pPr>
        <w:pStyle w:val="Heading3"/>
      </w:pPr>
      <w:r>
        <w:t xml:space="preserve">Present in YAML, but not loaded into</w:t>
      </w:r>
      <w:r>
        <w:t xml:space="preserve"> </w:t>
      </w:r>
      <w:r>
        <w:rPr>
          <w:rStyle w:val="VerbatimChar"/>
        </w:rPr>
        <w:t xml:space="preserve">ProjectSpec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design_principles</w:t>
      </w:r>
    </w:p>
    <w:p>
      <w:pPr>
        <w:pStyle w:val="FirstParagraph"/>
      </w:pPr>
      <w:r>
        <w:t xml:space="preserve">Right now that section is documentation for humans, not input for the engine.</w:t>
      </w:r>
    </w:p>
    <w:bookmarkEnd w:id="20"/>
    <w:bookmarkStart w:id="21" w:name="skill_srcdatenpol-euro-demo"/>
    <w:p>
      <w:pPr>
        <w:pStyle w:val="Heading3"/>
      </w:pPr>
      <w:r>
        <w:rPr>
          <w:rStyle w:val="VerbatimChar"/>
        </w:rPr>
        <w:t xml:space="preserve">skill_src/datenpol-euro-demo/</w:t>
      </w:r>
    </w:p>
    <w:p>
      <w:pPr>
        <w:pStyle w:val="FirstParagraph"/>
      </w:pPr>
      <w:r>
        <w:t xml:space="preserve">This is the editable skill source.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codex/SKILL.md</w:t>
      </w:r>
      <w:r>
        <w:t xml:space="preserve">: Codex-facing skill instructions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codex/agents/openai.yaml</w:t>
      </w:r>
      <w:r>
        <w:t xml:space="preserve">: small UI metadata file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claude/SKILL.md</w:t>
      </w:r>
      <w:r>
        <w:t xml:space="preserve">: Claude-facing skill instructions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scripts/datenpol_euro_demo.py</w:t>
      </w:r>
      <w:r>
        <w:t xml:space="preserve">: thin installed-skill launcher</w:t>
      </w:r>
    </w:p>
    <w:bookmarkEnd w:id="21"/>
    <w:bookmarkStart w:id="22" w:name="skillsdatenpol-euro-demo"/>
    <w:p>
      <w:pPr>
        <w:pStyle w:val="Heading3"/>
      </w:pPr>
      <w:r>
        <w:rPr>
          <w:rStyle w:val="VerbatimChar"/>
        </w:rPr>
        <w:t xml:space="preserve">skills/datenpol-euro-demo/</w:t>
      </w:r>
    </w:p>
    <w:p>
      <w:pPr>
        <w:pStyle w:val="FirstParagraph"/>
      </w:pPr>
      <w:r>
        <w:t xml:space="preserve">Generated Codex artifact. This is the install boundary for GitHub skill installs.</w:t>
      </w:r>
    </w:p>
    <w:bookmarkEnd w:id="22"/>
    <w:bookmarkStart w:id="23" w:name="distclaudedatenpol-euro-demo"/>
    <w:p>
      <w:pPr>
        <w:pStyle w:val="Heading3"/>
      </w:pPr>
      <w:r>
        <w:rPr>
          <w:rStyle w:val="VerbatimChar"/>
        </w:rPr>
        <w:t xml:space="preserve">dist/claude/datenpol-euro-demo/</w:t>
      </w:r>
    </w:p>
    <w:p>
      <w:pPr>
        <w:pStyle w:val="FirstParagraph"/>
      </w:pPr>
      <w:r>
        <w:t xml:space="preserve">Generated Claude copy artifact.</w:t>
      </w:r>
    </w:p>
    <w:bookmarkEnd w:id="23"/>
    <w:bookmarkStart w:id="24" w:name="tools"/>
    <w:p>
      <w:pPr>
        <w:pStyle w:val="Heading3"/>
      </w:pPr>
      <w:r>
        <w:rPr>
          <w:rStyle w:val="VerbatimChar"/>
        </w:rPr>
        <w:t xml:space="preserve">tools/</w:t>
      </w:r>
    </w:p>
    <w:p>
      <w:pPr>
        <w:pStyle w:val="FirstParagraph"/>
      </w:pPr>
      <w:r>
        <w:t xml:space="preserve">Repo-local helpers: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odoo_demo_austria.py</w:t>
      </w:r>
      <w:r>
        <w:t xml:space="preserve">: local dev wrapper into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odoo_json2.py</w:t>
      </w:r>
      <w:r>
        <w:t xml:space="preserve">: generic JSON-2 helper for manual API calls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build_datenpol_euro_demo_skill.py</w:t>
      </w:r>
      <w:r>
        <w:t xml:space="preserve">: packages the skill artifacts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README.md</w:t>
      </w:r>
      <w:r>
        <w:t xml:space="preserve">: quick tool usage notes</w:t>
      </w:r>
    </w:p>
    <w:bookmarkEnd w:id="24"/>
    <w:bookmarkStart w:id="25" w:name="tests"/>
    <w:p>
      <w:pPr>
        <w:pStyle w:val="Heading3"/>
      </w:pP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The tests are split by responsibility:</w:t>
      </w:r>
    </w:p>
    <w:p>
      <w:pPr>
        <w:pStyle w:val="Compact"/>
        <w:numPr>
          <w:ilvl w:val="0"/>
          <w:numId w:val="1017"/>
        </w:numPr>
      </w:pPr>
      <w:r>
        <w:t xml:space="preserve">spec parsing</w:t>
      </w:r>
    </w:p>
    <w:p>
      <w:pPr>
        <w:pStyle w:val="Compact"/>
        <w:numPr>
          <w:ilvl w:val="0"/>
          <w:numId w:val="1017"/>
        </w:numPr>
      </w:pPr>
      <w:r>
        <w:t xml:space="preserve">resolving</w:t>
      </w:r>
    </w:p>
    <w:p>
      <w:pPr>
        <w:pStyle w:val="Compact"/>
        <w:numPr>
          <w:ilvl w:val="0"/>
          <w:numId w:val="1017"/>
        </w:numPr>
      </w:pPr>
      <w:r>
        <w:t xml:space="preserve">planning</w:t>
      </w:r>
    </w:p>
    <w:p>
      <w:pPr>
        <w:pStyle w:val="Compact"/>
        <w:numPr>
          <w:ilvl w:val="0"/>
          <w:numId w:val="1017"/>
        </w:numPr>
      </w:pPr>
      <w:r>
        <w:t xml:space="preserve">applying</w:t>
      </w:r>
    </w:p>
    <w:p>
      <w:pPr>
        <w:pStyle w:val="Compact"/>
        <w:numPr>
          <w:ilvl w:val="0"/>
          <w:numId w:val="1017"/>
        </w:numPr>
      </w:pPr>
      <w:r>
        <w:t xml:space="preserve">validation</w:t>
      </w:r>
    </w:p>
    <w:p>
      <w:pPr>
        <w:pStyle w:val="Compact"/>
        <w:numPr>
          <w:ilvl w:val="0"/>
          <w:numId w:val="1017"/>
        </w:numPr>
      </w:pPr>
      <w:r>
        <w:t xml:space="preserve">CLI contract</w:t>
      </w:r>
    </w:p>
    <w:p>
      <w:pPr>
        <w:pStyle w:val="Compact"/>
        <w:numPr>
          <w:ilvl w:val="0"/>
          <w:numId w:val="1017"/>
        </w:numPr>
      </w:pPr>
      <w:r>
        <w:t xml:space="preserve">launcher packaging</w:t>
      </w:r>
    </w:p>
    <w:p>
      <w:pPr>
        <w:pStyle w:val="Compact"/>
        <w:numPr>
          <w:ilvl w:val="0"/>
          <w:numId w:val="1017"/>
        </w:numPr>
      </w:pPr>
      <w:r>
        <w:t xml:space="preserve">public skill boundary</w:t>
      </w:r>
    </w:p>
    <w:p>
      <w:pPr>
        <w:pStyle w:val="Compact"/>
        <w:numPr>
          <w:ilvl w:val="0"/>
          <w:numId w:val="1017"/>
        </w:numPr>
      </w:pPr>
      <w:r>
        <w:t xml:space="preserve">live GitHub install smoke test</w:t>
      </w:r>
    </w:p>
    <w:p>
      <w:pPr>
        <w:pStyle w:val="Compact"/>
        <w:numPr>
          <w:ilvl w:val="0"/>
          <w:numId w:val="1017"/>
        </w:numPr>
      </w:pPr>
      <w:r>
        <w:t xml:space="preserve">file-length budget</w:t>
      </w:r>
    </w:p>
    <w:bookmarkEnd w:id="25"/>
    <w:bookmarkStart w:id="26" w:name="docs"/>
    <w:p>
      <w:pPr>
        <w:pStyle w:val="Heading3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This folder now has two kinds of docs:</w:t>
      </w:r>
    </w:p>
    <w:p>
      <w:pPr>
        <w:pStyle w:val="Compact"/>
        <w:numPr>
          <w:ilvl w:val="0"/>
          <w:numId w:val="1018"/>
        </w:numPr>
      </w:pPr>
      <w:r>
        <w:t xml:space="preserve">operator and project docs that already existed</w:t>
      </w:r>
    </w:p>
    <w:p>
      <w:pPr>
        <w:pStyle w:val="Compact"/>
        <w:numPr>
          <w:ilvl w:val="0"/>
          <w:numId w:val="1018"/>
        </w:numPr>
      </w:pPr>
      <w:r>
        <w:t xml:space="preserve">this engineering guide</w:t>
      </w:r>
    </w:p>
    <w:p>
      <w:pPr>
        <w:pStyle w:val="FirstParagraph"/>
      </w:pPr>
      <w:r>
        <w:t xml:space="preserve">The existing docs are roughly: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odoo19-demo-austria-handoff-plan.md</w:t>
      </w:r>
      <w:r>
        <w:t xml:space="preserve">: project history and rollout context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operator-runbook.md</w:t>
      </w:r>
      <w:r>
        <w:t xml:space="preserve">: how operators run the tool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python-quality-standards.md</w:t>
      </w:r>
      <w:r>
        <w:t xml:space="preserve">: quality gates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skill-wrapper-contract.md</w:t>
      </w:r>
      <w:r>
        <w:t xml:space="preserve">: wrapper behavior contract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skill-packaging-plan.md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skill-implementation-checklist.md</w:t>
      </w:r>
      <w:r>
        <w:t xml:space="preserve">: packaging and implementation planning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vertrieb-datenpol-euro-demo.md</w:t>
      </w:r>
      <w:r>
        <w:t xml:space="preserve">: sales-facing quickstart</w:t>
      </w:r>
    </w:p>
    <w:bookmarkEnd w:id="26"/>
    <w:bookmarkEnd w:id="27"/>
    <w:bookmarkStart w:id="33" w:name="runtime-file-map"/>
    <w:p>
      <w:pPr>
        <w:pStyle w:val="Heading2"/>
      </w:pPr>
      <w:r>
        <w:t xml:space="preserve">Runtime File Map</w:t>
      </w:r>
    </w:p>
    <w:bookmarkStart w:id="28" w:name="entry-cli-and-transport"/>
    <w:p>
      <w:pPr>
        <w:pStyle w:val="Heading3"/>
      </w:pPr>
      <w:r>
        <w:t xml:space="preserve">Entry, CLI, and transport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cli.py</w:t>
      </w:r>
      <w:r>
        <w:t xml:space="preserve"> </w:t>
      </w:r>
      <w:r>
        <w:t xml:space="preserve">The public CLI entry point. It parses arguments, loads the spec, builds the client, runs the selected command, and prints a report.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_cli_runtime.py</w:t>
      </w:r>
      <w:r>
        <w:t xml:space="preserve"> </w:t>
      </w:r>
      <w:r>
        <w:t xml:space="preserve">The orchestration layer. This is where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are actually defined.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_cli_contract.py</w:t>
      </w:r>
      <w:r>
        <w:t xml:space="preserve"> </w:t>
      </w:r>
      <w:r>
        <w:t xml:space="preserve">The output contract. It defines the report dataclasses and stable exit codes.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json2_client.py</w:t>
      </w:r>
      <w:r>
        <w:t xml:space="preserve"> </w:t>
      </w:r>
      <w:r>
        <w:t xml:space="preserve">A thin Odoo JSON-2 client. It knows how to call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context_get</w:t>
      </w:r>
      <w:r>
        <w:t xml:space="preserve">.</w:t>
      </w:r>
    </w:p>
    <w:bookmarkEnd w:id="28"/>
    <w:bookmarkStart w:id="29" w:name="spec-loading-and-in-memory-data-model"/>
    <w:p>
      <w:pPr>
        <w:pStyle w:val="Heading3"/>
      </w:pPr>
      <w:r>
        <w:t xml:space="preserve">Spec loading and in-memory data model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All dataclasses for the parsed spec and for resolved runtime targets.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spec_loader.py</w:t>
      </w:r>
      <w:r>
        <w:t xml:space="preserve"> </w:t>
      </w:r>
      <w:r>
        <w:t xml:space="preserve">Loads YAML or JSON and turns raw data into a typed</w:t>
      </w:r>
      <w:r>
        <w:t xml:space="preserve"> </w:t>
      </w:r>
      <w:r>
        <w:rPr>
          <w:rStyle w:val="VerbatimChar"/>
        </w:rPr>
        <w:t xml:space="preserve">ProjectSpec</w:t>
      </w:r>
      <w:r>
        <w:t xml:space="preserve">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_spec_sections.py</w:t>
      </w:r>
      <w:r>
        <w:t xml:space="preserve"> </w:t>
      </w:r>
      <w:r>
        <w:t xml:space="preserve">Parses the main top-level spec sections.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_spec_project_extras.py</w:t>
      </w:r>
      <w:r>
        <w:t xml:space="preserve"> </w:t>
      </w:r>
      <w:r>
        <w:t xml:space="preserve">Parses the chart and validation sections.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_spec_support.py</w:t>
      </w:r>
      <w:r>
        <w:t xml:space="preserve"> </w:t>
      </w:r>
      <w:r>
        <w:t xml:space="preserve">Small, strict helpers for type checks, translated text parsing, and reference snapshot path resolution.</w:t>
      </w:r>
    </w:p>
    <w:bookmarkEnd w:id="29"/>
    <w:bookmarkStart w:id="30" w:name="planning-and-resolution"/>
    <w:p>
      <w:pPr>
        <w:pStyle w:val="Heading3"/>
      </w:pPr>
      <w:r>
        <w:t xml:space="preserve">Planning and resolution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planner.py</w:t>
      </w:r>
      <w:r>
        <w:t xml:space="preserve"> </w:t>
      </w:r>
      <w:r>
        <w:t xml:space="preserve">The small public planner surface. It re-exports the pieces the rest of the repo uses.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_planner_name_matching.py</w:t>
      </w:r>
      <w:r>
        <w:t xml:space="preserve"> </w:t>
      </w:r>
      <w:r>
        <w:t xml:space="preserve">Name matching helpers. This is where</w:t>
      </w:r>
      <w:r>
        <w:t xml:space="preserve"> </w:t>
      </w:r>
      <w:r>
        <w:rPr>
          <w:rStyle w:val="VerbatimChar"/>
        </w:rPr>
        <w:t xml:space="preserve">ae/oe/ue/ss</w:t>
      </w:r>
      <w:r>
        <w:t xml:space="preserve"> </w:t>
      </w:r>
      <w:r>
        <w:t xml:space="preserve">and umlaut variants are handled.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_planner_resolvers.py</w:t>
      </w:r>
      <w:r>
        <w:t xml:space="preserve"> </w:t>
      </w:r>
      <w:r>
        <w:t xml:space="preserve">The key preflight resolver. It looks up real Odoo records for company, bank, currency, taxes, tax groups, journals, fiscal positions, and accounts.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_planner_builders.py</w:t>
      </w:r>
      <w:r>
        <w:t xml:space="preserve"> </w:t>
      </w:r>
      <w:r>
        <w:t xml:space="preserve">Turns resolved records into a list of safe operations.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_planner_write_helpers.py</w:t>
      </w:r>
      <w:r>
        <w:t xml:space="preserve"> </w:t>
      </w:r>
      <w:r>
        <w:t xml:space="preserve">Builds the paired base-language and translated-language writes.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_planner_types.py</w:t>
      </w:r>
      <w:r>
        <w:t xml:space="preserve"> </w:t>
      </w:r>
      <w:r>
        <w:t xml:space="preserve">Defines operation types and the write/create allowlists.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_planner_fiscal_position_accounts.py</w:t>
      </w:r>
      <w:r>
        <w:t xml:space="preserve"> </w:t>
      </w:r>
      <w:r>
        <w:t xml:space="preserve">Converts fiscal position account mappings from spec IDs into account codes.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_planner_reference_tax_sync.py</w:t>
      </w:r>
      <w:r>
        <w:t xml:space="preserve"> </w:t>
      </w:r>
      <w:r>
        <w:t xml:space="preserve">Adds the optional “copy tax surface from the reference company” operation.</w:t>
      </w:r>
    </w:p>
    <w:bookmarkEnd w:id="30"/>
    <w:bookmarkStart w:id="31" w:name="apply-side"/>
    <w:p>
      <w:pPr>
        <w:pStyle w:val="Heading3"/>
      </w:pPr>
      <w:r>
        <w:t xml:space="preserve">Apply side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_runtime_apply.py</w:t>
      </w:r>
      <w:r>
        <w:t xml:space="preserve"> </w:t>
      </w:r>
      <w:r>
        <w:t xml:space="preserve">Executes planned operations against Odoo.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_runtime_reference_tax_sync.py</w:t>
      </w:r>
      <w:r>
        <w:t xml:space="preserve"> </w:t>
      </w:r>
      <w:r>
        <w:t xml:space="preserve">High-level driver for the reference-company tax sync.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_runtime_reference_tax_sync_read.py</w:t>
      </w:r>
      <w:r>
        <w:t xml:space="preserve"> </w:t>
      </w:r>
      <w:r>
        <w:t xml:space="preserve">Reads reference fiscal positions, taxes, tax groups, and accounts.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_runtime_reference_tax_sync_accounts.py</w:t>
      </w:r>
      <w:r>
        <w:t xml:space="preserve"> </w:t>
      </w:r>
      <w:r>
        <w:t xml:space="preserve">Resolves or creates target-side accounts and tax groups needed by synced taxes.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_runtime_reference_tax_sync_taxes.py</w:t>
      </w:r>
      <w:r>
        <w:t xml:space="preserve"> </w:t>
      </w:r>
      <w:r>
        <w:t xml:space="preserve">Resolves or creates target-side taxes and then reconnects tax relationships.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_runtime_reference_tax_sync_types.py</w:t>
      </w:r>
      <w:r>
        <w:t xml:space="preserve"> </w:t>
      </w:r>
      <w:r>
        <w:t xml:space="preserve">Small dataclasses used only by the sync runtime.</w:t>
      </w:r>
    </w:p>
    <w:bookmarkEnd w:id="31"/>
    <w:bookmarkStart w:id="32" w:name="validation-side"/>
    <w:p>
      <w:pPr>
        <w:pStyle w:val="Heading3"/>
      </w:pPr>
      <w:r>
        <w:t xml:space="preserve">Validation side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validator.py</w:t>
      </w:r>
      <w:r>
        <w:t xml:space="preserve"> </w:t>
      </w:r>
      <w:r>
        <w:t xml:space="preserve">Top-level validation entry point.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_validator_identity.py</w:t>
      </w:r>
      <w:r>
        <w:t xml:space="preserve"> </w:t>
      </w:r>
      <w:r>
        <w:t xml:space="preserve">Checks company, partner, and bank identity fields.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_validator_cosmetic.py</w:t>
      </w:r>
      <w:r>
        <w:t xml:space="preserve"> </w:t>
      </w:r>
      <w:r>
        <w:t xml:space="preserve">Checks currencies, tax groups, taxes, journals, fiscal positions, and accounts.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_validator_reference_tax_surface.py</w:t>
      </w:r>
      <w:r>
        <w:t xml:space="preserve"> </w:t>
      </w:r>
      <w:r>
        <w:t xml:space="preserve">When the reference company is in the same database, this compares the target tax surface against the reference tax surface instead of only checking static tax IDs.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_validator_support.py</w:t>
      </w:r>
      <w:r>
        <w:t xml:space="preserve"> </w:t>
      </w:r>
      <w:r>
        <w:t xml:space="preserve">Shared validation helpers and the</w:t>
      </w:r>
      <w:r>
        <w:t xml:space="preserve"> </w:t>
      </w:r>
      <w:r>
        <w:rPr>
          <w:rStyle w:val="VerbatimChar"/>
        </w:rPr>
        <w:t xml:space="preserve">ValidationIssue</w:t>
      </w:r>
      <w:r>
        <w:t xml:space="preserve"> </w:t>
      </w:r>
      <w:r>
        <w:t xml:space="preserve">dataclass.</w:t>
      </w:r>
    </w:p>
    <w:bookmarkEnd w:id="32"/>
    <w:bookmarkEnd w:id="33"/>
    <w:bookmarkStart w:id="40" w:name="how-the-main-runtime-flow-works"/>
    <w:p>
      <w:pPr>
        <w:pStyle w:val="Heading2"/>
      </w:pPr>
      <w:r>
        <w:t xml:space="preserve">How The Main Runtime Flow Works</w:t>
      </w:r>
    </w:p>
    <w:bookmarkStart w:id="34" w:name="load-the-spec"/>
    <w:p>
      <w:pPr>
        <w:pStyle w:val="Heading3"/>
      </w:pPr>
      <w:r>
        <w:t xml:space="preserve">1. Load the spec</w:t>
      </w:r>
    </w:p>
    <w:p>
      <w:pPr>
        <w:pStyle w:val="FirstParagraph"/>
      </w:pPr>
      <w:r>
        <w:rPr>
          <w:rStyle w:val="VerbatimChar"/>
        </w:rPr>
        <w:t xml:space="preserve">spec_loader.py</w:t>
      </w:r>
      <w:r>
        <w:t xml:space="preserve"> </w:t>
      </w:r>
      <w:r>
        <w:t xml:space="preserve">reads the YAML or JSON file and builds a typed</w:t>
      </w:r>
      <w:r>
        <w:t xml:space="preserve"> </w:t>
      </w:r>
      <w:r>
        <w:rPr>
          <w:rStyle w:val="VerbatimChar"/>
        </w:rPr>
        <w:t xml:space="preserve">ProjectSpec</w:t>
      </w:r>
      <w:r>
        <w:t xml:space="preserve">.</w:t>
      </w:r>
    </w:p>
    <w:p>
      <w:pPr>
        <w:pStyle w:val="BodyText"/>
      </w:pPr>
      <w:r>
        <w:t xml:space="preserve">This is strict on purpose. If the spec is malformed, the tool fails early and loudly.</w:t>
      </w:r>
    </w:p>
    <w:bookmarkEnd w:id="34"/>
    <w:bookmarkStart w:id="35" w:name="resolve-the-real-odoo-records"/>
    <w:p>
      <w:pPr>
        <w:pStyle w:val="Heading3"/>
      </w:pPr>
      <w:r>
        <w:t xml:space="preserve">2. Resolve the real Odoo records</w:t>
      </w:r>
    </w:p>
    <w:p>
      <w:pPr>
        <w:pStyle w:val="FirstParagraph"/>
      </w:pPr>
      <w:r>
        <w:rPr>
          <w:rStyle w:val="VerbatimChar"/>
        </w:rPr>
        <w:t xml:space="preserve">_planner_resolvers.py</w:t>
      </w:r>
      <w:r>
        <w:t xml:space="preserve"> </w:t>
      </w:r>
      <w:r>
        <w:t xml:space="preserve">is the first real gate.</w:t>
      </w:r>
    </w:p>
    <w:p>
      <w:pPr>
        <w:pStyle w:val="BodyText"/>
      </w:pPr>
      <w:r>
        <w:t xml:space="preserve">It resolves:</w:t>
      </w:r>
    </w:p>
    <w:p>
      <w:pPr>
        <w:pStyle w:val="Compact"/>
        <w:numPr>
          <w:ilvl w:val="0"/>
          <w:numId w:val="1025"/>
        </w:numPr>
      </w:pPr>
      <w:r>
        <w:t xml:space="preserve">the source company</w:t>
      </w:r>
    </w:p>
    <w:p>
      <w:pPr>
        <w:pStyle w:val="Compact"/>
        <w:numPr>
          <w:ilvl w:val="0"/>
          <w:numId w:val="1025"/>
        </w:numPr>
      </w:pPr>
      <w:r>
        <w:t xml:space="preserve">the company partner</w:t>
      </w:r>
    </w:p>
    <w:p>
      <w:pPr>
        <w:pStyle w:val="Compact"/>
        <w:numPr>
          <w:ilvl w:val="0"/>
          <w:numId w:val="1025"/>
        </w:numPr>
      </w:pPr>
      <w:r>
        <w:t xml:space="preserve">the company bank account</w:t>
      </w:r>
    </w:p>
    <w:p>
      <w:pPr>
        <w:pStyle w:val="Compact"/>
        <w:numPr>
          <w:ilvl w:val="0"/>
          <w:numId w:val="1025"/>
        </w:numPr>
      </w:pPr>
      <w:r>
        <w:t xml:space="preserve">the active company currency</w:t>
      </w:r>
    </w:p>
    <w:p>
      <w:pPr>
        <w:pStyle w:val="Compact"/>
        <w:numPr>
          <w:ilvl w:val="0"/>
          <w:numId w:val="1025"/>
        </w:numPr>
      </w:pPr>
      <w:r>
        <w:t xml:space="preserve">the displaced seeded currency</w:t>
      </w:r>
    </w:p>
    <w:p>
      <w:pPr>
        <w:pStyle w:val="Compact"/>
        <w:numPr>
          <w:ilvl w:val="0"/>
          <w:numId w:val="1025"/>
        </w:numPr>
      </w:pPr>
      <w:r>
        <w:t xml:space="preserve">taxes</w:t>
      </w:r>
    </w:p>
    <w:p>
      <w:pPr>
        <w:pStyle w:val="Compact"/>
        <w:numPr>
          <w:ilvl w:val="0"/>
          <w:numId w:val="1025"/>
        </w:numPr>
      </w:pPr>
      <w:r>
        <w:t xml:space="preserve">tax groups</w:t>
      </w:r>
    </w:p>
    <w:p>
      <w:pPr>
        <w:pStyle w:val="Compact"/>
        <w:numPr>
          <w:ilvl w:val="0"/>
          <w:numId w:val="1025"/>
        </w:numPr>
      </w:pPr>
      <w:r>
        <w:t xml:space="preserve">journals</w:t>
      </w:r>
    </w:p>
    <w:p>
      <w:pPr>
        <w:pStyle w:val="Compact"/>
        <w:numPr>
          <w:ilvl w:val="0"/>
          <w:numId w:val="1025"/>
        </w:numPr>
      </w:pPr>
      <w:r>
        <w:t xml:space="preserve">fiscal positions</w:t>
      </w:r>
    </w:p>
    <w:p>
      <w:pPr>
        <w:pStyle w:val="Compact"/>
        <w:numPr>
          <w:ilvl w:val="0"/>
          <w:numId w:val="1025"/>
        </w:numPr>
      </w:pPr>
      <w:r>
        <w:t xml:space="preserve">explicit accounts</w:t>
      </w:r>
    </w:p>
    <w:p>
      <w:pPr>
        <w:pStyle w:val="FirstParagraph"/>
      </w:pPr>
      <w:r>
        <w:t xml:space="preserve">This step does not write anything. It just proves that the engine knows what it is about to touch.</w:t>
      </w:r>
    </w:p>
    <w:bookmarkEnd w:id="35"/>
    <w:bookmarkStart w:id="36" w:name="build-the-cosmetic-plan"/>
    <w:p>
      <w:pPr>
        <w:pStyle w:val="Heading3"/>
      </w:pPr>
      <w:r>
        <w:t xml:space="preserve">3. Build the cosmetic plan</w:t>
      </w:r>
    </w:p>
    <w:p>
      <w:pPr>
        <w:pStyle w:val="FirstParagraph"/>
      </w:pPr>
      <w:r>
        <w:rPr>
          <w:rStyle w:val="VerbatimChar"/>
        </w:rPr>
        <w:t xml:space="preserve">_planner_builders.py</w:t>
      </w:r>
      <w:r>
        <w:t xml:space="preserve"> </w:t>
      </w:r>
      <w:r>
        <w:t xml:space="preserve">turns the resolved targets into a list of operations.</w:t>
      </w:r>
    </w:p>
    <w:p>
      <w:pPr>
        <w:pStyle w:val="BodyText"/>
      </w:pPr>
      <w:r>
        <w:t xml:space="preserve">Those operations are plain dataclasses. They are not executed yet.</w:t>
      </w:r>
    </w:p>
    <w:p>
      <w:pPr>
        <w:pStyle w:val="BodyText"/>
      </w:pPr>
      <w:r>
        <w:t xml:space="preserve">The plan includes:</w:t>
      </w:r>
    </w:p>
    <w:p>
      <w:pPr>
        <w:pStyle w:val="Compact"/>
        <w:numPr>
          <w:ilvl w:val="0"/>
          <w:numId w:val="1026"/>
        </w:numPr>
      </w:pPr>
      <w:r>
        <w:t xml:space="preserve">write company identity</w:t>
      </w:r>
    </w:p>
    <w:p>
      <w:pPr>
        <w:pStyle w:val="Compact"/>
        <w:numPr>
          <w:ilvl w:val="0"/>
          <w:numId w:val="1026"/>
        </w:numPr>
      </w:pPr>
      <w:r>
        <w:t xml:space="preserve">write partner identity</w:t>
      </w:r>
    </w:p>
    <w:p>
      <w:pPr>
        <w:pStyle w:val="Compact"/>
        <w:numPr>
          <w:ilvl w:val="0"/>
          <w:numId w:val="1026"/>
        </w:numPr>
      </w:pPr>
      <w:r>
        <w:t xml:space="preserve">write bank details</w:t>
      </w:r>
    </w:p>
    <w:p>
      <w:pPr>
        <w:pStyle w:val="Compact"/>
        <w:numPr>
          <w:ilvl w:val="0"/>
          <w:numId w:val="1026"/>
        </w:numPr>
      </w:pPr>
      <w:r>
        <w:t xml:space="preserve">rename currencies</w:t>
      </w:r>
    </w:p>
    <w:p>
      <w:pPr>
        <w:pStyle w:val="Compact"/>
        <w:numPr>
          <w:ilvl w:val="0"/>
          <w:numId w:val="1026"/>
        </w:numPr>
      </w:pPr>
      <w:r>
        <w:t xml:space="preserve">rename tax groups</w:t>
      </w:r>
    </w:p>
    <w:p>
      <w:pPr>
        <w:pStyle w:val="Compact"/>
        <w:numPr>
          <w:ilvl w:val="0"/>
          <w:numId w:val="1026"/>
        </w:numPr>
      </w:pPr>
      <w:r>
        <w:t xml:space="preserve">rename and retune taxes</w:t>
      </w:r>
    </w:p>
    <w:p>
      <w:pPr>
        <w:pStyle w:val="Compact"/>
        <w:numPr>
          <w:ilvl w:val="0"/>
          <w:numId w:val="1026"/>
        </w:numPr>
      </w:pPr>
      <w:r>
        <w:t xml:space="preserve">rename journals</w:t>
      </w:r>
    </w:p>
    <w:p>
      <w:pPr>
        <w:pStyle w:val="Compact"/>
        <w:numPr>
          <w:ilvl w:val="0"/>
          <w:numId w:val="1026"/>
        </w:numPr>
      </w:pPr>
      <w:r>
        <w:t xml:space="preserve">align or create fiscal positions</w:t>
      </w:r>
    </w:p>
    <w:p>
      <w:pPr>
        <w:pStyle w:val="Compact"/>
        <w:numPr>
          <w:ilvl w:val="0"/>
          <w:numId w:val="1026"/>
        </w:numPr>
      </w:pPr>
      <w:r>
        <w:t xml:space="preserve">align or create explicit accounts</w:t>
      </w:r>
    </w:p>
    <w:p>
      <w:pPr>
        <w:pStyle w:val="Compact"/>
        <w:numPr>
          <w:ilvl w:val="0"/>
          <w:numId w:val="1026"/>
        </w:numPr>
      </w:pPr>
      <w:r>
        <w:t xml:space="preserve">replace fiscal-position account mappings</w:t>
      </w:r>
    </w:p>
    <w:p>
      <w:pPr>
        <w:pStyle w:val="Compact"/>
        <w:numPr>
          <w:ilvl w:val="0"/>
          <w:numId w:val="1026"/>
        </w:numPr>
      </w:pPr>
      <w:r>
        <w:t xml:space="preserve">optionally mirror tax surfaces from the reference company</w:t>
      </w:r>
    </w:p>
    <w:bookmarkEnd w:id="36"/>
    <w:bookmarkStart w:id="37" w:name="safety-check-the-plan"/>
    <w:p>
      <w:pPr>
        <w:pStyle w:val="Heading3"/>
      </w:pPr>
      <w:r>
        <w:t xml:space="preserve">4. Safety-check the plan</w:t>
      </w:r>
    </w:p>
    <w:p>
      <w:pPr>
        <w:pStyle w:val="FirstParagraph"/>
      </w:pPr>
      <w:r>
        <w:rPr>
          <w:rStyle w:val="VerbatimChar"/>
        </w:rPr>
        <w:t xml:space="preserve">_planner_types.py</w:t>
      </w:r>
      <w:r>
        <w:t xml:space="preserve"> </w:t>
      </w:r>
      <w:r>
        <w:t xml:space="preserve">rejects writes and creates that touch unexpected models or unexpected fields.</w:t>
      </w:r>
    </w:p>
    <w:p>
      <w:pPr>
        <w:pStyle w:val="BodyText"/>
      </w:pPr>
      <w:r>
        <w:t xml:space="preserve">That is a big safety rail in this repo. The engine is intentionally small and explicit about what it is allowed to change.</w:t>
      </w:r>
    </w:p>
    <w:bookmarkEnd w:id="37"/>
    <w:bookmarkStart w:id="38" w:name="apply-the-plan"/>
    <w:p>
      <w:pPr>
        <w:pStyle w:val="Heading3"/>
      </w:pPr>
      <w:r>
        <w:t xml:space="preserve">5. Apply the plan</w:t>
      </w:r>
    </w:p>
    <w:p>
      <w:pPr>
        <w:pStyle w:val="FirstParagraph"/>
      </w:pPr>
      <w:r>
        <w:rPr>
          <w:rStyle w:val="VerbatimChar"/>
        </w:rPr>
        <w:t xml:space="preserve">_runtime_apply.py</w:t>
      </w:r>
      <w:r>
        <w:t xml:space="preserve"> </w:t>
      </w:r>
      <w:r>
        <w:t xml:space="preserve">executes each planned operation in order.</w:t>
      </w:r>
    </w:p>
    <w:p>
      <w:pPr>
        <w:pStyle w:val="BodyText"/>
      </w:pPr>
      <w:r>
        <w:t xml:space="preserve">There are four operation kinds today: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WriteOperation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EnsureCreateOperation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ReplaceFiscalPositionAccountsOperation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SyncFiscalPositionTaxesFromReferenceOperation</w:t>
      </w:r>
    </w:p>
    <w:bookmarkEnd w:id="38"/>
    <w:bookmarkStart w:id="39" w:name="validate-the-result"/>
    <w:p>
      <w:pPr>
        <w:pStyle w:val="Heading3"/>
      </w:pPr>
      <w:r>
        <w:t xml:space="preserve">6. Validate the result</w:t>
      </w:r>
    </w:p>
    <w:p>
      <w:pPr>
        <w:pStyle w:val="FirstParagraph"/>
      </w:pPr>
      <w:r>
        <w:rPr>
          <w:rStyle w:val="VerbatimChar"/>
        </w:rPr>
        <w:t xml:space="preserve">validator.py</w:t>
      </w:r>
      <w:r>
        <w:t xml:space="preserve"> </w:t>
      </w:r>
      <w:r>
        <w:t xml:space="preserve">re-resolves the target state and checks whether the visible surface now matches the spec.</w:t>
      </w:r>
    </w:p>
    <w:p>
      <w:pPr>
        <w:pStyle w:val="BodyText"/>
      </w:pPr>
      <w:r>
        <w:t xml:space="preserve">If the reference company is in the same database, fiscal-position tax validation becomes dynamic and compares against the reference company instead of only comparing fixed target tax IDs.</w:t>
      </w:r>
    </w:p>
    <w:bookmarkEnd w:id="39"/>
    <w:bookmarkEnd w:id="40"/>
    <w:bookmarkStart w:id="45" w:name="the-current-hard-failures"/>
    <w:p>
      <w:pPr>
        <w:pStyle w:val="Heading2"/>
      </w:pPr>
      <w:r>
        <w:t xml:space="preserve">The Current Hard Failures</w:t>
      </w:r>
    </w:p>
    <w:p>
      <w:pPr>
        <w:pStyle w:val="FirstParagraph"/>
      </w:pPr>
      <w:r>
        <w:t xml:space="preserve">This is the part that matters most when something breaks.</w:t>
      </w:r>
    </w:p>
    <w:p>
      <w:pPr>
        <w:pStyle w:val="BodyText"/>
      </w:pPr>
      <w:r>
        <w:t xml:space="preserve">The short version:</w:t>
      </w:r>
    </w:p>
    <w:p>
      <w:pPr>
        <w:pStyle w:val="Compact"/>
        <w:numPr>
          <w:ilvl w:val="0"/>
          <w:numId w:val="1028"/>
        </w:numPr>
      </w:pPr>
      <w:r>
        <w:t xml:space="preserve">the engine is strict</w:t>
      </w:r>
    </w:p>
    <w:p>
      <w:pPr>
        <w:pStyle w:val="Compact"/>
        <w:numPr>
          <w:ilvl w:val="0"/>
          <w:numId w:val="1028"/>
        </w:numPr>
      </w:pPr>
      <w:r>
        <w:t xml:space="preserve">preflight expects clean resolution</w:t>
      </w:r>
    </w:p>
    <w:p>
      <w:pPr>
        <w:pStyle w:val="Compact"/>
        <w:numPr>
          <w:ilvl w:val="0"/>
          <w:numId w:val="1028"/>
        </w:numPr>
      </w:pPr>
      <w:r>
        <w:t xml:space="preserve">“not found” and “found too many” are both blockers in many places</w:t>
      </w:r>
    </w:p>
    <w:bookmarkStart w:id="41" w:name="the-generic-hard-failure-rule"/>
    <w:p>
      <w:pPr>
        <w:pStyle w:val="Heading3"/>
      </w:pPr>
      <w:r>
        <w:t xml:space="preserve">The generic hard-failure rule</w:t>
      </w:r>
    </w:p>
    <w:p>
      <w:pPr>
        <w:pStyle w:val="FirstParagraph"/>
      </w:pPr>
      <w:r>
        <w:t xml:space="preserve">The most important hidden rule lives in</w:t>
      </w:r>
      <w:r>
        <w:t xml:space="preserve"> </w:t>
      </w:r>
      <w:r>
        <w:rPr>
          <w:rStyle w:val="VerbatimChar"/>
        </w:rPr>
        <w:t xml:space="preserve">_planner_resolvers.py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many lookups end in</w:t>
      </w:r>
      <w:r>
        <w:t xml:space="preserve"> </w:t>
      </w:r>
      <w:r>
        <w:rPr>
          <w:rStyle w:val="VerbatimChar"/>
        </w:rPr>
        <w:t xml:space="preserve">_single_record(...)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_single_record(...)</w:t>
      </w:r>
      <w:r>
        <w:t xml:space="preserve"> </w:t>
      </w:r>
      <w:r>
        <w:t xml:space="preserve">fails unless there is exactly one match</w:t>
      </w:r>
    </w:p>
    <w:p>
      <w:pPr>
        <w:pStyle w:val="FirstParagraph"/>
      </w:pPr>
      <w:r>
        <w:t xml:space="preserve">So the resolver does not only fail on “missing”.</w:t>
      </w:r>
      <w:r>
        <w:t xml:space="preserve"> </w:t>
      </w:r>
      <w:r>
        <w:t xml:space="preserve">It also fails on “ambiguous”.</w:t>
      </w:r>
    </w:p>
    <w:p>
      <w:pPr>
        <w:pStyle w:val="BodyText"/>
      </w:pPr>
      <w:r>
        <w:t xml:space="preserve">That means preflight can stop if Odoo contains:</w:t>
      </w:r>
    </w:p>
    <w:p>
      <w:pPr>
        <w:pStyle w:val="Compact"/>
        <w:numPr>
          <w:ilvl w:val="0"/>
          <w:numId w:val="1030"/>
        </w:numPr>
      </w:pPr>
      <w:r>
        <w:t xml:space="preserve">zero matches</w:t>
      </w:r>
    </w:p>
    <w:p>
      <w:pPr>
        <w:pStyle w:val="Compact"/>
        <w:numPr>
          <w:ilvl w:val="0"/>
          <w:numId w:val="1030"/>
        </w:numPr>
      </w:pPr>
      <w:r>
        <w:t xml:space="preserve">two matches</w:t>
      </w:r>
    </w:p>
    <w:p>
      <w:pPr>
        <w:pStyle w:val="Compact"/>
        <w:numPr>
          <w:ilvl w:val="0"/>
          <w:numId w:val="1030"/>
        </w:numPr>
      </w:pPr>
      <w:r>
        <w:t xml:space="preserve">a missing many2one value where the engine expects a linked record</w:t>
      </w:r>
    </w:p>
    <w:bookmarkEnd w:id="41"/>
    <w:bookmarkStart w:id="42" w:name="what-must-already-exist-today"/>
    <w:p>
      <w:pPr>
        <w:pStyle w:val="Heading3"/>
      </w:pPr>
      <w:r>
        <w:t xml:space="preserve">What must already exist today</w:t>
      </w:r>
    </w:p>
    <w:p>
      <w:pPr>
        <w:pStyle w:val="FirstParagraph"/>
      </w:pPr>
      <w:r>
        <w:t xml:space="preserve">These things are expected to exist and resolve cleanly before the tool can do normal cosmetic planning:</w:t>
      </w:r>
    </w:p>
    <w:p>
      <w:pPr>
        <w:pStyle w:val="Compact"/>
        <w:numPr>
          <w:ilvl w:val="0"/>
          <w:numId w:val="1031"/>
        </w:numPr>
      </w:pPr>
      <w:r>
        <w:t xml:space="preserve">source company</w:t>
      </w:r>
    </w:p>
    <w:p>
      <w:pPr>
        <w:pStyle w:val="Compact"/>
        <w:numPr>
          <w:ilvl w:val="0"/>
          <w:numId w:val="1031"/>
        </w:numPr>
      </w:pPr>
      <w:r>
        <w:t xml:space="preserve">company partner linked from the company</w:t>
      </w:r>
    </w:p>
    <w:p>
      <w:pPr>
        <w:pStyle w:val="Compact"/>
        <w:numPr>
          <w:ilvl w:val="0"/>
          <w:numId w:val="1031"/>
        </w:numPr>
      </w:pPr>
      <w:r>
        <w:t xml:space="preserve">company bank account</w:t>
      </w:r>
    </w:p>
    <w:p>
      <w:pPr>
        <w:pStyle w:val="Compact"/>
        <w:numPr>
          <w:ilvl w:val="0"/>
          <w:numId w:val="1031"/>
        </w:numPr>
      </w:pPr>
      <w:r>
        <w:t xml:space="preserve">active company currency pointer</w:t>
      </w:r>
    </w:p>
    <w:p>
      <w:pPr>
        <w:pStyle w:val="Compact"/>
        <w:numPr>
          <w:ilvl w:val="0"/>
          <w:numId w:val="1031"/>
        </w:numPr>
      </w:pPr>
      <w:r>
        <w:t xml:space="preserve">displaced seeded currency record</w:t>
      </w:r>
    </w:p>
    <w:p>
      <w:pPr>
        <w:pStyle w:val="Compact"/>
        <w:numPr>
          <w:ilvl w:val="0"/>
          <w:numId w:val="1031"/>
        </w:numPr>
      </w:pPr>
      <w:r>
        <w:t xml:space="preserve">all taxes listed in the spec</w:t>
      </w:r>
    </w:p>
    <w:p>
      <w:pPr>
        <w:pStyle w:val="Compact"/>
        <w:numPr>
          <w:ilvl w:val="0"/>
          <w:numId w:val="1031"/>
        </w:numPr>
      </w:pPr>
      <w:r>
        <w:t xml:space="preserve">all journals listed in the spec</w:t>
      </w:r>
    </w:p>
    <w:p>
      <w:pPr>
        <w:pStyle w:val="Compact"/>
        <w:numPr>
          <w:ilvl w:val="0"/>
          <w:numId w:val="1031"/>
        </w:numPr>
      </w:pPr>
      <w:r>
        <w:t xml:space="preserve">tax groups inferred from the resolved taxes</w:t>
      </w:r>
    </w:p>
    <w:p>
      <w:pPr>
        <w:pStyle w:val="FirstParagraph"/>
      </w:pPr>
      <w:r>
        <w:t xml:space="preserve">If any of those are missing or ambiguous, preflight fails.</w:t>
      </w:r>
    </w:p>
    <w:bookmarkEnd w:id="42"/>
    <w:bookmarkStart w:id="43" w:name="the-two-hard-failures-you-called-out"/>
    <w:p>
      <w:pPr>
        <w:pStyle w:val="Heading3"/>
      </w:pPr>
      <w:r>
        <w:t xml:space="preserve">The two hard failures you called out</w:t>
      </w:r>
    </w:p>
    <w:p>
      <w:pPr>
        <w:pStyle w:val="FirstParagraph"/>
      </w:pPr>
      <w:r>
        <w:t xml:space="preserve">These are real and they matter:</w:t>
      </w:r>
    </w:p>
    <w:p>
      <w:pPr>
        <w:pStyle w:val="Compact"/>
        <w:numPr>
          <w:ilvl w:val="0"/>
          <w:numId w:val="1032"/>
        </w:numPr>
      </w:pPr>
      <w:r>
        <w:t xml:space="preserve">missing fiscal positions fail unless</w:t>
      </w:r>
      <w:r>
        <w:t xml:space="preserve"> </w:t>
      </w:r>
      <w:r>
        <w:rPr>
          <w:rStyle w:val="VerbatimChar"/>
        </w:rPr>
        <w:t xml:space="preserve">create_if_missing</w:t>
      </w:r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032"/>
        </w:numPr>
      </w:pPr>
      <w:r>
        <w:t xml:space="preserve">missing accounts fail unless</w:t>
      </w:r>
      <w:r>
        <w:t xml:space="preserve"> </w:t>
      </w:r>
      <w:r>
        <w:rPr>
          <w:rStyle w:val="VerbatimChar"/>
        </w:rPr>
        <w:t xml:space="preserve">create_if_missing</w:t>
      </w:r>
      <w:r>
        <w:t xml:space="preserve"> </w:t>
      </w:r>
      <w:r>
        <w:t xml:space="preserve">is true</w:t>
      </w:r>
    </w:p>
    <w:p>
      <w:pPr>
        <w:pStyle w:val="FirstParagraph"/>
      </w:pPr>
      <w:r>
        <w:t xml:space="preserve">In plain terms:</w:t>
      </w:r>
    </w:p>
    <w:p>
      <w:pPr>
        <w:pStyle w:val="Compact"/>
        <w:numPr>
          <w:ilvl w:val="0"/>
          <w:numId w:val="1033"/>
        </w:numPr>
      </w:pPr>
      <w:r>
        <w:t xml:space="preserve">if a fiscal position is optional-to-create in the spec, preflight can keep going and the planner will schedule an</w:t>
      </w:r>
      <w:r>
        <w:t xml:space="preserve"> </w:t>
      </w:r>
      <w:r>
        <w:rPr>
          <w:rStyle w:val="VerbatimChar"/>
        </w:rPr>
        <w:t xml:space="preserve">EnsureCreateOperation</w:t>
      </w:r>
    </w:p>
    <w:p>
      <w:pPr>
        <w:pStyle w:val="Compact"/>
        <w:numPr>
          <w:ilvl w:val="0"/>
          <w:numId w:val="1033"/>
        </w:numPr>
      </w:pPr>
      <w:r>
        <w:t xml:space="preserve">if it is not marked</w:t>
      </w:r>
      <w:r>
        <w:t xml:space="preserve"> </w:t>
      </w:r>
      <w:r>
        <w:rPr>
          <w:rStyle w:val="VerbatimChar"/>
        </w:rPr>
        <w:t xml:space="preserve">create_if_missing</w:t>
      </w:r>
      <w:r>
        <w:t xml:space="preserve">, preflight stops</w:t>
      </w:r>
    </w:p>
    <w:p>
      <w:pPr>
        <w:pStyle w:val="Compact"/>
        <w:numPr>
          <w:ilvl w:val="0"/>
          <w:numId w:val="1033"/>
        </w:numPr>
      </w:pPr>
      <w:r>
        <w:t xml:space="preserve">same idea for accounts</w:t>
      </w:r>
    </w:p>
    <w:bookmarkEnd w:id="43"/>
    <w:bookmarkStart w:id="44" w:name="X25f304b2d1bfa9f63c6926fe7f9abe5e91a8121"/>
    <w:p>
      <w:pPr>
        <w:pStyle w:val="Heading3"/>
      </w:pPr>
      <w:r>
        <w:t xml:space="preserve">Other hard failures that are easy to forget</w:t>
      </w:r>
    </w:p>
    <w:p>
      <w:pPr>
        <w:pStyle w:val="FirstParagraph"/>
      </w:pPr>
      <w:r>
        <w:t xml:space="preserve">These are the ones people usually do not remember off the top of their head:</w:t>
      </w:r>
    </w:p>
    <w:p>
      <w:pPr>
        <w:pStyle w:val="Compact"/>
        <w:numPr>
          <w:ilvl w:val="0"/>
          <w:numId w:val="1034"/>
        </w:numPr>
      </w:pPr>
      <w:r>
        <w:t xml:space="preserve">taxes must resolve cleanly; the normal cosmetic path does not create them</w:t>
      </w:r>
    </w:p>
    <w:p>
      <w:pPr>
        <w:pStyle w:val="Compact"/>
        <w:numPr>
          <w:ilvl w:val="0"/>
          <w:numId w:val="1034"/>
        </w:numPr>
      </w:pPr>
      <w:r>
        <w:t xml:space="preserve">journals must resolve cleanly; the normal cosmetic path does not create them</w:t>
      </w:r>
    </w:p>
    <w:p>
      <w:pPr>
        <w:pStyle w:val="Compact"/>
        <w:numPr>
          <w:ilvl w:val="0"/>
          <w:numId w:val="1034"/>
        </w:numPr>
      </w:pPr>
      <w:r>
        <w:t xml:space="preserve">tax groups are derived from the resolved taxes and must line up one-to-one</w:t>
      </w:r>
    </w:p>
    <w:p>
      <w:pPr>
        <w:pStyle w:val="Compact"/>
        <w:numPr>
          <w:ilvl w:val="0"/>
          <w:numId w:val="1034"/>
        </w:numPr>
      </w:pPr>
      <w:r>
        <w:t xml:space="preserve">if a fiscal position account mapping references an unknown spec account ID, planning fails</w:t>
      </w:r>
    </w:p>
    <w:p>
      <w:pPr>
        <w:pStyle w:val="Compact"/>
        <w:numPr>
          <w:ilvl w:val="0"/>
          <w:numId w:val="1034"/>
        </w:numPr>
      </w:pPr>
      <w:r>
        <w:t xml:space="preserve">if an account is marked</w:t>
      </w:r>
      <w:r>
        <w:t xml:space="preserve"> </w:t>
      </w:r>
      <w:r>
        <w:rPr>
          <w:rStyle w:val="VerbatimChar"/>
        </w:rPr>
        <w:t xml:space="preserve">create_if_missing</w:t>
      </w:r>
      <w:r>
        <w:t xml:space="preserve"> </w:t>
      </w:r>
      <w:r>
        <w:t xml:space="preserve">but has no</w:t>
      </w:r>
      <w:r>
        <w:t xml:space="preserve"> </w:t>
      </w:r>
      <w:r>
        <w:rPr>
          <w:rStyle w:val="VerbatimChar"/>
        </w:rPr>
        <w:t xml:space="preserve">account_type</w:t>
      </w:r>
      <w:r>
        <w:t xml:space="preserve">, planning fails</w:t>
      </w:r>
    </w:p>
    <w:p>
      <w:pPr>
        <w:pStyle w:val="Compact"/>
        <w:numPr>
          <w:ilvl w:val="0"/>
          <w:numId w:val="1034"/>
        </w:numPr>
      </w:pPr>
      <w:r>
        <w:t xml:space="preserve">if reference tax sync is enabled, the reference company must exist</w:t>
      </w:r>
    </w:p>
    <w:p>
      <w:pPr>
        <w:pStyle w:val="Compact"/>
        <w:numPr>
          <w:ilvl w:val="0"/>
          <w:numId w:val="1034"/>
        </w:numPr>
      </w:pPr>
      <w:r>
        <w:t xml:space="preserve">if reference tax sync is enabled, the named fiscal positions must exist in the reference company too</w:t>
      </w:r>
    </w:p>
    <w:p>
      <w:pPr>
        <w:pStyle w:val="Compact"/>
        <w:numPr>
          <w:ilvl w:val="0"/>
          <w:numId w:val="1034"/>
        </w:numPr>
      </w:pPr>
      <w:r>
        <w:t xml:space="preserve">if reference tax sync cannot map a required account to one clear target account, apply fails</w:t>
      </w:r>
    </w:p>
    <w:p>
      <w:pPr>
        <w:pStyle w:val="Compact"/>
        <w:numPr>
          <w:ilvl w:val="0"/>
          <w:numId w:val="1034"/>
        </w:numPr>
      </w:pPr>
      <w:r>
        <w:t xml:space="preserve">if a create lookup finds more than one record, apply fails</w:t>
      </w:r>
    </w:p>
    <w:p>
      <w:pPr>
        <w:pStyle w:val="Compact"/>
        <w:numPr>
          <w:ilvl w:val="0"/>
          <w:numId w:val="1034"/>
        </w:numPr>
      </w:pPr>
      <w:r>
        <w:t xml:space="preserve">if a supposedly unique lookup by account code or fiscal position name returns multiple rows, apply fails</w:t>
      </w:r>
    </w:p>
    <w:bookmarkEnd w:id="44"/>
    <w:bookmarkEnd w:id="45"/>
    <w:bookmarkStart w:id="48" w:name="can-this-work-on-a-truly-bare-instance"/>
    <w:p>
      <w:pPr>
        <w:pStyle w:val="Heading2"/>
      </w:pPr>
      <w:r>
        <w:t xml:space="preserve">Can This Work On A Truly Bare Instance?</w:t>
      </w:r>
    </w:p>
    <w:p>
      <w:pPr>
        <w:pStyle w:val="FirstParagraph"/>
      </w:pPr>
      <w:r>
        <w:t xml:space="preserve">No. Not today.</w:t>
      </w:r>
    </w:p>
    <w:p>
      <w:pPr>
        <w:pStyle w:val="BodyText"/>
      </w:pPr>
      <w:r>
        <w:t xml:space="preserve">That is the blunt answer.</w:t>
      </w:r>
    </w:p>
    <w:p>
      <w:pPr>
        <w:pStyle w:val="BodyText"/>
      </w:pPr>
      <w:r>
        <w:t xml:space="preserve">The engine can create some things, but not enough to bootstrap a raw accounting setup from scratch.</w:t>
      </w:r>
    </w:p>
    <w:bookmarkStart w:id="46" w:name="what-it-can-create-today"/>
    <w:p>
      <w:pPr>
        <w:pStyle w:val="Heading3"/>
      </w:pPr>
      <w:r>
        <w:t xml:space="preserve">What it can create today</w:t>
      </w:r>
    </w:p>
    <w:p>
      <w:pPr>
        <w:pStyle w:val="Compact"/>
        <w:numPr>
          <w:ilvl w:val="0"/>
          <w:numId w:val="1035"/>
        </w:numPr>
      </w:pPr>
      <w:r>
        <w:t xml:space="preserve">explicit accounts where the spec says</w:t>
      </w:r>
      <w:r>
        <w:t xml:space="preserve"> </w:t>
      </w:r>
      <w:r>
        <w:rPr>
          <w:rStyle w:val="VerbatimChar"/>
        </w:rPr>
        <w:t xml:space="preserve">create_if_missing: true</w:t>
      </w:r>
    </w:p>
    <w:p>
      <w:pPr>
        <w:pStyle w:val="Compact"/>
        <w:numPr>
          <w:ilvl w:val="0"/>
          <w:numId w:val="1035"/>
        </w:numPr>
      </w:pPr>
      <w:r>
        <w:t xml:space="preserve">fiscal positions where the spec says</w:t>
      </w:r>
      <w:r>
        <w:t xml:space="preserve"> </w:t>
      </w:r>
      <w:r>
        <w:rPr>
          <w:rStyle w:val="VerbatimChar"/>
        </w:rPr>
        <w:t xml:space="preserve">create_if_missing: true</w:t>
      </w:r>
    </w:p>
    <w:p>
      <w:pPr>
        <w:pStyle w:val="Compact"/>
        <w:numPr>
          <w:ilvl w:val="0"/>
          <w:numId w:val="1035"/>
        </w:numPr>
      </w:pPr>
      <w:r>
        <w:t xml:space="preserve">extra target-company accounts needed during reference tax sync</w:t>
      </w:r>
    </w:p>
    <w:p>
      <w:pPr>
        <w:pStyle w:val="Compact"/>
        <w:numPr>
          <w:ilvl w:val="0"/>
          <w:numId w:val="1035"/>
        </w:numPr>
      </w:pPr>
      <w:r>
        <w:t xml:space="preserve">target-company tax groups during reference tax sync</w:t>
      </w:r>
    </w:p>
    <w:p>
      <w:pPr>
        <w:pStyle w:val="Compact"/>
        <w:numPr>
          <w:ilvl w:val="0"/>
          <w:numId w:val="1035"/>
        </w:numPr>
      </w:pPr>
      <w:r>
        <w:t xml:space="preserve">target-company taxes during reference tax sync</w:t>
      </w:r>
    </w:p>
    <w:bookmarkEnd w:id="46"/>
    <w:bookmarkStart w:id="47" w:name="what-it-still-assumes-already-exists"/>
    <w:p>
      <w:pPr>
        <w:pStyle w:val="Heading3"/>
      </w:pPr>
      <w:r>
        <w:t xml:space="preserve">What it still assumes already exists</w:t>
      </w:r>
    </w:p>
    <w:p>
      <w:pPr>
        <w:pStyle w:val="Compact"/>
        <w:numPr>
          <w:ilvl w:val="0"/>
          <w:numId w:val="1036"/>
        </w:numPr>
      </w:pPr>
      <w:r>
        <w:t xml:space="preserve">a real source company</w:t>
      </w:r>
    </w:p>
    <w:p>
      <w:pPr>
        <w:pStyle w:val="Compact"/>
        <w:numPr>
          <w:ilvl w:val="0"/>
          <w:numId w:val="1036"/>
        </w:numPr>
      </w:pPr>
      <w:r>
        <w:t xml:space="preserve">a company partner linked to that company</w:t>
      </w:r>
    </w:p>
    <w:p>
      <w:pPr>
        <w:pStyle w:val="Compact"/>
        <w:numPr>
          <w:ilvl w:val="0"/>
          <w:numId w:val="1036"/>
        </w:numPr>
      </w:pPr>
      <w:r>
        <w:t xml:space="preserve">at least one company bank account</w:t>
      </w:r>
    </w:p>
    <w:p>
      <w:pPr>
        <w:pStyle w:val="Compact"/>
        <w:numPr>
          <w:ilvl w:val="0"/>
          <w:numId w:val="1036"/>
        </w:numPr>
      </w:pPr>
      <w:r>
        <w:t xml:space="preserve">the currencies it plans to rename</w:t>
      </w:r>
    </w:p>
    <w:p>
      <w:pPr>
        <w:pStyle w:val="Compact"/>
        <w:numPr>
          <w:ilvl w:val="0"/>
          <w:numId w:val="1036"/>
        </w:numPr>
      </w:pPr>
      <w:r>
        <w:t xml:space="preserve">the journals in the spec</w:t>
      </w:r>
    </w:p>
    <w:p>
      <w:pPr>
        <w:pStyle w:val="Compact"/>
        <w:numPr>
          <w:ilvl w:val="0"/>
          <w:numId w:val="1036"/>
        </w:numPr>
      </w:pPr>
      <w:r>
        <w:t xml:space="preserve">the base taxes used by the normal cosmetic path</w:t>
      </w:r>
    </w:p>
    <w:p>
      <w:pPr>
        <w:pStyle w:val="Compact"/>
        <w:numPr>
          <w:ilvl w:val="0"/>
          <w:numId w:val="1036"/>
        </w:numPr>
      </w:pPr>
      <w:r>
        <w:t xml:space="preserve">a usable reference company when</w:t>
      </w:r>
      <w:r>
        <w:t xml:space="preserve"> </w:t>
      </w:r>
      <w:r>
        <w:rPr>
          <w:rStyle w:val="VerbatimChar"/>
        </w:rPr>
        <w:t xml:space="preserve">reference_environment.same_database</w:t>
      </w:r>
      <w:r>
        <w:t xml:space="preserve"> </w:t>
      </w:r>
      <w:r>
        <w:t xml:space="preserve">is true</w:t>
      </w:r>
    </w:p>
    <w:p>
      <w:pPr>
        <w:pStyle w:val="FirstParagraph"/>
      </w:pPr>
      <w:r>
        <w:t xml:space="preserve">So “no modules installed yet” is still out of reach.</w:t>
      </w:r>
    </w:p>
    <w:p>
      <w:pPr>
        <w:pStyle w:val="BodyText"/>
      </w:pPr>
      <w:r>
        <w:t xml:space="preserve">The real blocker is not only the two lines about fiscal positions and accounts.</w:t>
      </w:r>
      <w:r>
        <w:t xml:space="preserve"> </w:t>
      </w:r>
      <w:r>
        <w:t xml:space="preserve">The bigger blocker is that the resolver still expects core accounting surface area to be there before planning starts.</w:t>
      </w:r>
    </w:p>
    <w:bookmarkEnd w:id="47"/>
    <w:bookmarkEnd w:id="48"/>
    <w:bookmarkStart w:id="49" w:name="the-reference-tax-sync-path"/>
    <w:p>
      <w:pPr>
        <w:pStyle w:val="Heading2"/>
      </w:pPr>
      <w:r>
        <w:t xml:space="preserve">The Reference Tax Sync Path</w:t>
      </w:r>
    </w:p>
    <w:p>
      <w:pPr>
        <w:pStyle w:val="FirstParagraph"/>
      </w:pPr>
      <w:r>
        <w:t xml:space="preserve">This is the most dynamic part of the codebase.</w:t>
      </w:r>
    </w:p>
    <w:p>
      <w:pPr>
        <w:pStyle w:val="BodyText"/>
      </w:pPr>
      <w:r>
        <w:t xml:space="preserve">It only activates when</w:t>
      </w:r>
      <w:r>
        <w:t xml:space="preserve"> </w:t>
      </w:r>
      <w:r>
        <w:rPr>
          <w:rStyle w:val="VerbatimChar"/>
        </w:rPr>
        <w:t xml:space="preserve">reference_environment.same_database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t xml:space="preserve">When that is true, the engine does not treat the target taxes as fully static.</w:t>
      </w:r>
      <w:r>
        <w:t xml:space="preserve"> </w:t>
      </w:r>
      <w:r>
        <w:t xml:space="preserve">Instead, it:</w:t>
      </w:r>
    </w:p>
    <w:p>
      <w:pPr>
        <w:pStyle w:val="Compact"/>
        <w:numPr>
          <w:ilvl w:val="0"/>
          <w:numId w:val="1037"/>
        </w:numPr>
      </w:pPr>
      <w:r>
        <w:t xml:space="preserve">reads fiscal positions in the target company</w:t>
      </w:r>
    </w:p>
    <w:p>
      <w:pPr>
        <w:pStyle w:val="Compact"/>
        <w:numPr>
          <w:ilvl w:val="0"/>
          <w:numId w:val="1037"/>
        </w:numPr>
      </w:pPr>
      <w:r>
        <w:t xml:space="preserve">reads matching fiscal positions in the reference company</w:t>
      </w:r>
    </w:p>
    <w:p>
      <w:pPr>
        <w:pStyle w:val="Compact"/>
        <w:numPr>
          <w:ilvl w:val="0"/>
          <w:numId w:val="1037"/>
        </w:numPr>
      </w:pPr>
      <w:r>
        <w:t xml:space="preserve">loads reference taxes and tax groups</w:t>
      </w:r>
    </w:p>
    <w:p>
      <w:pPr>
        <w:pStyle w:val="Compact"/>
        <w:numPr>
          <w:ilvl w:val="0"/>
          <w:numId w:val="1037"/>
        </w:numPr>
      </w:pPr>
      <w:r>
        <w:t xml:space="preserve">loads reference accounts used by those taxes and groups</w:t>
      </w:r>
    </w:p>
    <w:p>
      <w:pPr>
        <w:pStyle w:val="Compact"/>
        <w:numPr>
          <w:ilvl w:val="0"/>
          <w:numId w:val="1037"/>
        </w:numPr>
      </w:pPr>
      <w:r>
        <w:t xml:space="preserve">resolves or creates needed target accounts</w:t>
      </w:r>
    </w:p>
    <w:p>
      <w:pPr>
        <w:pStyle w:val="Compact"/>
        <w:numPr>
          <w:ilvl w:val="0"/>
          <w:numId w:val="1037"/>
        </w:numPr>
      </w:pPr>
      <w:r>
        <w:t xml:space="preserve">resolves or creates needed target tax groups</w:t>
      </w:r>
    </w:p>
    <w:p>
      <w:pPr>
        <w:pStyle w:val="Compact"/>
        <w:numPr>
          <w:ilvl w:val="0"/>
          <w:numId w:val="1037"/>
        </w:numPr>
      </w:pPr>
      <w:r>
        <w:t xml:space="preserve">resolves or creates needed target taxes</w:t>
      </w:r>
    </w:p>
    <w:p>
      <w:pPr>
        <w:pStyle w:val="Compact"/>
        <w:numPr>
          <w:ilvl w:val="0"/>
          <w:numId w:val="1037"/>
        </w:numPr>
      </w:pPr>
      <w:r>
        <w:t xml:space="preserve">reconnects fiscal position and original-tax relationships on the target side</w:t>
      </w:r>
    </w:p>
    <w:p>
      <w:pPr>
        <w:pStyle w:val="FirstParagraph"/>
      </w:pPr>
      <w:r>
        <w:t xml:space="preserve">This is why the validation logic for fiscal positions is more complex than the rest of the engine.</w:t>
      </w:r>
      <w:r>
        <w:t xml:space="preserve"> </w:t>
      </w:r>
      <w:r>
        <w:t xml:space="preserve">When reference sync is enabled, validation compares the target tax surface to the reference company’s tax surface.</w:t>
      </w:r>
    </w:p>
    <w:bookmarkEnd w:id="49"/>
    <w:bookmarkStart w:id="50" w:name="Xdd77182549a6b6eda70148e7f38616e48b2cc24"/>
    <w:p>
      <w:pPr>
        <w:pStyle w:val="Heading2"/>
      </w:pPr>
      <w:r>
        <w:t xml:space="preserve">Why The Engine Uses Account Codes So Heavily</w:t>
      </w:r>
    </w:p>
    <w:p>
      <w:pPr>
        <w:pStyle w:val="FirstParagraph"/>
      </w:pPr>
      <w:r>
        <w:t xml:space="preserve">This repo leans on account codes because they are more stable than translated display names once the cosmetic rename has happened.</w:t>
      </w:r>
    </w:p>
    <w:p>
      <w:pPr>
        <w:pStyle w:val="BodyText"/>
      </w:pPr>
      <w:r>
        <w:t xml:space="preserve">The planner resolves accounts by name first, then falls back to code.</w:t>
      </w:r>
      <w:r>
        <w:t xml:space="preserve"> </w:t>
      </w:r>
      <w:r>
        <w:t xml:space="preserve">Fiscal-position account mappings are eventually applied by account code as well.</w:t>
      </w:r>
    </w:p>
    <w:p>
      <w:pPr>
        <w:pStyle w:val="BodyText"/>
      </w:pPr>
      <w:r>
        <w:t xml:space="preserve">That is a deliberate choice.</w:t>
      </w:r>
      <w:r>
        <w:t xml:space="preserve"> </w:t>
      </w:r>
      <w:r>
        <w:t xml:space="preserve">Display names move around.</w:t>
      </w:r>
      <w:r>
        <w:t xml:space="preserve"> </w:t>
      </w:r>
      <w:r>
        <w:t xml:space="preserve">Codes are the stronger anchor for this repo’s purpose.</w:t>
      </w:r>
    </w:p>
    <w:bookmarkEnd w:id="50"/>
    <w:bookmarkStart w:id="51" w:name="translation-handling"/>
    <w:p>
      <w:pPr>
        <w:pStyle w:val="Heading2"/>
      </w:pPr>
      <w:r>
        <w:t xml:space="preserve">Translation Handling</w:t>
      </w:r>
    </w:p>
    <w:p>
      <w:pPr>
        <w:pStyle w:val="FirstParagraph"/>
      </w:pPr>
      <w:r>
        <w:t xml:space="preserve">The repo writes both base values and translated display values.</w:t>
      </w:r>
    </w:p>
    <w:p>
      <w:pPr>
        <w:pStyle w:val="BodyText"/>
      </w:pPr>
      <w:r>
        <w:t xml:space="preserve">The pattern is:</w:t>
      </w:r>
    </w:p>
    <w:p>
      <w:pPr>
        <w:pStyle w:val="Compact"/>
        <w:numPr>
          <w:ilvl w:val="0"/>
          <w:numId w:val="1038"/>
        </w:numPr>
      </w:pPr>
      <w:r>
        <w:t xml:space="preserve">write canonical base values with no language context</w:t>
      </w:r>
    </w:p>
    <w:p>
      <w:pPr>
        <w:pStyle w:val="Compact"/>
        <w:numPr>
          <w:ilvl w:val="0"/>
          <w:numId w:val="1038"/>
        </w:numPr>
      </w:pPr>
      <w:r>
        <w:t xml:space="preserve">write translated values with</w:t>
      </w:r>
      <w:r>
        <w:t xml:space="preserve"> </w:t>
      </w:r>
      <w:r>
        <w:rPr>
          <w:rStyle w:val="VerbatimChar"/>
        </w:rPr>
        <w:t xml:space="preserve">context={"lang": "de_DE"}</w:t>
      </w:r>
    </w:p>
    <w:p>
      <w:pPr>
        <w:pStyle w:val="FirstParagraph"/>
      </w:pPr>
      <w:r>
        <w:t xml:space="preserve">That logic lives in</w:t>
      </w:r>
      <w:r>
        <w:t xml:space="preserve"> </w:t>
      </w:r>
      <w:r>
        <w:rPr>
          <w:rStyle w:val="VerbatimChar"/>
        </w:rPr>
        <w:t xml:space="preserve">_planner_write_helpers.py</w:t>
      </w:r>
      <w:r>
        <w:t xml:space="preserve">.</w:t>
      </w:r>
    </w:p>
    <w:p>
      <w:pPr>
        <w:pStyle w:val="BodyText"/>
      </w:pPr>
      <w:r>
        <w:t xml:space="preserve">This matters for:</w:t>
      </w:r>
    </w:p>
    <w:p>
      <w:pPr>
        <w:pStyle w:val="Compact"/>
        <w:numPr>
          <w:ilvl w:val="0"/>
          <w:numId w:val="1039"/>
        </w:numPr>
      </w:pPr>
      <w:r>
        <w:t xml:space="preserve">tax names</w:t>
      </w:r>
    </w:p>
    <w:p>
      <w:pPr>
        <w:pStyle w:val="Compact"/>
        <w:numPr>
          <w:ilvl w:val="0"/>
          <w:numId w:val="1039"/>
        </w:numPr>
      </w:pPr>
      <w:r>
        <w:t xml:space="preserve">tax descriptions</w:t>
      </w:r>
    </w:p>
    <w:p>
      <w:pPr>
        <w:pStyle w:val="Compact"/>
        <w:numPr>
          <w:ilvl w:val="0"/>
          <w:numId w:val="1039"/>
        </w:numPr>
      </w:pPr>
      <w:r>
        <w:t xml:space="preserve">invoice labels</w:t>
      </w:r>
    </w:p>
    <w:p>
      <w:pPr>
        <w:pStyle w:val="Compact"/>
        <w:numPr>
          <w:ilvl w:val="0"/>
          <w:numId w:val="1039"/>
        </w:numPr>
      </w:pPr>
      <w:r>
        <w:t xml:space="preserve">journal names</w:t>
      </w:r>
    </w:p>
    <w:p>
      <w:pPr>
        <w:pStyle w:val="Compact"/>
        <w:numPr>
          <w:ilvl w:val="0"/>
          <w:numId w:val="1039"/>
        </w:numPr>
      </w:pPr>
      <w:r>
        <w:t xml:space="preserve">fiscal position names</w:t>
      </w:r>
    </w:p>
    <w:p>
      <w:pPr>
        <w:pStyle w:val="Compact"/>
        <w:numPr>
          <w:ilvl w:val="0"/>
          <w:numId w:val="1039"/>
        </w:numPr>
      </w:pPr>
      <w:r>
        <w:t xml:space="preserve">account names</w:t>
      </w:r>
    </w:p>
    <w:p>
      <w:pPr>
        <w:pStyle w:val="Compact"/>
        <w:numPr>
          <w:ilvl w:val="0"/>
          <w:numId w:val="1039"/>
        </w:numPr>
      </w:pPr>
      <w:r>
        <w:t xml:space="preserve">currency labels</w:t>
      </w:r>
    </w:p>
    <w:p>
      <w:pPr>
        <w:pStyle w:val="FirstParagraph"/>
      </w:pPr>
      <w:r>
        <w:t xml:space="preserve">The resolver also knows how to match:</w:t>
      </w:r>
    </w:p>
    <w:p>
      <w:pPr>
        <w:pStyle w:val="Compact"/>
        <w:numPr>
          <w:ilvl w:val="0"/>
          <w:numId w:val="1040"/>
        </w:numPr>
      </w:pPr>
      <w:r>
        <w:t xml:space="preserve">original source names</w:t>
      </w:r>
    </w:p>
    <w:p>
      <w:pPr>
        <w:pStyle w:val="Compact"/>
        <w:numPr>
          <w:ilvl w:val="0"/>
          <w:numId w:val="1040"/>
        </w:numPr>
      </w:pPr>
      <w:r>
        <w:t xml:space="preserve">base target names</w:t>
      </w:r>
    </w:p>
    <w:p>
      <w:pPr>
        <w:pStyle w:val="Compact"/>
        <w:numPr>
          <w:ilvl w:val="0"/>
          <w:numId w:val="1040"/>
        </w:numPr>
      </w:pPr>
      <w:r>
        <w:t xml:space="preserve">translated target names</w:t>
      </w:r>
    </w:p>
    <w:p>
      <w:pPr>
        <w:pStyle w:val="Compact"/>
        <w:numPr>
          <w:ilvl w:val="0"/>
          <w:numId w:val="1040"/>
        </w:numPr>
      </w:pPr>
      <w:r>
        <w:t xml:space="preserve">ASCII spellings against umlaut spellings</w:t>
      </w:r>
    </w:p>
    <w:p>
      <w:pPr>
        <w:pStyle w:val="FirstParagraph"/>
      </w:pPr>
      <w:r>
        <w:t xml:space="preserve">That name logic lives in</w:t>
      </w:r>
      <w:r>
        <w:t xml:space="preserve"> </w:t>
      </w:r>
      <w:r>
        <w:rPr>
          <w:rStyle w:val="VerbatimChar"/>
        </w:rPr>
        <w:t xml:space="preserve">_planner_name_matching.py</w:t>
      </w:r>
      <w:r>
        <w:t xml:space="preserve">.</w:t>
      </w:r>
    </w:p>
    <w:bookmarkEnd w:id="51"/>
    <w:bookmarkStart w:id="52" w:name="packaging-flow"/>
    <w:p>
      <w:pPr>
        <w:pStyle w:val="Heading2"/>
      </w:pPr>
      <w:r>
        <w:t xml:space="preserve">Packaging Flow</w:t>
      </w:r>
    </w:p>
    <w:p>
      <w:pPr>
        <w:pStyle w:val="FirstParagraph"/>
      </w:pPr>
      <w:r>
        <w:t xml:space="preserve">The build script is</w:t>
      </w:r>
      <w:r>
        <w:t xml:space="preserve"> </w:t>
      </w:r>
      <w:r>
        <w:rPr>
          <w:rStyle w:val="VerbatimChar"/>
        </w:rPr>
        <w:t xml:space="preserve">tools/build_datenpol_euro_demo_skill.py</w:t>
      </w:r>
      <w:r>
        <w:t xml:space="preserve">.</w:t>
      </w:r>
    </w:p>
    <w:p>
      <w:pPr>
        <w:pStyle w:val="BodyText"/>
      </w:pPr>
      <w:r>
        <w:t xml:space="preserve">It does three simple things:</w:t>
      </w:r>
    </w:p>
    <w:p>
      <w:pPr>
        <w:pStyle w:val="Compact"/>
        <w:numPr>
          <w:ilvl w:val="0"/>
          <w:numId w:val="1041"/>
        </w:numPr>
      </w:pPr>
      <w:r>
        <w:t xml:space="preserve">wipes the generated output folders</w:t>
      </w:r>
    </w:p>
    <w:p>
      <w:pPr>
        <w:pStyle w:val="Compact"/>
        <w:numPr>
          <w:ilvl w:val="0"/>
          <w:numId w:val="1041"/>
        </w:numPr>
      </w:pPr>
      <w:r>
        <w:t xml:space="preserve">copies runtime code and launcher files into the skill artifacts</w:t>
      </w:r>
    </w:p>
    <w:p>
      <w:pPr>
        <w:pStyle w:val="Compact"/>
        <w:numPr>
          <w:ilvl w:val="0"/>
          <w:numId w:val="1041"/>
        </w:numPr>
      </w:pPr>
      <w:r>
        <w:t xml:space="preserve">converts the YAML spec into packaged</w:t>
      </w:r>
      <w:r>
        <w:t xml:space="preserve"> </w:t>
      </w:r>
      <w:r>
        <w:rPr>
          <w:rStyle w:val="VerbatimChar"/>
        </w:rPr>
        <w:t xml:space="preserve">spec.json</w:t>
      </w:r>
    </w:p>
    <w:p>
      <w:pPr>
        <w:pStyle w:val="FirstParagraph"/>
      </w:pPr>
      <w:r>
        <w:t xml:space="preserve">It also removes old legacy repo-local skill output paths.</w:t>
      </w:r>
    </w:p>
    <w:p>
      <w:pPr>
        <w:pStyle w:val="BodyText"/>
      </w:pPr>
      <w:r>
        <w:t xml:space="preserve">The important packaging rule is:</w:t>
      </w:r>
    </w:p>
    <w:p>
      <w:pPr>
        <w:pStyle w:val="Compact"/>
        <w:numPr>
          <w:ilvl w:val="0"/>
          <w:numId w:val="1042"/>
        </w:numPr>
      </w:pPr>
      <w:r>
        <w:t xml:space="preserve">the installed skill must be self-contained</w:t>
      </w:r>
    </w:p>
    <w:p>
      <w:pPr>
        <w:pStyle w:val="FirstParagraph"/>
      </w:pPr>
      <w:r>
        <w:t xml:space="preserve">That is why the build step copies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content into the packaged skill folders instead of pointing back into the repo.</w:t>
      </w:r>
    </w:p>
    <w:bookmarkEnd w:id="52"/>
    <w:bookmarkStart w:id="53" w:name="tests-and-what-they-cover"/>
    <w:p>
      <w:pPr>
        <w:pStyle w:val="Heading2"/>
      </w:pPr>
      <w:r>
        <w:t xml:space="preserve">Tests And What They Cover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test_spec_loader.py</w:t>
            </w:r>
          </w:p>
        </w:tc>
        <w:tc>
          <w:tcPr/>
          <w:p>
            <w:pPr>
              <w:pStyle w:val="Compact"/>
            </w:pPr>
            <w:r>
              <w:t xml:space="preserve">YAML/JSON spec loading, translations, optional fields, and clear error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test_resolvers.py</w:t>
            </w:r>
          </w:p>
        </w:tc>
        <w:tc>
          <w:tcPr/>
          <w:p>
            <w:pPr>
              <w:pStyle w:val="Compact"/>
            </w:pPr>
            <w:r>
              <w:t xml:space="preserve">dynamic target resolution, translated names, and umlaut/ascii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test_planner.py</w:t>
            </w:r>
          </w:p>
        </w:tc>
        <w:tc>
          <w:tcPr/>
          <w:p>
            <w:pPr>
              <w:pStyle w:val="Compact"/>
            </w:pPr>
            <w:r>
              <w:t xml:space="preserve">full plan shape, ordering, translated writes, account creation, and fiscal-position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test_runtime_apply.py</w:t>
            </w:r>
          </w:p>
        </w:tc>
        <w:tc>
          <w:tcPr/>
          <w:p>
            <w:pPr>
              <w:pStyle w:val="Compact"/>
            </w:pPr>
            <w:r>
              <w:t xml:space="preserve">ensure-create behavior and fiscal-position account rewrite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test_runtime_reference_tax_sync.py</w:t>
            </w:r>
          </w:p>
        </w:tc>
        <w:tc>
          <w:tcPr/>
          <w:p>
            <w:pPr>
              <w:pStyle w:val="Compact"/>
            </w:pPr>
            <w:r>
              <w:t xml:space="preserve">the reference-company tax copy path, including account and tax-group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test_validator_reference_tax_surface.py</w:t>
            </w:r>
          </w:p>
        </w:tc>
        <w:tc>
          <w:tcPr/>
          <w:p>
            <w:pPr>
              <w:pStyle w:val="Compact"/>
            </w:pPr>
            <w:r>
              <w:t xml:space="preserve">dynamic tax-surface comparison against the reference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t xml:space="preserve">public command contract, JSON output shape, and exit code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test_skill_launcher.py</w:t>
            </w:r>
          </w:p>
        </w:tc>
        <w:tc>
          <w:tcPr/>
          <w:p>
            <w:pPr>
              <w:pStyle w:val="Compact"/>
            </w:pPr>
            <w:r>
              <w:t xml:space="preserve">generated skill launcher behavior and JSON-spec bootstrapping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test_skill_packaging.py</w:t>
            </w:r>
          </w:p>
        </w:tc>
        <w:tc>
          <w:tcPr/>
          <w:p>
            <w:pPr>
              <w:pStyle w:val="Compact"/>
            </w:pPr>
            <w:r>
              <w:t xml:space="preserve">artifact layout and packaged spec correctness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test_skill_github_install.py</w:t>
            </w:r>
          </w:p>
        </w:tc>
        <w:tc>
          <w:tcPr/>
          <w:p>
            <w:pPr>
              <w:pStyle w:val="Compact"/>
            </w:pPr>
            <w:r>
              <w:t xml:space="preserve">public skill boundary and optional live installer smoke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test_file_lengths.py</w:t>
            </w:r>
          </w:p>
        </w:tc>
        <w:tc>
          <w:tcPr/>
          <w:p>
            <w:pPr>
              <w:pStyle w:val="Compact"/>
            </w:pPr>
            <w:r>
              <w:t xml:space="preserve">the 400-line budget rule for Python files</w:t>
            </w:r>
          </w:p>
        </w:tc>
      </w:tr>
    </w:tbl>
    <w:bookmarkEnd w:id="53"/>
    <w:bookmarkStart w:id="54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The Python quality gates in this repo are strict and simple: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ruff check src tests tools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mypy src tests tools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t xml:space="preserve">There is also an enforced file-length budget:</w:t>
      </w:r>
    </w:p>
    <w:p>
      <w:pPr>
        <w:pStyle w:val="Compact"/>
        <w:numPr>
          <w:ilvl w:val="0"/>
          <w:numId w:val="1043"/>
        </w:numPr>
      </w:pPr>
      <w:r>
        <w:t xml:space="preserve">every Python file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must stay at 400 lines or less</w:t>
      </w:r>
    </w:p>
    <w:p>
      <w:pPr>
        <w:pStyle w:val="FirstParagraph"/>
      </w:pPr>
      <w:r>
        <w:t xml:space="preserve">That design rule explains why the engine is split into many small helper files.</w:t>
      </w:r>
    </w:p>
    <w:bookmarkEnd w:id="54"/>
    <w:bookmarkStart w:id="55" w:name="where-to-change-what"/>
    <w:p>
      <w:pPr>
        <w:pStyle w:val="Heading2"/>
      </w:pPr>
      <w:r>
        <w:t xml:space="preserve">Where To Change What</w:t>
      </w:r>
    </w:p>
    <w:p>
      <w:pPr>
        <w:pStyle w:val="FirstParagraph"/>
      </w:pPr>
      <w:r>
        <w:t xml:space="preserve">If you want to change business intent:</w:t>
      </w:r>
    </w:p>
    <w:p>
      <w:pPr>
        <w:pStyle w:val="Compact"/>
        <w:numPr>
          <w:ilvl w:val="0"/>
          <w:numId w:val="1044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data/austria-cosmetic-mapping-spec.draft.yaml</w:t>
      </w:r>
    </w:p>
    <w:p>
      <w:pPr>
        <w:pStyle w:val="FirstParagraph"/>
      </w:pPr>
      <w:r>
        <w:t xml:space="preserve">If you want to change runtime behavior:</w:t>
      </w:r>
    </w:p>
    <w:p>
      <w:pPr>
        <w:pStyle w:val="Compact"/>
        <w:numPr>
          <w:ilvl w:val="0"/>
          <w:numId w:val="1045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src/odoo_demo_austria/</w:t>
      </w:r>
    </w:p>
    <w:p>
      <w:pPr>
        <w:pStyle w:val="FirstParagraph"/>
      </w:pPr>
      <w:r>
        <w:t xml:space="preserve">If you want to change the installed skill wording or launcher:</w:t>
      </w:r>
    </w:p>
    <w:p>
      <w:pPr>
        <w:pStyle w:val="Compact"/>
        <w:numPr>
          <w:ilvl w:val="0"/>
          <w:numId w:val="1046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skill_src/datenpol-euro-demo/</w:t>
      </w:r>
    </w:p>
    <w:p>
      <w:pPr>
        <w:pStyle w:val="FirstParagraph"/>
      </w:pPr>
      <w:r>
        <w:t xml:space="preserve">If you want to change packaging:</w:t>
      </w:r>
    </w:p>
    <w:p>
      <w:pPr>
        <w:pStyle w:val="Compact"/>
        <w:numPr>
          <w:ilvl w:val="0"/>
          <w:numId w:val="1047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tools/build_datenpol_euro_demo_skill.py</w:t>
      </w:r>
    </w:p>
    <w:p>
      <w:pPr>
        <w:pStyle w:val="FirstParagraph"/>
      </w:pPr>
      <w:r>
        <w:t xml:space="preserve">If you change runtime or skill templates:</w:t>
      </w:r>
    </w:p>
    <w:p>
      <w:pPr>
        <w:pStyle w:val="Compact"/>
        <w:numPr>
          <w:ilvl w:val="0"/>
          <w:numId w:val="1048"/>
        </w:numPr>
      </w:pPr>
      <w:r>
        <w:t xml:space="preserve">rerun</w:t>
      </w:r>
      <w:r>
        <w:t xml:space="preserve"> </w:t>
      </w:r>
      <w:r>
        <w:rPr>
          <w:rStyle w:val="VerbatimChar"/>
        </w:rPr>
        <w:t xml:space="preserve">python tools/build_datenpol_euro_demo_skill.py</w:t>
      </w:r>
    </w:p>
    <w:bookmarkEnd w:id="55"/>
    <w:bookmarkStart w:id="56" w:name="X4b4d97a82cd3f09682f977ddd26831d7b50a002"/>
    <w:p>
      <w:pPr>
        <w:pStyle w:val="Heading2"/>
      </w:pPr>
      <w:r>
        <w:t xml:space="preserve">Safe Next Step If Bare-Instance Support Becomes A Goal</w:t>
      </w:r>
    </w:p>
    <w:p>
      <w:pPr>
        <w:pStyle w:val="FirstParagraph"/>
      </w:pPr>
      <w:r>
        <w:t xml:space="preserve">The simplest robust path is not to weaken the current resolver.</w:t>
      </w:r>
    </w:p>
    <w:p>
      <w:pPr>
        <w:pStyle w:val="BodyText"/>
      </w:pPr>
      <w:r>
        <w:t xml:space="preserve">The better path is to add a separate bootstrap phase or bootstrap mode behind an explicit toggle.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49"/>
        </w:numPr>
      </w:pPr>
      <w:r>
        <w:t xml:space="preserve">today’s resolver is strict because the repo is optimized for demo stability</w:t>
      </w:r>
    </w:p>
    <w:p>
      <w:pPr>
        <w:pStyle w:val="Compact"/>
        <w:numPr>
          <w:ilvl w:val="0"/>
          <w:numId w:val="1049"/>
        </w:numPr>
      </w:pPr>
      <w:r>
        <w:t xml:space="preserve">silently turning missing taxes, journals, or company records into “best effort” behavior would make the demo less predictable</w:t>
      </w:r>
    </w:p>
    <w:p>
      <w:pPr>
        <w:pStyle w:val="Compact"/>
        <w:numPr>
          <w:ilvl w:val="0"/>
          <w:numId w:val="1049"/>
        </w:numPr>
      </w:pPr>
      <w:r>
        <w:t xml:space="preserve">a bootstrap path has different assumptions, different safety checks, and a different failure model</w:t>
      </w:r>
    </w:p>
    <w:p>
      <w:pPr>
        <w:pStyle w:val="FirstParagraph"/>
      </w:pPr>
      <w:r>
        <w:t xml:space="preserve">So if “works on a bare instance” becomes a real requirement, treat that as a new mode, not a small patch.</w:t>
      </w:r>
    </w:p>
    <w:bookmarkEnd w:id="56"/>
    <w:bookmarkStart w:id="61" w:name="Xa48c608390ceaece42b8fff2f9ff07209c7c1d6"/>
    <w:p>
      <w:pPr>
        <w:pStyle w:val="Heading2"/>
      </w:pPr>
      <w:r>
        <w:t xml:space="preserve">Official Odoo 19 References Used For This Guide</w:t>
      </w:r>
    </w:p>
    <w:p>
      <w:pPr>
        <w:pStyle w:val="FirstParagraph"/>
      </w:pPr>
      <w:r>
        <w:t xml:space="preserve">These are the official Odoo 19 references that matter most for this repo:</w:t>
      </w:r>
    </w:p>
    <w:p>
      <w:pPr>
        <w:numPr>
          <w:ilvl w:val="0"/>
          <w:numId w:val="1050"/>
        </w:numPr>
      </w:pPr>
      <w:r>
        <w:t xml:space="preserve">JSON-2 API transaction behavior:</w:t>
      </w:r>
      <w:r>
        <w:t xml:space="preserve"> </w:t>
      </w:r>
      <w:hyperlink r:id="rId57">
        <w:r>
          <w:rPr>
            <w:rStyle w:val="Hyperlink"/>
          </w:rPr>
          <w:t xml:space="preserve">External JSON-2 API</w:t>
        </w:r>
      </w:hyperlink>
    </w:p>
    <w:p>
      <w:pPr>
        <w:numPr>
          <w:ilvl w:val="0"/>
          <w:numId w:val="1050"/>
        </w:numPr>
      </w:pPr>
      <w:r>
        <w:t xml:space="preserve">Fiscal position fields and behavior:</w:t>
      </w:r>
      <w:r>
        <w:t xml:space="preserve"> </w:t>
      </w:r>
      <w:hyperlink r:id="rId58">
        <w:r>
          <w:rPr>
            <w:rStyle w:val="Hyperlink"/>
          </w:rPr>
          <w:t xml:space="preserve">Fiscal Position model reference</w:t>
        </w:r>
      </w:hyperlink>
    </w:p>
    <w:p>
      <w:pPr>
        <w:numPr>
          <w:ilvl w:val="0"/>
          <w:numId w:val="1050"/>
        </w:numPr>
      </w:pPr>
      <w:r>
        <w:t xml:space="preserve">Tax behavior and fiscal-position tax mapping notes:</w:t>
      </w:r>
      <w:r>
        <w:t xml:space="preserve"> </w:t>
      </w:r>
      <w:hyperlink r:id="rId59">
        <w:r>
          <w:rPr>
            <w:rStyle w:val="Hyperlink"/>
          </w:rPr>
          <w:t xml:space="preserve">Taxes</w:t>
        </w:r>
      </w:hyperlink>
    </w:p>
    <w:p>
      <w:pPr>
        <w:numPr>
          <w:ilvl w:val="0"/>
          <w:numId w:val="1050"/>
        </w:numPr>
      </w:pPr>
      <w:r>
        <w:t xml:space="preserve">Chart of accounts basics and account-code role:</w:t>
      </w:r>
      <w:r>
        <w:t xml:space="preserve"> </w:t>
      </w:r>
      <w:hyperlink r:id="rId60">
        <w:r>
          <w:rPr>
            <w:rStyle w:val="Hyperlink"/>
          </w:rPr>
          <w:t xml:space="preserve">Accounting cheat sheet</w:t>
        </w:r>
      </w:hyperlink>
    </w:p>
    <w:p>
      <w:pPr>
        <w:pStyle w:val="FirstParagraph"/>
      </w:pPr>
      <w:r>
        <w:t xml:space="preserve">The two Odoo facts that shape this repo most are:</w:t>
      </w:r>
    </w:p>
    <w:p>
      <w:pPr>
        <w:pStyle w:val="Compact"/>
        <w:numPr>
          <w:ilvl w:val="0"/>
          <w:numId w:val="1051"/>
        </w:numPr>
      </w:pPr>
      <w:r>
        <w:t xml:space="preserve">JSON-2 calls each run in their own SQL transaction, so multi-call runs can be partially applied</w:t>
      </w:r>
    </w:p>
    <w:p>
      <w:pPr>
        <w:pStyle w:val="Compact"/>
        <w:numPr>
          <w:ilvl w:val="0"/>
          <w:numId w:val="1051"/>
        </w:numPr>
      </w:pPr>
      <w:r>
        <w:t xml:space="preserve">fiscal positions in Odoo are where tax mappings and account mappings live</w:t>
      </w:r>
    </w:p>
    <w:p>
      <w:pPr>
        <w:pStyle w:val="FirstParagraph"/>
      </w:pPr>
      <w:r>
        <w:t xml:space="preserve">That is why this repo is:</w:t>
      </w:r>
    </w:p>
    <w:p>
      <w:pPr>
        <w:pStyle w:val="Compact"/>
        <w:numPr>
          <w:ilvl w:val="0"/>
          <w:numId w:val="1052"/>
        </w:numPr>
      </w:pPr>
      <w:r>
        <w:t xml:space="preserve">idempotent where possible</w:t>
      </w:r>
    </w:p>
    <w:p>
      <w:pPr>
        <w:pStyle w:val="Compact"/>
        <w:numPr>
          <w:ilvl w:val="0"/>
          <w:numId w:val="1052"/>
        </w:numPr>
      </w:pPr>
      <w:r>
        <w:t xml:space="preserve">strict in preflight</w:t>
      </w:r>
    </w:p>
    <w:p>
      <w:pPr>
        <w:pStyle w:val="Compact"/>
        <w:numPr>
          <w:ilvl w:val="0"/>
          <w:numId w:val="1052"/>
        </w:numPr>
      </w:pPr>
      <w:r>
        <w:t xml:space="preserve">careful about reruns after partial failure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https://www.odoo.com/documentation/19.0/applications/finance/accounting/get_started/cheat_sheet.html" TargetMode="External" /><Relationship Type="http://schemas.openxmlformats.org/officeDocument/2006/relationships/hyperlink" Id="rId59" Target="https://www.odoo.com/documentation/19.0/applications/finance/accounting/taxes.html" TargetMode="External" /><Relationship Type="http://schemas.openxmlformats.org/officeDocument/2006/relationships/hyperlink" Id="rId57" Target="https://www.odoo.com/documentation/19.0/developer/reference/external_api.html" TargetMode="External" /><Relationship Type="http://schemas.openxmlformats.org/officeDocument/2006/relationships/hyperlink" Id="rId58" Target="https://www.odoo.com/documentation/19.0/developer/reference/standard_modules/account/account_fiscal_posi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www.odoo.com/documentation/19.0/applications/finance/accounting/get_started/cheat_sheet.html" TargetMode="External" /><Relationship Type="http://schemas.openxmlformats.org/officeDocument/2006/relationships/hyperlink" Id="rId59" Target="https://www.odoo.com/documentation/19.0/applications/finance/accounting/taxes.html" TargetMode="External" /><Relationship Type="http://schemas.openxmlformats.org/officeDocument/2006/relationships/hyperlink" Id="rId57" Target="https://www.odoo.com/documentation/19.0/developer/reference/external_api.html" TargetMode="External" /><Relationship Type="http://schemas.openxmlformats.org/officeDocument/2006/relationships/hyperlink" Id="rId58" Target="https://www.odoo.com/documentation/19.0/developer/reference/standard_modules/account/account_fiscal_posi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2026-03-31T12:07:11Z</dcterms:created>
  <dcterms:modified xsi:type="dcterms:W3CDTF">2026-03-31T12:07:11Z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