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631244">
            <w:pPr>
              <w:jc w:val="left"/>
            </w:pPr>
            <w:r w:rsidRPr="00BB701F">
              <w:t>Version 0.</w:t>
            </w:r>
            <w:r w:rsidR="00631244">
              <w:t>6</w:t>
            </w:r>
            <w:r w:rsidRPr="00BB701F">
              <w:t xml:space="preserve">, </w:t>
            </w:r>
            <w:r w:rsidR="009A2C6C">
              <w:t>2</w:t>
            </w:r>
            <w:r w:rsidR="00631244">
              <w:t>6</w:t>
            </w:r>
            <w:r w:rsidR="00EE0070">
              <w:t>.</w:t>
            </w:r>
            <w:r w:rsidR="00631244">
              <w:t>03</w:t>
            </w:r>
            <w:r w:rsidR="00E746B5">
              <w:t>.201</w:t>
            </w:r>
            <w:r w:rsidR="00631244">
              <w:t>5</w:t>
            </w:r>
          </w:p>
        </w:tc>
      </w:tr>
      <w:tr w:rsidR="009A4472" w:rsidRPr="009A2C6C"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9A2C6C"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401577547" w:history="1">
        <w:r w:rsidR="009A2C6C" w:rsidRPr="00E56548">
          <w:rPr>
            <w:rStyle w:val="Hyperlink"/>
            <w:noProof/>
          </w:rPr>
          <w:t>1 Kurzbeschreibung</w:t>
        </w:r>
        <w:r w:rsidR="009A2C6C">
          <w:rPr>
            <w:noProof/>
            <w:webHidden/>
          </w:rPr>
          <w:tab/>
        </w:r>
        <w:r w:rsidR="009A2C6C">
          <w:rPr>
            <w:noProof/>
            <w:webHidden/>
          </w:rPr>
          <w:fldChar w:fldCharType="begin"/>
        </w:r>
        <w:r w:rsidR="009A2C6C">
          <w:rPr>
            <w:noProof/>
            <w:webHidden/>
          </w:rPr>
          <w:instrText xml:space="preserve"> PAGEREF _Toc401577547 \h </w:instrText>
        </w:r>
        <w:r w:rsidR="009A2C6C">
          <w:rPr>
            <w:noProof/>
            <w:webHidden/>
          </w:rPr>
        </w:r>
        <w:r w:rsidR="009A2C6C">
          <w:rPr>
            <w:noProof/>
            <w:webHidden/>
          </w:rPr>
          <w:fldChar w:fldCharType="separate"/>
        </w:r>
        <w:r w:rsidR="009A2C6C">
          <w:rPr>
            <w:noProof/>
            <w:webHidden/>
          </w:rPr>
          <w:t>3</w:t>
        </w:r>
        <w:r w:rsidR="009A2C6C">
          <w:rPr>
            <w:noProof/>
            <w:webHidden/>
          </w:rPr>
          <w:fldChar w:fldCharType="end"/>
        </w:r>
      </w:hyperlink>
    </w:p>
    <w:p w:rsidR="009A2C6C" w:rsidRDefault="00BF3989">
      <w:pPr>
        <w:pStyle w:val="TOC1"/>
        <w:tabs>
          <w:tab w:val="right" w:leader="dot" w:pos="9304"/>
        </w:tabs>
        <w:rPr>
          <w:rFonts w:asciiTheme="minorHAnsi" w:hAnsiTheme="minorHAnsi"/>
          <w:noProof/>
          <w:color w:val="auto"/>
          <w:lang w:val="de-AT" w:eastAsia="de-AT"/>
        </w:rPr>
      </w:pPr>
      <w:hyperlink w:anchor="_Toc401577548" w:history="1">
        <w:r w:rsidR="009A2C6C" w:rsidRPr="00E56548">
          <w:rPr>
            <w:rStyle w:val="Hyperlink"/>
            <w:noProof/>
          </w:rPr>
          <w:t>2 Anwendungsbeschreibung</w:t>
        </w:r>
        <w:r w:rsidR="009A2C6C">
          <w:rPr>
            <w:noProof/>
            <w:webHidden/>
          </w:rPr>
          <w:tab/>
        </w:r>
        <w:r w:rsidR="009A2C6C">
          <w:rPr>
            <w:noProof/>
            <w:webHidden/>
          </w:rPr>
          <w:fldChar w:fldCharType="begin"/>
        </w:r>
        <w:r w:rsidR="009A2C6C">
          <w:rPr>
            <w:noProof/>
            <w:webHidden/>
          </w:rPr>
          <w:instrText xml:space="preserve"> PAGEREF _Toc401577548 \h </w:instrText>
        </w:r>
        <w:r w:rsidR="009A2C6C">
          <w:rPr>
            <w:noProof/>
            <w:webHidden/>
          </w:rPr>
        </w:r>
        <w:r w:rsidR="009A2C6C">
          <w:rPr>
            <w:noProof/>
            <w:webHidden/>
          </w:rPr>
          <w:fldChar w:fldCharType="separate"/>
        </w:r>
        <w:r w:rsidR="009A2C6C">
          <w:rPr>
            <w:noProof/>
            <w:webHidden/>
          </w:rPr>
          <w:t>4</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49" w:history="1">
        <w:r w:rsidR="009A2C6C" w:rsidRPr="00E56548">
          <w:rPr>
            <w:rStyle w:val="Hyperlink"/>
            <w:noProof/>
          </w:rPr>
          <w:t>2.1 PDF-AS Java Bibliothek</w:t>
        </w:r>
        <w:r w:rsidR="009A2C6C">
          <w:rPr>
            <w:noProof/>
            <w:webHidden/>
          </w:rPr>
          <w:tab/>
        </w:r>
        <w:r w:rsidR="009A2C6C">
          <w:rPr>
            <w:noProof/>
            <w:webHidden/>
          </w:rPr>
          <w:fldChar w:fldCharType="begin"/>
        </w:r>
        <w:r w:rsidR="009A2C6C">
          <w:rPr>
            <w:noProof/>
            <w:webHidden/>
          </w:rPr>
          <w:instrText xml:space="preserve"> PAGEREF _Toc401577549 \h </w:instrText>
        </w:r>
        <w:r w:rsidR="009A2C6C">
          <w:rPr>
            <w:noProof/>
            <w:webHidden/>
          </w:rPr>
        </w:r>
        <w:r w:rsidR="009A2C6C">
          <w:rPr>
            <w:noProof/>
            <w:webHidden/>
          </w:rPr>
          <w:fldChar w:fldCharType="separate"/>
        </w:r>
        <w:r w:rsidR="009A2C6C">
          <w:rPr>
            <w:noProof/>
            <w:webHidden/>
          </w:rPr>
          <w:t>4</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0" w:history="1">
        <w:r w:rsidR="009A2C6C" w:rsidRPr="00E56548">
          <w:rPr>
            <w:rStyle w:val="Hyperlink"/>
            <w:noProof/>
          </w:rPr>
          <w:t>2.2 PDF-AS Kommandozeilen Anwendung</w:t>
        </w:r>
        <w:r w:rsidR="009A2C6C">
          <w:rPr>
            <w:noProof/>
            <w:webHidden/>
          </w:rPr>
          <w:tab/>
        </w:r>
        <w:r w:rsidR="009A2C6C">
          <w:rPr>
            <w:noProof/>
            <w:webHidden/>
          </w:rPr>
          <w:fldChar w:fldCharType="begin"/>
        </w:r>
        <w:r w:rsidR="009A2C6C">
          <w:rPr>
            <w:noProof/>
            <w:webHidden/>
          </w:rPr>
          <w:instrText xml:space="preserve"> PAGEREF _Toc401577550 \h </w:instrText>
        </w:r>
        <w:r w:rsidR="009A2C6C">
          <w:rPr>
            <w:noProof/>
            <w:webHidden/>
          </w:rPr>
        </w:r>
        <w:r w:rsidR="009A2C6C">
          <w:rPr>
            <w:noProof/>
            <w:webHidden/>
          </w:rPr>
          <w:fldChar w:fldCharType="separate"/>
        </w:r>
        <w:r w:rsidR="009A2C6C">
          <w:rPr>
            <w:noProof/>
            <w:webHidden/>
          </w:rPr>
          <w:t>5</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1" w:history="1">
        <w:r w:rsidR="009A2C6C" w:rsidRPr="00E56548">
          <w:rPr>
            <w:rStyle w:val="Hyperlink"/>
            <w:noProof/>
          </w:rPr>
          <w:t>2.3 PDF-AS Webanwendung</w:t>
        </w:r>
        <w:r w:rsidR="009A2C6C">
          <w:rPr>
            <w:noProof/>
            <w:webHidden/>
          </w:rPr>
          <w:tab/>
        </w:r>
        <w:r w:rsidR="009A2C6C">
          <w:rPr>
            <w:noProof/>
            <w:webHidden/>
          </w:rPr>
          <w:fldChar w:fldCharType="begin"/>
        </w:r>
        <w:r w:rsidR="009A2C6C">
          <w:rPr>
            <w:noProof/>
            <w:webHidden/>
          </w:rPr>
          <w:instrText xml:space="preserve"> PAGEREF _Toc401577551 \h </w:instrText>
        </w:r>
        <w:r w:rsidR="009A2C6C">
          <w:rPr>
            <w:noProof/>
            <w:webHidden/>
          </w:rPr>
        </w:r>
        <w:r w:rsidR="009A2C6C">
          <w:rPr>
            <w:noProof/>
            <w:webHidden/>
          </w:rPr>
          <w:fldChar w:fldCharType="separate"/>
        </w:r>
        <w:r w:rsidR="009A2C6C">
          <w:rPr>
            <w:noProof/>
            <w:webHidden/>
          </w:rPr>
          <w:t>6</w:t>
        </w:r>
        <w:r w:rsidR="009A2C6C">
          <w:rPr>
            <w:noProof/>
            <w:webHidden/>
          </w:rPr>
          <w:fldChar w:fldCharType="end"/>
        </w:r>
      </w:hyperlink>
    </w:p>
    <w:p w:rsidR="009A2C6C" w:rsidRDefault="00BF3989">
      <w:pPr>
        <w:pStyle w:val="TOC1"/>
        <w:tabs>
          <w:tab w:val="right" w:leader="dot" w:pos="9304"/>
        </w:tabs>
        <w:rPr>
          <w:rFonts w:asciiTheme="minorHAnsi" w:hAnsiTheme="minorHAnsi"/>
          <w:noProof/>
          <w:color w:val="auto"/>
          <w:lang w:val="de-AT" w:eastAsia="de-AT"/>
        </w:rPr>
      </w:pPr>
      <w:hyperlink w:anchor="_Toc401577552" w:history="1">
        <w:r w:rsidR="009A2C6C" w:rsidRPr="00E56548">
          <w:rPr>
            <w:rStyle w:val="Hyperlink"/>
            <w:noProof/>
          </w:rPr>
          <w:t>3 Konfiguration</w:t>
        </w:r>
        <w:r w:rsidR="009A2C6C">
          <w:rPr>
            <w:noProof/>
            <w:webHidden/>
          </w:rPr>
          <w:tab/>
        </w:r>
        <w:r w:rsidR="009A2C6C">
          <w:rPr>
            <w:noProof/>
            <w:webHidden/>
          </w:rPr>
          <w:fldChar w:fldCharType="begin"/>
        </w:r>
        <w:r w:rsidR="009A2C6C">
          <w:rPr>
            <w:noProof/>
            <w:webHidden/>
          </w:rPr>
          <w:instrText xml:space="preserve"> PAGEREF _Toc401577552 \h </w:instrText>
        </w:r>
        <w:r w:rsidR="009A2C6C">
          <w:rPr>
            <w:noProof/>
            <w:webHidden/>
          </w:rPr>
        </w:r>
        <w:r w:rsidR="009A2C6C">
          <w:rPr>
            <w:noProof/>
            <w:webHidden/>
          </w:rPr>
          <w:fldChar w:fldCharType="separate"/>
        </w:r>
        <w:r w:rsidR="009A2C6C">
          <w:rPr>
            <w:noProof/>
            <w:webHidden/>
          </w:rPr>
          <w:t>7</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3" w:history="1">
        <w:r w:rsidR="009A2C6C" w:rsidRPr="00E56548">
          <w:rPr>
            <w:rStyle w:val="Hyperlink"/>
            <w:noProof/>
          </w:rPr>
          <w:t>3.1 Grundsätzliches</w:t>
        </w:r>
        <w:r w:rsidR="009A2C6C">
          <w:rPr>
            <w:noProof/>
            <w:webHidden/>
          </w:rPr>
          <w:tab/>
        </w:r>
        <w:r w:rsidR="009A2C6C">
          <w:rPr>
            <w:noProof/>
            <w:webHidden/>
          </w:rPr>
          <w:fldChar w:fldCharType="begin"/>
        </w:r>
        <w:r w:rsidR="009A2C6C">
          <w:rPr>
            <w:noProof/>
            <w:webHidden/>
          </w:rPr>
          <w:instrText xml:space="preserve"> PAGEREF _Toc401577553 \h </w:instrText>
        </w:r>
        <w:r w:rsidR="009A2C6C">
          <w:rPr>
            <w:noProof/>
            <w:webHidden/>
          </w:rPr>
        </w:r>
        <w:r w:rsidR="009A2C6C">
          <w:rPr>
            <w:noProof/>
            <w:webHidden/>
          </w:rPr>
          <w:fldChar w:fldCharType="separate"/>
        </w:r>
        <w:r w:rsidR="009A2C6C">
          <w:rPr>
            <w:noProof/>
            <w:webHidden/>
          </w:rPr>
          <w:t>7</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4" w:history="1">
        <w:r w:rsidR="009A2C6C" w:rsidRPr="00E56548">
          <w:rPr>
            <w:rStyle w:val="Hyperlink"/>
            <w:noProof/>
          </w:rPr>
          <w:t>3.2 Basiseinstellungen für die Anbindung an die Bürgerkartenumgebung (BKU)</w:t>
        </w:r>
        <w:r w:rsidR="009A2C6C">
          <w:rPr>
            <w:noProof/>
            <w:webHidden/>
          </w:rPr>
          <w:tab/>
        </w:r>
        <w:r w:rsidR="009A2C6C">
          <w:rPr>
            <w:noProof/>
            <w:webHidden/>
          </w:rPr>
          <w:fldChar w:fldCharType="begin"/>
        </w:r>
        <w:r w:rsidR="009A2C6C">
          <w:rPr>
            <w:noProof/>
            <w:webHidden/>
          </w:rPr>
          <w:instrText xml:space="preserve"> PAGEREF _Toc401577554 \h </w:instrText>
        </w:r>
        <w:r w:rsidR="009A2C6C">
          <w:rPr>
            <w:noProof/>
            <w:webHidden/>
          </w:rPr>
        </w:r>
        <w:r w:rsidR="009A2C6C">
          <w:rPr>
            <w:noProof/>
            <w:webHidden/>
          </w:rPr>
          <w:fldChar w:fldCharType="separate"/>
        </w:r>
        <w:r w:rsidR="009A2C6C">
          <w:rPr>
            <w:noProof/>
            <w:webHidden/>
          </w:rPr>
          <w:t>8</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5" w:history="1">
        <w:r w:rsidR="009A2C6C" w:rsidRPr="00E56548">
          <w:rPr>
            <w:rStyle w:val="Hyperlink"/>
            <w:noProof/>
          </w:rPr>
          <w:t>3.3 Basiseinstellungen für die Anbindung an MOA-SS und MOA SP</w:t>
        </w:r>
        <w:r w:rsidR="009A2C6C">
          <w:rPr>
            <w:noProof/>
            <w:webHidden/>
          </w:rPr>
          <w:tab/>
        </w:r>
        <w:r w:rsidR="009A2C6C">
          <w:rPr>
            <w:noProof/>
            <w:webHidden/>
          </w:rPr>
          <w:fldChar w:fldCharType="begin"/>
        </w:r>
        <w:r w:rsidR="009A2C6C">
          <w:rPr>
            <w:noProof/>
            <w:webHidden/>
          </w:rPr>
          <w:instrText xml:space="preserve"> PAGEREF _Toc401577555 \h </w:instrText>
        </w:r>
        <w:r w:rsidR="009A2C6C">
          <w:rPr>
            <w:noProof/>
            <w:webHidden/>
          </w:rPr>
        </w:r>
        <w:r w:rsidR="009A2C6C">
          <w:rPr>
            <w:noProof/>
            <w:webHidden/>
          </w:rPr>
          <w:fldChar w:fldCharType="separate"/>
        </w:r>
        <w:r w:rsidR="009A2C6C">
          <w:rPr>
            <w:noProof/>
            <w:webHidden/>
          </w:rPr>
          <w:t>8</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6" w:history="1">
        <w:r w:rsidR="009A2C6C" w:rsidRPr="00E56548">
          <w:rPr>
            <w:rStyle w:val="Hyperlink"/>
            <w:noProof/>
          </w:rPr>
          <w:t>3.4 Basiseinstellungen für die Anbindung von MOCCA Online</w:t>
        </w:r>
        <w:r w:rsidR="009A2C6C">
          <w:rPr>
            <w:noProof/>
            <w:webHidden/>
          </w:rPr>
          <w:tab/>
        </w:r>
        <w:r w:rsidR="009A2C6C">
          <w:rPr>
            <w:noProof/>
            <w:webHidden/>
          </w:rPr>
          <w:fldChar w:fldCharType="begin"/>
        </w:r>
        <w:r w:rsidR="009A2C6C">
          <w:rPr>
            <w:noProof/>
            <w:webHidden/>
          </w:rPr>
          <w:instrText xml:space="preserve"> PAGEREF _Toc401577556 \h </w:instrText>
        </w:r>
        <w:r w:rsidR="009A2C6C">
          <w:rPr>
            <w:noProof/>
            <w:webHidden/>
          </w:rPr>
        </w:r>
        <w:r w:rsidR="009A2C6C">
          <w:rPr>
            <w:noProof/>
            <w:webHidden/>
          </w:rPr>
          <w:fldChar w:fldCharType="separate"/>
        </w:r>
        <w:r w:rsidR="009A2C6C">
          <w:rPr>
            <w:noProof/>
            <w:webHidden/>
          </w:rPr>
          <w:t>9</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7" w:history="1">
        <w:r w:rsidR="009A2C6C" w:rsidRPr="00E56548">
          <w:rPr>
            <w:rStyle w:val="Hyperlink"/>
            <w:noProof/>
          </w:rPr>
          <w:t>3.5 Basiseinstellungen für die Anbindung der Handy Signatur</w:t>
        </w:r>
        <w:r w:rsidR="009A2C6C">
          <w:rPr>
            <w:noProof/>
            <w:webHidden/>
          </w:rPr>
          <w:tab/>
        </w:r>
        <w:r w:rsidR="009A2C6C">
          <w:rPr>
            <w:noProof/>
            <w:webHidden/>
          </w:rPr>
          <w:fldChar w:fldCharType="begin"/>
        </w:r>
        <w:r w:rsidR="009A2C6C">
          <w:rPr>
            <w:noProof/>
            <w:webHidden/>
          </w:rPr>
          <w:instrText xml:space="preserve"> PAGEREF _Toc401577557 \h </w:instrText>
        </w:r>
        <w:r w:rsidR="009A2C6C">
          <w:rPr>
            <w:noProof/>
            <w:webHidden/>
          </w:rPr>
        </w:r>
        <w:r w:rsidR="009A2C6C">
          <w:rPr>
            <w:noProof/>
            <w:webHidden/>
          </w:rPr>
          <w:fldChar w:fldCharType="separate"/>
        </w:r>
        <w:r w:rsidR="009A2C6C">
          <w:rPr>
            <w:noProof/>
            <w:webHidden/>
          </w:rPr>
          <w:t>9</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58" w:history="1">
        <w:r w:rsidR="009A2C6C" w:rsidRPr="00E56548">
          <w:rPr>
            <w:rStyle w:val="Hyperlink"/>
            <w:noProof/>
          </w:rPr>
          <w:t>3.6 Spezifikation der Signatur Blöcke</w:t>
        </w:r>
        <w:r w:rsidR="009A2C6C">
          <w:rPr>
            <w:noProof/>
            <w:webHidden/>
          </w:rPr>
          <w:tab/>
        </w:r>
        <w:r w:rsidR="009A2C6C">
          <w:rPr>
            <w:noProof/>
            <w:webHidden/>
          </w:rPr>
          <w:fldChar w:fldCharType="begin"/>
        </w:r>
        <w:r w:rsidR="009A2C6C">
          <w:rPr>
            <w:noProof/>
            <w:webHidden/>
          </w:rPr>
          <w:instrText xml:space="preserve"> PAGEREF _Toc401577558 \h </w:instrText>
        </w:r>
        <w:r w:rsidR="009A2C6C">
          <w:rPr>
            <w:noProof/>
            <w:webHidden/>
          </w:rPr>
        </w:r>
        <w:r w:rsidR="009A2C6C">
          <w:rPr>
            <w:noProof/>
            <w:webHidden/>
          </w:rPr>
          <w:fldChar w:fldCharType="separate"/>
        </w:r>
        <w:r w:rsidR="009A2C6C">
          <w:rPr>
            <w:noProof/>
            <w:webHidden/>
          </w:rPr>
          <w:t>9</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59" w:history="1">
        <w:r w:rsidR="009A2C6C" w:rsidRPr="00E56548">
          <w:rPr>
            <w:rStyle w:val="Hyperlink"/>
            <w:noProof/>
          </w:rPr>
          <w:t>3.6.1 Design des Signatur Blocks (Tabelle)</w:t>
        </w:r>
        <w:r w:rsidR="009A2C6C">
          <w:rPr>
            <w:noProof/>
            <w:webHidden/>
          </w:rPr>
          <w:tab/>
        </w:r>
        <w:r w:rsidR="009A2C6C">
          <w:rPr>
            <w:noProof/>
            <w:webHidden/>
          </w:rPr>
          <w:fldChar w:fldCharType="begin"/>
        </w:r>
        <w:r w:rsidR="009A2C6C">
          <w:rPr>
            <w:noProof/>
            <w:webHidden/>
          </w:rPr>
          <w:instrText xml:space="preserve"> PAGEREF _Toc401577559 \h </w:instrText>
        </w:r>
        <w:r w:rsidR="009A2C6C">
          <w:rPr>
            <w:noProof/>
            <w:webHidden/>
          </w:rPr>
        </w:r>
        <w:r w:rsidR="009A2C6C">
          <w:rPr>
            <w:noProof/>
            <w:webHidden/>
          </w:rPr>
          <w:fldChar w:fldCharType="separate"/>
        </w:r>
        <w:r w:rsidR="009A2C6C">
          <w:rPr>
            <w:noProof/>
            <w:webHidden/>
          </w:rPr>
          <w:t>10</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60" w:history="1">
        <w:r w:rsidR="009A2C6C" w:rsidRPr="00E56548">
          <w:rPr>
            <w:rStyle w:val="Hyperlink"/>
            <w:noProof/>
          </w:rPr>
          <w:t>3.6.2 Positionierung von Signaturblöcken</w:t>
        </w:r>
        <w:r w:rsidR="009A2C6C">
          <w:rPr>
            <w:noProof/>
            <w:webHidden/>
          </w:rPr>
          <w:tab/>
        </w:r>
        <w:r w:rsidR="009A2C6C">
          <w:rPr>
            <w:noProof/>
            <w:webHidden/>
          </w:rPr>
          <w:fldChar w:fldCharType="begin"/>
        </w:r>
        <w:r w:rsidR="009A2C6C">
          <w:rPr>
            <w:noProof/>
            <w:webHidden/>
          </w:rPr>
          <w:instrText xml:space="preserve"> PAGEREF _Toc401577560 \h </w:instrText>
        </w:r>
        <w:r w:rsidR="009A2C6C">
          <w:rPr>
            <w:noProof/>
            <w:webHidden/>
          </w:rPr>
        </w:r>
        <w:r w:rsidR="009A2C6C">
          <w:rPr>
            <w:noProof/>
            <w:webHidden/>
          </w:rPr>
          <w:fldChar w:fldCharType="separate"/>
        </w:r>
        <w:r w:rsidR="009A2C6C">
          <w:rPr>
            <w:noProof/>
            <w:webHidden/>
          </w:rPr>
          <w:t>13</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61" w:history="1">
        <w:r w:rsidR="009A2C6C" w:rsidRPr="00E56548">
          <w:rPr>
            <w:rStyle w:val="Hyperlink"/>
            <w:noProof/>
          </w:rPr>
          <w:t>3.6.3 Dynamische Werte in der Signaturblockdefinition</w:t>
        </w:r>
        <w:r w:rsidR="009A2C6C">
          <w:rPr>
            <w:noProof/>
            <w:webHidden/>
          </w:rPr>
          <w:tab/>
        </w:r>
        <w:r w:rsidR="009A2C6C">
          <w:rPr>
            <w:noProof/>
            <w:webHidden/>
          </w:rPr>
          <w:fldChar w:fldCharType="begin"/>
        </w:r>
        <w:r w:rsidR="009A2C6C">
          <w:rPr>
            <w:noProof/>
            <w:webHidden/>
          </w:rPr>
          <w:instrText xml:space="preserve"> PAGEREF _Toc401577561 \h </w:instrText>
        </w:r>
        <w:r w:rsidR="009A2C6C">
          <w:rPr>
            <w:noProof/>
            <w:webHidden/>
          </w:rPr>
        </w:r>
        <w:r w:rsidR="009A2C6C">
          <w:rPr>
            <w:noProof/>
            <w:webHidden/>
          </w:rPr>
          <w:fldChar w:fldCharType="separate"/>
        </w:r>
        <w:r w:rsidR="009A2C6C">
          <w:rPr>
            <w:noProof/>
            <w:webHidden/>
          </w:rPr>
          <w:t>16</w:t>
        </w:r>
        <w:r w:rsidR="009A2C6C">
          <w:rPr>
            <w:noProof/>
            <w:webHidden/>
          </w:rPr>
          <w:fldChar w:fldCharType="end"/>
        </w:r>
      </w:hyperlink>
    </w:p>
    <w:p w:rsidR="009A2C6C" w:rsidRDefault="00BF3989">
      <w:pPr>
        <w:pStyle w:val="TOC2"/>
        <w:tabs>
          <w:tab w:val="right" w:leader="dot" w:pos="9304"/>
        </w:tabs>
        <w:rPr>
          <w:rFonts w:asciiTheme="minorHAnsi" w:hAnsiTheme="minorHAnsi"/>
          <w:noProof/>
          <w:color w:val="auto"/>
          <w:lang w:val="de-AT" w:eastAsia="de-AT"/>
        </w:rPr>
      </w:pPr>
      <w:hyperlink w:anchor="_Toc401577562" w:history="1">
        <w:r w:rsidR="009A2C6C" w:rsidRPr="00E56548">
          <w:rPr>
            <w:rStyle w:val="Hyperlink"/>
            <w:noProof/>
          </w:rPr>
          <w:t>3.7 Signatur-Platzhalter im Dokument</w:t>
        </w:r>
        <w:r w:rsidR="009A2C6C">
          <w:rPr>
            <w:noProof/>
            <w:webHidden/>
          </w:rPr>
          <w:tab/>
        </w:r>
        <w:r w:rsidR="009A2C6C">
          <w:rPr>
            <w:noProof/>
            <w:webHidden/>
          </w:rPr>
          <w:fldChar w:fldCharType="begin"/>
        </w:r>
        <w:r w:rsidR="009A2C6C">
          <w:rPr>
            <w:noProof/>
            <w:webHidden/>
          </w:rPr>
          <w:instrText xml:space="preserve"> PAGEREF _Toc401577562 \h </w:instrText>
        </w:r>
        <w:r w:rsidR="009A2C6C">
          <w:rPr>
            <w:noProof/>
            <w:webHidden/>
          </w:rPr>
        </w:r>
        <w:r w:rsidR="009A2C6C">
          <w:rPr>
            <w:noProof/>
            <w:webHidden/>
          </w:rPr>
          <w:fldChar w:fldCharType="separate"/>
        </w:r>
        <w:r w:rsidR="009A2C6C">
          <w:rPr>
            <w:noProof/>
            <w:webHidden/>
          </w:rPr>
          <w:t>16</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63" w:history="1">
        <w:r w:rsidR="009A2C6C" w:rsidRPr="00E56548">
          <w:rPr>
            <w:rStyle w:val="Hyperlink"/>
            <w:noProof/>
          </w:rPr>
          <w:t>3.7.1 Aktivierung</w:t>
        </w:r>
        <w:r w:rsidR="009A2C6C">
          <w:rPr>
            <w:noProof/>
            <w:webHidden/>
          </w:rPr>
          <w:tab/>
        </w:r>
        <w:r w:rsidR="009A2C6C">
          <w:rPr>
            <w:noProof/>
            <w:webHidden/>
          </w:rPr>
          <w:fldChar w:fldCharType="begin"/>
        </w:r>
        <w:r w:rsidR="009A2C6C">
          <w:rPr>
            <w:noProof/>
            <w:webHidden/>
          </w:rPr>
          <w:instrText xml:space="preserve"> PAGEREF _Toc401577563 \h </w:instrText>
        </w:r>
        <w:r w:rsidR="009A2C6C">
          <w:rPr>
            <w:noProof/>
            <w:webHidden/>
          </w:rPr>
        </w:r>
        <w:r w:rsidR="009A2C6C">
          <w:rPr>
            <w:noProof/>
            <w:webHidden/>
          </w:rPr>
          <w:fldChar w:fldCharType="separate"/>
        </w:r>
        <w:r w:rsidR="009A2C6C">
          <w:rPr>
            <w:noProof/>
            <w:webHidden/>
          </w:rPr>
          <w:t>17</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64" w:history="1">
        <w:r w:rsidR="009A2C6C" w:rsidRPr="00E56548">
          <w:rPr>
            <w:rStyle w:val="Hyperlink"/>
            <w:noProof/>
          </w:rPr>
          <w:t>3.7.2 QR-Code Generierung</w:t>
        </w:r>
        <w:r w:rsidR="009A2C6C">
          <w:rPr>
            <w:noProof/>
            <w:webHidden/>
          </w:rPr>
          <w:tab/>
        </w:r>
        <w:r w:rsidR="009A2C6C">
          <w:rPr>
            <w:noProof/>
            <w:webHidden/>
          </w:rPr>
          <w:fldChar w:fldCharType="begin"/>
        </w:r>
        <w:r w:rsidR="009A2C6C">
          <w:rPr>
            <w:noProof/>
            <w:webHidden/>
          </w:rPr>
          <w:instrText xml:space="preserve"> PAGEREF _Toc401577564 \h </w:instrText>
        </w:r>
        <w:r w:rsidR="009A2C6C">
          <w:rPr>
            <w:noProof/>
            <w:webHidden/>
          </w:rPr>
        </w:r>
        <w:r w:rsidR="009A2C6C">
          <w:rPr>
            <w:noProof/>
            <w:webHidden/>
          </w:rPr>
          <w:fldChar w:fldCharType="separate"/>
        </w:r>
        <w:r w:rsidR="009A2C6C">
          <w:rPr>
            <w:noProof/>
            <w:webHidden/>
          </w:rPr>
          <w:t>17</w:t>
        </w:r>
        <w:r w:rsidR="009A2C6C">
          <w:rPr>
            <w:noProof/>
            <w:webHidden/>
          </w:rPr>
          <w:fldChar w:fldCharType="end"/>
        </w:r>
      </w:hyperlink>
    </w:p>
    <w:p w:rsidR="009A2C6C" w:rsidRDefault="00BF3989">
      <w:pPr>
        <w:pStyle w:val="TOC3"/>
        <w:tabs>
          <w:tab w:val="right" w:leader="dot" w:pos="9304"/>
        </w:tabs>
        <w:rPr>
          <w:rFonts w:asciiTheme="minorHAnsi" w:hAnsiTheme="minorHAnsi"/>
          <w:noProof/>
          <w:color w:val="auto"/>
          <w:lang w:val="de-AT" w:eastAsia="de-AT"/>
        </w:rPr>
      </w:pPr>
      <w:hyperlink w:anchor="_Toc401577565" w:history="1">
        <w:r w:rsidR="009A2C6C" w:rsidRPr="00E56548">
          <w:rPr>
            <w:rStyle w:val="Hyperlink"/>
            <w:noProof/>
          </w:rPr>
          <w:t>3.7.3 Properties</w:t>
        </w:r>
        <w:r w:rsidR="009A2C6C">
          <w:rPr>
            <w:noProof/>
            <w:webHidden/>
          </w:rPr>
          <w:tab/>
        </w:r>
        <w:r w:rsidR="009A2C6C">
          <w:rPr>
            <w:noProof/>
            <w:webHidden/>
          </w:rPr>
          <w:fldChar w:fldCharType="begin"/>
        </w:r>
        <w:r w:rsidR="009A2C6C">
          <w:rPr>
            <w:noProof/>
            <w:webHidden/>
          </w:rPr>
          <w:instrText xml:space="preserve"> PAGEREF _Toc401577565 \h </w:instrText>
        </w:r>
        <w:r w:rsidR="009A2C6C">
          <w:rPr>
            <w:noProof/>
            <w:webHidden/>
          </w:rPr>
        </w:r>
        <w:r w:rsidR="009A2C6C">
          <w:rPr>
            <w:noProof/>
            <w:webHidden/>
          </w:rPr>
          <w:fldChar w:fldCharType="separate"/>
        </w:r>
        <w:r w:rsidR="009A2C6C">
          <w:rPr>
            <w:noProof/>
            <w:webHidden/>
          </w:rPr>
          <w:t>17</w:t>
        </w:r>
        <w:r w:rsidR="009A2C6C">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01577547"/>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Heading1"/>
      </w:pPr>
      <w:bookmarkStart w:id="3" w:name="_Toc129153045"/>
      <w:bookmarkStart w:id="4" w:name="_Toc379351813"/>
      <w:bookmarkStart w:id="5" w:name="_Toc401577548"/>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401577549"/>
      <w:r w:rsidRPr="00E746B5">
        <w:t>PDF-AS Java Bibliothek</w:t>
      </w:r>
      <w:bookmarkEnd w:id="6"/>
      <w:bookmarkEnd w:id="7"/>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 xml:space="preserve">Ein Beispiel Code zur </w:t>
      </w:r>
      <w:r>
        <w:t>Verifikation</w:t>
      </w:r>
      <w:r>
        <w:t xml:space="preserve">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w:t>
      </w:r>
      <w:r w:rsidRPr="0099665F">
        <w:rPr>
          <w:highlight w:val="white"/>
          <w:lang w:val="en-US"/>
        </w:rPr>
        <w:t xml:space="preserve"> new ByteArrayDataSource(pdf));</w:t>
      </w:r>
      <w:r w:rsidRPr="0099665F">
        <w:rPr>
          <w:highlight w:val="white"/>
          <w:lang w:val="en-US"/>
        </w:rPr>
        <w:br/>
      </w:r>
      <w:r w:rsidRPr="0099665F">
        <w:rPr>
          <w:highlight w:val="white"/>
          <w:lang w:val="en-US"/>
        </w:rPr>
        <w:t>param.setSignatureVerificationLevel(SignatureVerificationLeve</w:t>
      </w:r>
      <w:r w:rsidRPr="0099665F">
        <w:rPr>
          <w:highlight w:val="white"/>
          <w:lang w:val="en-US"/>
        </w:rPr>
        <w:t>l.INTEGRITY_ONLY_VERIFICATION);</w:t>
      </w:r>
      <w:r w:rsidRPr="0099665F">
        <w:rPr>
          <w:highlight w:val="white"/>
          <w:lang w:val="en-US"/>
        </w:rPr>
        <w:br/>
      </w:r>
      <w:r w:rsidRPr="0099665F">
        <w:rPr>
          <w:highlight w:val="white"/>
          <w:lang w:val="en-US"/>
        </w:rPr>
        <w:t>List&lt;VerifyResu</w:t>
      </w:r>
      <w:r w:rsidRPr="0099665F">
        <w:rPr>
          <w:highlight w:val="white"/>
          <w:lang w:val="en-US"/>
        </w:rPr>
        <w:t>lt&gt; vrs = _pdfAs.verify(param);</w:t>
      </w:r>
      <w:r w:rsidRPr="0099665F">
        <w:rPr>
          <w:highlight w:val="white"/>
          <w:lang w:val="en-US"/>
        </w:rPr>
        <w:br/>
      </w:r>
      <w:r w:rsidRPr="0099665F">
        <w:rPr>
          <w:highlight w:val="white"/>
          <w:lang w:val="en-US"/>
        </w:rPr>
        <w:t>checkVerificationResults(vrs);</w:t>
      </w:r>
    </w:p>
    <w:p w:rsidR="0099665F" w:rsidRDefault="0099665F" w:rsidP="00E746B5"/>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D5E6D">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8" w:name="_Toc379351815"/>
      <w:bookmarkStart w:id="9" w:name="_Toc401577550"/>
      <w:r>
        <w:t>PDF-AS Kommandozeilen Anwendung</w:t>
      </w:r>
      <w:bookmarkEnd w:id="8"/>
      <w:bookmarkEnd w:id="9"/>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0" w:name="_Toc379351816"/>
      <w:bookmarkStart w:id="11" w:name="_Toc401577551"/>
      <w:r w:rsidRPr="00E746B5">
        <w:lastRenderedPageBreak/>
        <w:t>PDF-AS Webanwendung</w:t>
      </w:r>
      <w:bookmarkEnd w:id="10"/>
      <w:bookmarkEnd w:id="11"/>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D5E6D">
        <w:t>PDF-AS-WEB</w:t>
      </w:r>
      <w:r>
        <w:fldChar w:fldCharType="end"/>
      </w:r>
      <w:r>
        <w:t>]</w:t>
      </w:r>
    </w:p>
    <w:p w:rsidR="00E746B5" w:rsidRDefault="00E746B5" w:rsidP="00E746B5"/>
    <w:p w:rsidR="00CB4722" w:rsidRDefault="00E746B5" w:rsidP="00835D6C">
      <w:pPr>
        <w:pStyle w:val="Heading1"/>
      </w:pPr>
      <w:bookmarkStart w:id="12" w:name="_Toc379351817"/>
      <w:bookmarkStart w:id="13" w:name="_Toc401577552"/>
      <w:r>
        <w:lastRenderedPageBreak/>
        <w:t>Konfiguration</w:t>
      </w:r>
      <w:bookmarkEnd w:id="12"/>
      <w:bookmarkEnd w:id="13"/>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4" w:name="_Toc379351818"/>
      <w:bookmarkStart w:id="15" w:name="_Toc401577553"/>
      <w:r>
        <w:t>Grundsätzliches</w:t>
      </w:r>
      <w:bookmarkEnd w:id="14"/>
      <w:bookmarkEnd w:id="15"/>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6" w:name="_Toc379351819"/>
      <w:bookmarkStart w:id="17" w:name="_Toc401577554"/>
      <w:r>
        <w:t>Basiseinstellungen für die Anbindung an die Bürgerkartenumgebung (BKU)</w:t>
      </w:r>
      <w:bookmarkEnd w:id="16"/>
      <w:bookmarkEnd w:id="17"/>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8" w:name="_Toc379351820"/>
      <w:bookmarkStart w:id="19" w:name="_Toc401577555"/>
      <w:r>
        <w:t>Basiseinstellungen für die Anbindung an MOA-SS und MOA SP</w:t>
      </w:r>
      <w:bookmarkEnd w:id="18"/>
      <w:bookmarkEnd w:id="19"/>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0" w:name="_Toc379351821"/>
      <w:bookmarkStart w:id="21" w:name="_Toc401577556"/>
      <w:r w:rsidRPr="000E040F">
        <w:lastRenderedPageBreak/>
        <w:t>Basiseinstellungen für die Anbindung</w:t>
      </w:r>
      <w:r>
        <w:t xml:space="preserve"> von MOCCA Online</w:t>
      </w:r>
      <w:bookmarkEnd w:id="20"/>
      <w:bookmarkEnd w:id="21"/>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2" w:name="_Toc379351822"/>
      <w:bookmarkStart w:id="23" w:name="_Toc401577557"/>
      <w:r w:rsidRPr="000E040F">
        <w:t>Basiseinstellungen für die Anbindung</w:t>
      </w:r>
      <w:r>
        <w:t xml:space="preserve"> der Handy Signatur</w:t>
      </w:r>
      <w:bookmarkEnd w:id="22"/>
      <w:bookmarkEnd w:id="23"/>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4" w:name="_Toc147482732"/>
      <w:bookmarkStart w:id="25" w:name="_Toc283915519"/>
      <w:bookmarkStart w:id="26" w:name="_Toc379351823"/>
      <w:bookmarkStart w:id="27" w:name="_Toc401577558"/>
      <w:r>
        <w:t>Spezifikation der Signatur Blöcke</w:t>
      </w:r>
      <w:bookmarkEnd w:id="24"/>
      <w:bookmarkEnd w:id="25"/>
      <w:bookmarkEnd w:id="26"/>
      <w:bookmarkEnd w:id="27"/>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8" w:name="_Toc147482733"/>
      <w:bookmarkStart w:id="29" w:name="_Toc283915520"/>
      <w:bookmarkStart w:id="30" w:name="_Toc401577559"/>
      <w:r>
        <w:t>Design</w:t>
      </w:r>
      <w:r w:rsidRPr="00581CB0">
        <w:t xml:space="preserve"> de</w:t>
      </w:r>
      <w:r>
        <w:t>s Signatur Blocks (Tabelle)</w:t>
      </w:r>
      <w:bookmarkEnd w:id="28"/>
      <w:bookmarkEnd w:id="29"/>
      <w:bookmarkEnd w:id="30"/>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1" w:name="_Toc147482735"/>
      <w:bookmarkStart w:id="32" w:name="_Toc283915522"/>
      <w:bookmarkStart w:id="33" w:name="_Toc401577560"/>
      <w:r w:rsidRPr="00401FDA">
        <w:lastRenderedPageBreak/>
        <w:t>Positionierung von Signaturblöcken</w:t>
      </w:r>
      <w:bookmarkEnd w:id="31"/>
      <w:bookmarkEnd w:id="32"/>
      <w:bookmarkEnd w:id="33"/>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D5E6D"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4" w:name="_Toc283915534"/>
      <w:bookmarkStart w:id="35" w:name="_Toc401577561"/>
      <w:r>
        <w:t>Dynamische Werte in der Signaturblockdefinition</w:t>
      </w:r>
      <w:bookmarkEnd w:id="34"/>
      <w:bookmarkEnd w:id="35"/>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6" w:name="_Toc283915527"/>
      <w:bookmarkStart w:id="37" w:name="_Ref379288511"/>
      <w:bookmarkStart w:id="38" w:name="_Toc379351824"/>
      <w:bookmarkStart w:id="39" w:name="_Toc401577562"/>
      <w:r w:rsidRPr="009956F3">
        <w:t>Signatur-Platzhalter im Dokument</w:t>
      </w:r>
      <w:bookmarkEnd w:id="36"/>
      <w:bookmarkEnd w:id="37"/>
      <w:bookmarkEnd w:id="38"/>
      <w:bookmarkEnd w:id="39"/>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0" w:name="_Toc283915528"/>
      <w:bookmarkStart w:id="41" w:name="_Toc401577563"/>
      <w:r w:rsidRPr="009956F3">
        <w:t>Aktivierung</w:t>
      </w:r>
      <w:bookmarkEnd w:id="40"/>
      <w:bookmarkEnd w:id="41"/>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2" w:name="_Toc283915529"/>
      <w:bookmarkStart w:id="43" w:name="_Toc401577564"/>
      <w:r w:rsidRPr="009956F3">
        <w:t>QR-Code Generierung</w:t>
      </w:r>
      <w:bookmarkEnd w:id="42"/>
      <w:bookmarkEnd w:id="43"/>
    </w:p>
    <w:p w:rsidR="00E746B5" w:rsidRDefault="00E746B5" w:rsidP="00E746B5">
      <w:r>
        <w:t>QR Codes können auf diversen Seiten kostenlos online generiert werden.</w:t>
      </w:r>
    </w:p>
    <w:p w:rsidR="00E746B5" w:rsidRDefault="00E746B5" w:rsidP="00E746B5">
      <w:r>
        <w:t>Beispiele:</w:t>
      </w:r>
    </w:p>
    <w:p w:rsidR="00E746B5" w:rsidRDefault="00BF3989" w:rsidP="00E746B5">
      <w:hyperlink r:id="rId14"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4" w:name="_Toc283915530"/>
      <w:bookmarkStart w:id="45" w:name="_Toc401577565"/>
      <w:r w:rsidRPr="009956F3">
        <w:t>Properties</w:t>
      </w:r>
      <w:bookmarkEnd w:id="44"/>
      <w:bookmarkEnd w:id="45"/>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F3989" w:rsidRDefault="00BF3989" w:rsidP="00835D6C">
            <w:r>
              <w:t>0.6</w:t>
            </w:r>
          </w:p>
        </w:tc>
        <w:tc>
          <w:tcPr>
            <w:tcW w:w="1701" w:type="dxa"/>
            <w:tcBorders>
              <w:top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bl>
    <w:p w:rsidR="00A01A0C" w:rsidRPr="00835D6C" w:rsidRDefault="00A01A0C" w:rsidP="00835D6C">
      <w:pPr>
        <w:rPr>
          <w:color w:val="FFFFFF" w:themeColor="background1"/>
        </w:rPr>
      </w:pPr>
    </w:p>
    <w:p w:rsidR="00A01A0C" w:rsidRDefault="00A01A0C" w:rsidP="00835D6C">
      <w:pPr>
        <w:pStyle w:val="Footer"/>
      </w:pPr>
      <w:r>
        <w:br w:type="page"/>
      </w:r>
      <w:bookmarkStart w:id="46" w:name="_GoBack"/>
      <w:bookmarkEnd w:id="46"/>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BF3989">
            <w:r>
              <w:t>Anbindung einer externen Webanwendung an PDF-AS-WEB 4.0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DC7C82">
            <w:r>
              <w:t>PDF-AS API Dokumentation</w:t>
            </w:r>
            <w:r w:rsidR="00DC7C82">
              <w:t xml:space="preserve"> (</w:t>
            </w:r>
            <w:r w:rsidR="00DC7C82" w:rsidRPr="00DC7C82">
              <w:t>https://joinup.ec.europa.eu/site/pdf-as/releases/4.0.</w:t>
            </w:r>
            <w:r w:rsidR="00DC7C82">
              <w:t>7</w:t>
            </w:r>
            <w:r w:rsidR="00DC7C82" w:rsidRPr="00DC7C82">
              <w:t>/docs/api</w:t>
            </w:r>
            <w:r w:rsidR="00DC7C82">
              <w:t>)</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AD8" w:rsidRDefault="00F50AD8" w:rsidP="00835D6C">
      <w:r>
        <w:separator/>
      </w:r>
    </w:p>
  </w:endnote>
  <w:endnote w:type="continuationSeparator" w:id="0">
    <w:p w:rsidR="00F50AD8" w:rsidRDefault="00F50AD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Default="00F50AD8"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BF3989">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BF3989">
                                  <w:rPr>
                                    <w:noProof/>
                                  </w:rPr>
                                  <w:t>19</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BF3989">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BF3989">
                            <w:rPr>
                              <w:noProof/>
                            </w:rPr>
                            <w:t>19</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AD8" w:rsidRDefault="00F50AD8" w:rsidP="00835D6C">
      <w:r>
        <w:separator/>
      </w:r>
    </w:p>
  </w:footnote>
  <w:footnote w:type="continuationSeparator" w:id="0">
    <w:p w:rsidR="00F50AD8" w:rsidRDefault="00F50AD8"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9665F"/>
    <w:rsid w:val="009A2C6C"/>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BF3989"/>
    <w:rsid w:val="00C009B2"/>
    <w:rsid w:val="00C26834"/>
    <w:rsid w:val="00C412C2"/>
    <w:rsid w:val="00C42202"/>
    <w:rsid w:val="00C67BCC"/>
    <w:rsid w:val="00CB4722"/>
    <w:rsid w:val="00D07515"/>
    <w:rsid w:val="00D20B26"/>
    <w:rsid w:val="00D324FC"/>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7A19"/>
    <w:rsid w:val="00EC00F4"/>
    <w:rsid w:val="00EE0070"/>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F9C74407-22BB-4CB8-B73C-75439FD2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20</Pages>
  <Words>3323</Words>
  <Characters>20935</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26</cp:revision>
  <cp:lastPrinted>2014-02-19T10:28:00Z</cp:lastPrinted>
  <dcterms:created xsi:type="dcterms:W3CDTF">2014-02-06T10:42:00Z</dcterms:created>
  <dcterms:modified xsi:type="dcterms:W3CDTF">2015-03-26T09:39:00Z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