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Abnahmeprotokoll — Foermlicher Abnahmetermin 02.10.2025</w:t>
      </w:r>
    </w:p>
    <w:p>
      <w:pPr>
        <w:pStyle w:val="Heading1"/>
      </w:pPr>
      <w:r>
        <w:t>Anlage: Mangelverzeichnis (Positionen M01-M31)</w:t>
      </w:r>
    </w:p>
    <w:p>
      <w:r>
        <w:rPr>
          <w:b/>
        </w:rPr>
        <w:t xml:space="preserve">Objekt: </w:t>
      </w:r>
      <w:r>
        <w:t>Erweiterung Seehotel Walchensee — Bettenfluegel, Wellness-Kubus, Bootssteg</w:t>
      </w:r>
    </w:p>
    <w:p>
      <w:r>
        <w:rPr>
          <w:b/>
        </w:rPr>
        <w:t xml:space="preserve">Auftraggeber: </w:t>
      </w:r>
      <w:r>
        <w:t>Seehotel Walchensee Betriebs GmbH, Seestrasse 8, 82431 Kochel am See</w:t>
      </w:r>
    </w:p>
    <w:p>
      <w:r>
        <w:rPr>
          <w:b/>
        </w:rPr>
        <w:t xml:space="preserve">Auftragnehmer: </w:t>
      </w:r>
      <w:r>
        <w:t>Bauer-Hoch Bayern GmbH &amp; Co. KG, Industriestrasse 22, 82377 Penzberg</w:t>
      </w:r>
    </w:p>
    <w:p>
      <w:r>
        <w:rPr>
          <w:b/>
        </w:rPr>
        <w:t xml:space="preserve">Abnahmetermin: </w:t>
      </w:r>
      <w:r>
        <w:t>02. Oktober 2025, 09:00 Uhr bis 17:30 Uhr</w:t>
      </w:r>
    </w:p>
    <w:p>
      <w:r>
        <w:rPr>
          <w:b/>
        </w:rPr>
        <w:t xml:space="preserve">Abnahmeergebnis: </w:t>
      </w:r>
      <w:r>
        <w:rPr>
          <w:b/>
          <w:color w:val="CC0000"/>
        </w:rPr>
        <w:t>ABNAHME VERWEIGERT — 31 wesentliche Maengel</w:t>
      </w:r>
    </w:p>
    <w:p>
      <w:pPr>
        <w:pStyle w:val="Heading2"/>
      </w:pPr>
      <w:r>
        <w:t>Verweigerungserklaerung (woertlich protokolliert)</w:t>
      </w:r>
    </w:p>
    <w:p>
      <w:r>
        <w:t>"Ich verweigere die Abnahme der Bauleistung Bauer-Hoch Bayern GmbH &amp; Co. KG nach § 640 Abs. 1 Satz 2 BGB und § 12 Abs. 3 VOB/B. Die im beiliegenden Mangelverzeichnis aufgefuehrten 31 Maengel sind saemtlich wesentlich im Sinne des Gesetzes."</w:t>
      </w:r>
    </w:p>
    <w:p>
      <w:r>
        <w:t>Dr. Antonia vonElsbach, 02.10.2025, 16:38 Uhr; RA'in Dr. Florentine Birkholz erklaert zusaetzlich Vorbehalt der Vertragsstrafe (EUR 240.600,00).</w:t>
      </w:r>
    </w:p>
    <w:p>
      <w:pPr>
        <w:pStyle w:val="Heading2"/>
      </w:pPr>
      <w:r>
        <w:t>Mangelverzeichnis (31 wesentliche Maengel)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Nr.</w:t>
            </w:r>
          </w:p>
        </w:tc>
        <w:tc>
          <w:tcPr>
            <w:tcW w:type="dxa" w:w="1881"/>
          </w:tcPr>
          <w:p>
            <w:r>
              <w:rPr>
                <w:b/>
              </w:rPr>
              <w:t>Bauteil / Ort</w:t>
            </w:r>
          </w:p>
        </w:tc>
        <w:tc>
          <w:tcPr>
            <w:tcW w:type="dxa" w:w="1881"/>
          </w:tcPr>
          <w:p>
            <w:r>
              <w:rPr>
                <w:b/>
              </w:rPr>
              <w:t>Mangelbeschreibung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Rechtsgrundlage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Wesentlichkeit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M01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Wellness-Kubus Flachdach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Fehlende Z-Folie (Trennlage) am Attika-Regeldetail; DIN 18531 Teil 1 Ziff. 5.4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633 BGB; § 13 VOB/B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M02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Zimmer 202-214, 301, 303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Wassereintritt durch Flachdach-Fehler M01; Feuchteflecken, Putzschaeden, Parkettaufquellung in 2 Zimmern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§§ 280, 249 BGB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M03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Ostwand Bettenfluegel EG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Ueberbau Nachbargrundstueck 224/13 um 47 cm (Riepert 28.10.2025); Beseitigungsanspruch Ostermeier KG nach § 1004 BGB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633 BGB; § 13 VOB/B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M04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Bootsanleger, Westseite Grundstueck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Bootssteg ohne wasserrechtliche Erlaubnis; LRA-Rueckbauanordnung Az. LRA-WAS-2025-0884 liegt vor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633 BGB; GU-Vertrag Anlage 1 Ziff. 4.3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M05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Wirtsstube Altbau, Westwand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Setzungsrisse in tragender Wand (Mauerwerk 17. Jhd.); Hagenbeck: fehlerhafte Pfahlgruendung Anbau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§§ 633, 634, 280 BGB; BayDSchG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M06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Bettenfluegel OG 1, Zi. 104-112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Estrichrisse in 7 Zimmern, Breite bis 3 mm; DIN 18560 Grenzwert ueberschritten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13 VOB/B; DIN 18560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M07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Bettenfluegel Treppenhaus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Fehlende Feuerschutztuer T30 zwischen Treppenhaus und Zimmerflur EG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633 BGB; BayBO Art. 33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M08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Wellness-Kubus Umkleide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Bodenabfluss fehlt in Umkleidekabinen 1-4; Estrich nicht gefaellig (DIN 18534)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13 VOB/B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M09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Bettenfluegel Fassade Ost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Fugen im Aussenputz nicht abgedichtet; Riss durch Kelleranschluss bis EG-Bruecke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13 VOB/B; DIN 18550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M10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Zimmer 101, 103 (EG)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Warmwasser-Temperatur max. 35°C (Soll: 55°C); Legionellen-Risiko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633 BGB; TRWI DIN 1988-200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M11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Bettenfluegel Keller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Fehlende Kellerabdichtung Suedwand; Bitumenbahn nur einseitig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13 VOB/B; DIN 18533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M12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Wellness-Kubus Poolbereich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Fugenabdichtung Beckenwand-Boden nicht ausgefuehrt; DIN 19702 Ziff. 6.2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633 BGB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M13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Bettenfluegel OG 2, alle Zimmer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Potentialausgleich fehlt in Badezimmern; DIN VDE 0100-701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13 VOB/B; BayBO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M14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Bettenfluegel Dachterrasse OG 2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Bruestungshoehe 85 cm (Soll: mind. 90 cm; DIN 18065; BayBO Art. 39)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633 BGB; DIN 18065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M15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Bettenfluegel EG Lobby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Marmor-Fliesen: 6 gebrochen; falsche Klasse A1 statt A2F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13 VOB/B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mittelbar 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M16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Bettenfluegel, alle Etagen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Tuerblaetter schliessen nicht dicht (Spaltmass 8 mm); Schallschutz DIN 4109 nicht erreicht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13 VOB/B; DIN 4109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M17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Wellness-Kubus Sauna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Saunaverkleidung Abachi-Holz gewoelbt; Dampfsperre fehlt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633 BGB; DIN 68121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M18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Bettenfluegel Fassade Nord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WDVS blasig; Hohllagen in 3 Bereichen (Klopfprobe)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13 VOB/B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M19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Bettenfluegel, Elektro gesamt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Schaltschrankbeschriftung fehlt; Stromlaufplaene nicht uebergeben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13 Abs. 5 VOB/B; ATV DIN 18382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M20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Bettenfluegel EG Kuechenzugang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Bodenabsenkung 4 cm auf 1 m Laenge; Setzung erkennbar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13 VOB/B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M21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Bettenfluegel Treppenhaus 1. OG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Handlaufbefestigung locker; Wandduebel gerissen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633 BGB; DIN 18065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M22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Bettenfluegel alle Zimmer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Wandheizkoerper-Anschluesse undicht; 3 von 28 Zimmern Leckage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13 VOB/B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M23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Wellness-Kubus Duschbereich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Glastrennwaende ohne CE-Kennzeichnung; VSG-Anforderung nicht nachgewiesen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633 BGB; BauPVO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M24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Bettenfluegel Parkdeck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Pflasterbelag Gefaelle falsch: Wasser laeuft zur Hauswand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13 VOB/B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M25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Bettenfluegel Dach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Dampfbremse unverklebt an 3 Stuessen; DIN 4108 Luftdichtheit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13 VOB/B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M26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Bettenfluegel Zi. 201-214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Sprinkleranlage: 4 Duesen funktionsunfaehig; Pruefbescheinigung fehlt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633 BGB; BayBO; DIN 14489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M27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Wellness-Kubus Technikraum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Lueftungsanlage: 62 dB(A) (Soll: max. 35 dB(A); DIN EN ISO 11690)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633 BGB; DIN EN ISO 11690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M28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Bettenfluegel Keller Technik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Heizungsanlage: Ausdehnungsgefaess 6 L statt 18 L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13 VOB/B; TRGI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M29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Bettenfluegel alle Baeder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Revisionsdeckel fehlt in 14 von 14 Baedern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13 VOB/B; ATV DIN 18380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mittelbar 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M30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Aussenanlagen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Bepflanzung Boeschung Westseite nicht ausgefuehrt (LV Pos. 47)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633 BGB; LV Anlage 1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mittelbar wesentlich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M31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Seeseite, Uferbefestigung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Ufermauer teilweise abgesackt; 3 Steine lose — Sicherheitsgefahr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§ 633 BGB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wesentlich</w:t>
            </w:r>
          </w:p>
        </w:tc>
      </w:tr>
    </w:tbl>
    <w:p/>
    <w:p>
      <w:pPr>
        <w:pStyle w:val="Heading2"/>
      </w:pPr>
      <w:r>
        <w:t>Unterschriften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6"/>
              </w:rPr>
              <w:t>Dr. Antonia von Elsbach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Konrad Bauer-Hoch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Dipl.-Ing. Magnus Lerchenfeld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Seehotel Walchensee Betriebs GmbH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Bauer-Hoch Bayern GmbH &amp; Co. KG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Lerchenfeld &amp; Spitzweg PartGmbB</w:t>
            </w:r>
          </w:p>
        </w:tc>
      </w:tr>
    </w:tbl>
    <w:p/>
    <w:p>
      <w:r>
        <w:t>Protokollfuehrung: RA'in Dr. Florentine Birkholz, 02.10.2025</w:t>
      </w:r>
    </w:p>
    <w:p>
      <w:r>
        <w:t>Eingangsstempel Kanzlei Klotzkette: 04.10.2025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